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5E19B" w14:textId="34847827" w:rsidR="00245824" w:rsidRPr="00F521FC" w:rsidRDefault="004D1D8B" w:rsidP="009A0191">
      <w:pPr>
        <w:pStyle w:val="Heading3"/>
        <w:spacing w:before="0"/>
        <w:jc w:val="center"/>
        <w:rPr>
          <w:sz w:val="28"/>
        </w:rPr>
      </w:pPr>
      <w:bookmarkStart w:id="0" w:name="_GoBack"/>
      <w:r w:rsidRPr="00F521FC">
        <w:rPr>
          <w:sz w:val="28"/>
        </w:rPr>
        <w:t>Torts</w:t>
      </w:r>
    </w:p>
    <w:bookmarkEnd w:id="0"/>
    <w:p w14:paraId="2D197C35" w14:textId="7EE7863B" w:rsidR="005A2A87" w:rsidRPr="00F521FC" w:rsidRDefault="005A2A87" w:rsidP="009A0191">
      <w:pPr>
        <w:pStyle w:val="Heading2"/>
        <w:spacing w:before="0"/>
        <w:rPr>
          <w:sz w:val="24"/>
        </w:rPr>
      </w:pPr>
      <w:r w:rsidRPr="00F521FC">
        <w:rPr>
          <w:sz w:val="24"/>
        </w:rPr>
        <w:t>Intentional Torts</w:t>
      </w:r>
    </w:p>
    <w:p w14:paraId="0D6D4889" w14:textId="73C459AC" w:rsidR="004D1D8B" w:rsidRPr="00F521FC" w:rsidRDefault="004D1D8B" w:rsidP="009A0191">
      <w:pPr>
        <w:pStyle w:val="Heading4"/>
        <w:spacing w:before="0"/>
        <w:rPr>
          <w:sz w:val="20"/>
          <w:szCs w:val="20"/>
        </w:rPr>
      </w:pPr>
      <w:r w:rsidRPr="00F521FC">
        <w:rPr>
          <w:sz w:val="20"/>
          <w:szCs w:val="20"/>
        </w:rPr>
        <w:t>Battery</w:t>
      </w:r>
    </w:p>
    <w:p w14:paraId="04F8FE99" w14:textId="140F2E58" w:rsidR="004D1D8B" w:rsidRPr="00F521FC" w:rsidRDefault="004D1D8B" w:rsidP="009A0191">
      <w:pPr>
        <w:pStyle w:val="ListParagraph"/>
        <w:numPr>
          <w:ilvl w:val="0"/>
          <w:numId w:val="1"/>
        </w:numPr>
        <w:spacing w:after="0"/>
        <w:rPr>
          <w:sz w:val="20"/>
          <w:szCs w:val="20"/>
        </w:rPr>
      </w:pPr>
      <w:r w:rsidRPr="00F521FC">
        <w:rPr>
          <w:sz w:val="20"/>
          <w:szCs w:val="20"/>
        </w:rPr>
        <w:t>Actor intends harmful or offensive contact</w:t>
      </w:r>
      <w:r w:rsidR="00DB4CE2" w:rsidRPr="00F521FC">
        <w:rPr>
          <w:sz w:val="20"/>
          <w:szCs w:val="20"/>
        </w:rPr>
        <w:t xml:space="preserve"> (</w:t>
      </w:r>
      <w:r w:rsidR="00DB4CE2" w:rsidRPr="00F521FC">
        <w:rPr>
          <w:i/>
          <w:sz w:val="20"/>
          <w:szCs w:val="20"/>
        </w:rPr>
        <w:t>Vosburg)</w:t>
      </w:r>
    </w:p>
    <w:p w14:paraId="4838E6C6" w14:textId="3B98EDFE" w:rsidR="00DB4CE2" w:rsidRPr="00F521FC" w:rsidRDefault="00DB4CE2" w:rsidP="009A0191">
      <w:pPr>
        <w:pStyle w:val="ListParagraph"/>
        <w:numPr>
          <w:ilvl w:val="1"/>
          <w:numId w:val="1"/>
        </w:numPr>
        <w:spacing w:after="0"/>
        <w:rPr>
          <w:sz w:val="20"/>
          <w:szCs w:val="20"/>
        </w:rPr>
      </w:pPr>
      <w:r w:rsidRPr="00F521FC">
        <w:rPr>
          <w:sz w:val="20"/>
          <w:szCs w:val="20"/>
        </w:rPr>
        <w:t>Actor liable for all harms that result (</w:t>
      </w:r>
      <w:r w:rsidRPr="00F521FC">
        <w:rPr>
          <w:i/>
          <w:sz w:val="20"/>
          <w:szCs w:val="20"/>
        </w:rPr>
        <w:t>Vosburg</w:t>
      </w:r>
      <w:r w:rsidRPr="00F521FC">
        <w:rPr>
          <w:sz w:val="20"/>
          <w:szCs w:val="20"/>
        </w:rPr>
        <w:t>, eggshell plaintiff) (</w:t>
      </w:r>
      <w:r w:rsidRPr="00F521FC">
        <w:rPr>
          <w:i/>
          <w:sz w:val="20"/>
          <w:szCs w:val="20"/>
        </w:rPr>
        <w:t>Talmage</w:t>
      </w:r>
      <w:r w:rsidRPr="00F521FC">
        <w:rPr>
          <w:sz w:val="20"/>
          <w:szCs w:val="20"/>
        </w:rPr>
        <w:t>, transferred intent)</w:t>
      </w:r>
    </w:p>
    <w:p w14:paraId="5F4BD932" w14:textId="7B88A796" w:rsidR="004D1D8B" w:rsidRPr="00F521FC" w:rsidRDefault="004D1D8B" w:rsidP="009A0191">
      <w:pPr>
        <w:pStyle w:val="ListParagraph"/>
        <w:numPr>
          <w:ilvl w:val="0"/>
          <w:numId w:val="1"/>
        </w:numPr>
        <w:spacing w:after="0"/>
        <w:rPr>
          <w:sz w:val="20"/>
          <w:szCs w:val="20"/>
        </w:rPr>
      </w:pPr>
      <w:r w:rsidRPr="00F521FC">
        <w:rPr>
          <w:sz w:val="20"/>
          <w:szCs w:val="20"/>
        </w:rPr>
        <w:t>Actor intends contact that is later found to be harmful or offensive</w:t>
      </w:r>
      <w:r w:rsidR="00DB4CE2" w:rsidRPr="00F521FC">
        <w:rPr>
          <w:sz w:val="20"/>
          <w:szCs w:val="20"/>
        </w:rPr>
        <w:t xml:space="preserve"> (</w:t>
      </w:r>
      <w:r w:rsidR="00DB4CE2" w:rsidRPr="00F521FC">
        <w:rPr>
          <w:i/>
          <w:sz w:val="20"/>
          <w:szCs w:val="20"/>
        </w:rPr>
        <w:t>White</w:t>
      </w:r>
      <w:r w:rsidR="00DB4CE2" w:rsidRPr="00F521FC">
        <w:rPr>
          <w:sz w:val="20"/>
          <w:szCs w:val="20"/>
        </w:rPr>
        <w:t>, “crescendo case”)</w:t>
      </w:r>
    </w:p>
    <w:p w14:paraId="7BD8340B" w14:textId="77777777" w:rsidR="004D1D8B" w:rsidRPr="00F521FC" w:rsidRDefault="004D1D8B" w:rsidP="009A0191">
      <w:pPr>
        <w:pStyle w:val="ListParagraph"/>
        <w:numPr>
          <w:ilvl w:val="1"/>
          <w:numId w:val="1"/>
        </w:numPr>
        <w:spacing w:after="0"/>
        <w:rPr>
          <w:sz w:val="20"/>
          <w:szCs w:val="20"/>
        </w:rPr>
      </w:pPr>
      <w:r w:rsidRPr="00F521FC">
        <w:rPr>
          <w:sz w:val="20"/>
          <w:szCs w:val="20"/>
        </w:rPr>
        <w:t>Open controversy whether contact must be intended to be harmful or offensive</w:t>
      </w:r>
    </w:p>
    <w:p w14:paraId="305184E1" w14:textId="0CA287C7" w:rsidR="004D1D8B" w:rsidRPr="00F521FC" w:rsidRDefault="004D1D8B" w:rsidP="009A0191">
      <w:pPr>
        <w:pStyle w:val="ListParagraph"/>
        <w:numPr>
          <w:ilvl w:val="0"/>
          <w:numId w:val="1"/>
        </w:numPr>
        <w:spacing w:after="0"/>
        <w:rPr>
          <w:sz w:val="20"/>
          <w:szCs w:val="20"/>
        </w:rPr>
      </w:pPr>
      <w:r w:rsidRPr="00F521FC">
        <w:rPr>
          <w:sz w:val="20"/>
          <w:szCs w:val="20"/>
        </w:rPr>
        <w:t xml:space="preserve">Actor knows harmful or offensive contact is a substantially certain consequence </w:t>
      </w:r>
      <w:r w:rsidR="00DB4CE2" w:rsidRPr="00F521FC">
        <w:rPr>
          <w:sz w:val="20"/>
          <w:szCs w:val="20"/>
        </w:rPr>
        <w:t>(</w:t>
      </w:r>
      <w:r w:rsidR="00DB4CE2" w:rsidRPr="00F521FC">
        <w:rPr>
          <w:i/>
          <w:sz w:val="20"/>
          <w:szCs w:val="20"/>
        </w:rPr>
        <w:t>Garratt v. Dailey)</w:t>
      </w:r>
    </w:p>
    <w:p w14:paraId="42638162" w14:textId="77777777" w:rsidR="004D1D8B" w:rsidRPr="00F521FC" w:rsidRDefault="004D1D8B" w:rsidP="009A0191">
      <w:pPr>
        <w:pStyle w:val="ListParagraph"/>
        <w:numPr>
          <w:ilvl w:val="0"/>
          <w:numId w:val="1"/>
        </w:numPr>
        <w:spacing w:after="0"/>
        <w:rPr>
          <w:sz w:val="20"/>
          <w:szCs w:val="20"/>
        </w:rPr>
      </w:pPr>
      <w:r w:rsidRPr="00F521FC">
        <w:rPr>
          <w:sz w:val="20"/>
          <w:szCs w:val="20"/>
        </w:rPr>
        <w:t xml:space="preserve">Actor knows contact is a substantially certain consequence of his action, and that contact is later found to be harmful or offensive </w:t>
      </w:r>
    </w:p>
    <w:p w14:paraId="2378AC8A" w14:textId="54D175F3" w:rsidR="005C0AE4" w:rsidRPr="00F521FC" w:rsidRDefault="005C0AE4" w:rsidP="009A0191">
      <w:pPr>
        <w:pStyle w:val="ListParagraph"/>
        <w:numPr>
          <w:ilvl w:val="0"/>
          <w:numId w:val="1"/>
        </w:numPr>
        <w:spacing w:after="0"/>
        <w:rPr>
          <w:sz w:val="20"/>
          <w:szCs w:val="20"/>
        </w:rPr>
      </w:pPr>
      <w:r w:rsidRPr="00F521FC">
        <w:rPr>
          <w:sz w:val="20"/>
          <w:szCs w:val="20"/>
        </w:rPr>
        <w:t>Offensive battery (</w:t>
      </w:r>
      <w:r w:rsidRPr="00F521FC">
        <w:rPr>
          <w:i/>
          <w:sz w:val="20"/>
          <w:szCs w:val="20"/>
        </w:rPr>
        <w:t>Alcorn v. Mitchell</w:t>
      </w:r>
      <w:r w:rsidRPr="00F521FC">
        <w:rPr>
          <w:sz w:val="20"/>
          <w:szCs w:val="20"/>
        </w:rPr>
        <w:t>, spitting case)</w:t>
      </w:r>
    </w:p>
    <w:p w14:paraId="2A4AF524" w14:textId="6CC06574" w:rsidR="00DB4CE2" w:rsidRPr="00835399" w:rsidRDefault="00DB4CE2" w:rsidP="00835399">
      <w:pPr>
        <w:pStyle w:val="ListParagraph"/>
        <w:numPr>
          <w:ilvl w:val="0"/>
          <w:numId w:val="1"/>
        </w:numPr>
        <w:spacing w:after="0"/>
        <w:rPr>
          <w:sz w:val="20"/>
          <w:szCs w:val="20"/>
        </w:rPr>
      </w:pPr>
      <w:r w:rsidRPr="00835399">
        <w:rPr>
          <w:sz w:val="20"/>
          <w:szCs w:val="20"/>
        </w:rPr>
        <w:t>Generalized knowledge is insufficient to satisfy the intent requirement for battery (</w:t>
      </w:r>
      <w:r w:rsidRPr="00835399">
        <w:rPr>
          <w:i/>
          <w:sz w:val="20"/>
          <w:szCs w:val="20"/>
        </w:rPr>
        <w:t>Shaw</w:t>
      </w:r>
      <w:r w:rsidRPr="00835399">
        <w:rPr>
          <w:sz w:val="20"/>
          <w:szCs w:val="20"/>
        </w:rPr>
        <w:t xml:space="preserve">, tobacco case). </w:t>
      </w:r>
    </w:p>
    <w:p w14:paraId="35B77368" w14:textId="55139636" w:rsidR="00DB4CE2" w:rsidRPr="00F521FC" w:rsidRDefault="0060203F" w:rsidP="009A0191">
      <w:pPr>
        <w:pStyle w:val="Heading4"/>
        <w:spacing w:before="0"/>
        <w:rPr>
          <w:sz w:val="20"/>
          <w:szCs w:val="20"/>
        </w:rPr>
      </w:pPr>
      <w:r w:rsidRPr="00F521FC">
        <w:rPr>
          <w:sz w:val="20"/>
          <w:szCs w:val="20"/>
        </w:rPr>
        <w:t>Trespass</w:t>
      </w:r>
    </w:p>
    <w:p w14:paraId="74EF0189" w14:textId="599C76A5" w:rsidR="00DB4CE2" w:rsidRPr="00F521FC" w:rsidRDefault="00DB4CE2" w:rsidP="009A0191">
      <w:pPr>
        <w:pStyle w:val="ListParagraph"/>
        <w:numPr>
          <w:ilvl w:val="0"/>
          <w:numId w:val="2"/>
        </w:numPr>
        <w:spacing w:after="0"/>
        <w:rPr>
          <w:sz w:val="20"/>
          <w:szCs w:val="20"/>
        </w:rPr>
      </w:pPr>
      <w:r w:rsidRPr="00F521FC">
        <w:rPr>
          <w:sz w:val="20"/>
          <w:szCs w:val="20"/>
        </w:rPr>
        <w:t>Entry to the property of another is trespass (</w:t>
      </w:r>
      <w:r w:rsidRPr="00F521FC">
        <w:rPr>
          <w:i/>
          <w:sz w:val="20"/>
          <w:szCs w:val="20"/>
        </w:rPr>
        <w:t>Dougherty</w:t>
      </w:r>
      <w:r w:rsidRPr="00F521FC">
        <w:rPr>
          <w:sz w:val="20"/>
          <w:szCs w:val="20"/>
        </w:rPr>
        <w:t>)</w:t>
      </w:r>
    </w:p>
    <w:p w14:paraId="67C05C29" w14:textId="04012895" w:rsidR="00DB4CE2" w:rsidRPr="00F521FC" w:rsidRDefault="00DB4CE2" w:rsidP="009A0191">
      <w:pPr>
        <w:pStyle w:val="ListParagraph"/>
        <w:numPr>
          <w:ilvl w:val="1"/>
          <w:numId w:val="2"/>
        </w:numPr>
        <w:spacing w:after="0"/>
        <w:rPr>
          <w:sz w:val="20"/>
          <w:szCs w:val="20"/>
        </w:rPr>
      </w:pPr>
      <w:r w:rsidRPr="00F521FC">
        <w:rPr>
          <w:sz w:val="20"/>
          <w:szCs w:val="20"/>
        </w:rPr>
        <w:t xml:space="preserve">Controlling intent is intent to trespass, not intent for </w:t>
      </w:r>
      <w:r w:rsidR="005C0AE4" w:rsidRPr="00F521FC">
        <w:rPr>
          <w:sz w:val="20"/>
          <w:szCs w:val="20"/>
        </w:rPr>
        <w:t>injury</w:t>
      </w:r>
      <w:r w:rsidRPr="00F521FC">
        <w:rPr>
          <w:sz w:val="20"/>
          <w:szCs w:val="20"/>
        </w:rPr>
        <w:t xml:space="preserve"> (</w:t>
      </w:r>
      <w:r w:rsidR="005C0AE4" w:rsidRPr="00F521FC">
        <w:rPr>
          <w:i/>
          <w:sz w:val="20"/>
          <w:szCs w:val="20"/>
        </w:rPr>
        <w:t>Cleveland Park Club</w:t>
      </w:r>
      <w:r w:rsidR="005C0AE4" w:rsidRPr="00F521FC">
        <w:rPr>
          <w:sz w:val="20"/>
          <w:szCs w:val="20"/>
        </w:rPr>
        <w:t>, ball in drain)</w:t>
      </w:r>
    </w:p>
    <w:p w14:paraId="3B7E9CB8" w14:textId="323FC029" w:rsidR="005C0AE4" w:rsidRPr="00F521FC" w:rsidRDefault="005C0AE4" w:rsidP="009A0191">
      <w:pPr>
        <w:pStyle w:val="Heading4"/>
        <w:spacing w:before="0"/>
        <w:rPr>
          <w:sz w:val="20"/>
          <w:szCs w:val="20"/>
        </w:rPr>
      </w:pPr>
      <w:r w:rsidRPr="00F521FC">
        <w:rPr>
          <w:sz w:val="20"/>
          <w:szCs w:val="20"/>
        </w:rPr>
        <w:t>Assault</w:t>
      </w:r>
    </w:p>
    <w:p w14:paraId="220FDAC0" w14:textId="748381D4" w:rsidR="005C0AE4" w:rsidRPr="00F521FC" w:rsidRDefault="005C0AE4" w:rsidP="009A0191">
      <w:pPr>
        <w:pStyle w:val="ListParagraph"/>
        <w:numPr>
          <w:ilvl w:val="0"/>
          <w:numId w:val="3"/>
        </w:numPr>
        <w:spacing w:after="0"/>
        <w:rPr>
          <w:sz w:val="20"/>
          <w:szCs w:val="20"/>
        </w:rPr>
      </w:pPr>
      <w:r w:rsidRPr="00F521FC">
        <w:rPr>
          <w:sz w:val="20"/>
          <w:szCs w:val="20"/>
        </w:rPr>
        <w:t>Intent to cause harmful or offensive contact or apprehension of such a contact</w:t>
      </w:r>
    </w:p>
    <w:p w14:paraId="7E01770B" w14:textId="69CCCAAF" w:rsidR="005C0AE4" w:rsidRPr="00F521FC" w:rsidRDefault="005C0AE4" w:rsidP="009A0191">
      <w:pPr>
        <w:pStyle w:val="ListParagraph"/>
        <w:numPr>
          <w:ilvl w:val="1"/>
          <w:numId w:val="3"/>
        </w:numPr>
        <w:spacing w:after="0"/>
        <w:rPr>
          <w:sz w:val="20"/>
          <w:szCs w:val="20"/>
        </w:rPr>
      </w:pPr>
      <w:r w:rsidRPr="00F521FC">
        <w:rPr>
          <w:sz w:val="20"/>
          <w:szCs w:val="20"/>
        </w:rPr>
        <w:t>Intent to commit battery, assault, and false imprisonment are all transferrable</w:t>
      </w:r>
    </w:p>
    <w:p w14:paraId="3668FB75" w14:textId="07E7EB55" w:rsidR="005C0AE4" w:rsidRPr="00F521FC" w:rsidRDefault="005C0AE4" w:rsidP="009A0191">
      <w:pPr>
        <w:pStyle w:val="ListParagraph"/>
        <w:numPr>
          <w:ilvl w:val="0"/>
          <w:numId w:val="3"/>
        </w:numPr>
        <w:spacing w:after="0"/>
        <w:rPr>
          <w:sz w:val="20"/>
          <w:szCs w:val="20"/>
        </w:rPr>
      </w:pPr>
      <w:r w:rsidRPr="00F521FC">
        <w:rPr>
          <w:sz w:val="20"/>
          <w:szCs w:val="20"/>
        </w:rPr>
        <w:t>Imminent apprehension of contact</w:t>
      </w:r>
    </w:p>
    <w:p w14:paraId="629BA3CD" w14:textId="673BD905" w:rsidR="005C0AE4" w:rsidRPr="00F521FC" w:rsidRDefault="005C0AE4" w:rsidP="009A0191">
      <w:pPr>
        <w:pStyle w:val="ListParagraph"/>
        <w:numPr>
          <w:ilvl w:val="1"/>
          <w:numId w:val="3"/>
        </w:numPr>
        <w:spacing w:after="0"/>
        <w:rPr>
          <w:sz w:val="20"/>
          <w:szCs w:val="20"/>
        </w:rPr>
      </w:pPr>
      <w:r w:rsidRPr="00F521FC">
        <w:rPr>
          <w:sz w:val="20"/>
          <w:szCs w:val="20"/>
        </w:rPr>
        <w:t>Fright is unnecessary</w:t>
      </w:r>
    </w:p>
    <w:p w14:paraId="36A4F1EE" w14:textId="648260EC" w:rsidR="004D700F" w:rsidRPr="00F521FC" w:rsidRDefault="004D700F" w:rsidP="009A0191">
      <w:pPr>
        <w:pStyle w:val="ListParagraph"/>
        <w:numPr>
          <w:ilvl w:val="2"/>
          <w:numId w:val="3"/>
        </w:numPr>
        <w:spacing w:after="0"/>
        <w:rPr>
          <w:sz w:val="20"/>
          <w:szCs w:val="20"/>
        </w:rPr>
      </w:pPr>
      <w:r w:rsidRPr="00F521FC">
        <w:rPr>
          <w:sz w:val="20"/>
          <w:szCs w:val="20"/>
        </w:rPr>
        <w:t>Reasonable fear? (</w:t>
      </w:r>
      <w:r w:rsidRPr="00F521FC">
        <w:rPr>
          <w:i/>
          <w:sz w:val="20"/>
          <w:szCs w:val="20"/>
        </w:rPr>
        <w:t>Beach v. Hancock)</w:t>
      </w:r>
    </w:p>
    <w:p w14:paraId="70887B54" w14:textId="66BF16F6" w:rsidR="005C0AE4" w:rsidRPr="00F521FC" w:rsidRDefault="005C0AE4" w:rsidP="009A0191">
      <w:pPr>
        <w:pStyle w:val="ListParagraph"/>
        <w:numPr>
          <w:ilvl w:val="1"/>
          <w:numId w:val="3"/>
        </w:numPr>
        <w:spacing w:after="0"/>
        <w:rPr>
          <w:sz w:val="20"/>
          <w:szCs w:val="20"/>
        </w:rPr>
      </w:pPr>
      <w:r w:rsidRPr="00F521FC">
        <w:rPr>
          <w:sz w:val="20"/>
          <w:szCs w:val="20"/>
        </w:rPr>
        <w:t>Words are often not enough</w:t>
      </w:r>
      <w:r w:rsidR="004D700F" w:rsidRPr="00F521FC">
        <w:rPr>
          <w:sz w:val="20"/>
          <w:szCs w:val="20"/>
        </w:rPr>
        <w:t xml:space="preserve"> (</w:t>
      </w:r>
      <w:r w:rsidR="004D700F" w:rsidRPr="00F521FC">
        <w:rPr>
          <w:i/>
          <w:sz w:val="20"/>
          <w:szCs w:val="20"/>
        </w:rPr>
        <w:t>Tuberville</w:t>
      </w:r>
      <w:r w:rsidR="004D700F" w:rsidRPr="00F521FC">
        <w:rPr>
          <w:sz w:val="20"/>
          <w:szCs w:val="20"/>
        </w:rPr>
        <w:t>, dueling) (</w:t>
      </w:r>
      <w:r w:rsidR="004D700F" w:rsidRPr="00F521FC">
        <w:rPr>
          <w:i/>
          <w:sz w:val="20"/>
          <w:szCs w:val="20"/>
        </w:rPr>
        <w:t>Brower</w:t>
      </w:r>
      <w:r w:rsidR="004D700F" w:rsidRPr="00F521FC">
        <w:rPr>
          <w:sz w:val="20"/>
          <w:szCs w:val="20"/>
        </w:rPr>
        <w:t>, voicemail)</w:t>
      </w:r>
    </w:p>
    <w:p w14:paraId="02A6C32C" w14:textId="114A5C6C" w:rsidR="005C0AE4" w:rsidRPr="00F521FC" w:rsidRDefault="005C0AE4" w:rsidP="009A0191">
      <w:pPr>
        <w:pStyle w:val="Heading4"/>
        <w:spacing w:before="0"/>
        <w:rPr>
          <w:sz w:val="20"/>
          <w:szCs w:val="20"/>
        </w:rPr>
      </w:pPr>
      <w:r w:rsidRPr="00F521FC">
        <w:rPr>
          <w:sz w:val="20"/>
          <w:szCs w:val="20"/>
        </w:rPr>
        <w:t>False Imprisonment</w:t>
      </w:r>
    </w:p>
    <w:p w14:paraId="7F7925C0" w14:textId="77777777" w:rsidR="004D700F" w:rsidRPr="00F521FC" w:rsidRDefault="004D700F" w:rsidP="009A0191">
      <w:pPr>
        <w:pStyle w:val="ListParagraph"/>
        <w:numPr>
          <w:ilvl w:val="0"/>
          <w:numId w:val="4"/>
        </w:numPr>
        <w:spacing w:after="0"/>
        <w:rPr>
          <w:sz w:val="20"/>
          <w:szCs w:val="20"/>
        </w:rPr>
      </w:pPr>
      <w:r w:rsidRPr="00F521FC">
        <w:rPr>
          <w:sz w:val="20"/>
          <w:szCs w:val="20"/>
        </w:rPr>
        <w:t>Knowledge/intent to confine movement</w:t>
      </w:r>
    </w:p>
    <w:p w14:paraId="4FBE2D62" w14:textId="77777777" w:rsidR="004D700F" w:rsidRPr="00F521FC" w:rsidRDefault="004D700F" w:rsidP="009A0191">
      <w:pPr>
        <w:pStyle w:val="ListParagraph"/>
        <w:numPr>
          <w:ilvl w:val="1"/>
          <w:numId w:val="4"/>
        </w:numPr>
        <w:spacing w:after="0"/>
        <w:rPr>
          <w:sz w:val="20"/>
          <w:szCs w:val="20"/>
        </w:rPr>
      </w:pPr>
      <w:r w:rsidRPr="00F521FC">
        <w:rPr>
          <w:sz w:val="20"/>
          <w:szCs w:val="20"/>
        </w:rPr>
        <w:t>Three walls do not a prison make (</w:t>
      </w:r>
      <w:r w:rsidRPr="00F521FC">
        <w:rPr>
          <w:i/>
          <w:sz w:val="20"/>
          <w:szCs w:val="20"/>
        </w:rPr>
        <w:t>Bird v. Jones)</w:t>
      </w:r>
    </w:p>
    <w:p w14:paraId="65AA2365" w14:textId="58C31CF5" w:rsidR="004D700F" w:rsidRPr="00F521FC" w:rsidRDefault="004D700F" w:rsidP="009A0191">
      <w:pPr>
        <w:pStyle w:val="ListParagraph"/>
        <w:numPr>
          <w:ilvl w:val="1"/>
          <w:numId w:val="4"/>
        </w:numPr>
        <w:spacing w:after="0"/>
        <w:rPr>
          <w:sz w:val="20"/>
          <w:szCs w:val="20"/>
        </w:rPr>
      </w:pPr>
      <w:r w:rsidRPr="00F521FC">
        <w:rPr>
          <w:sz w:val="20"/>
          <w:szCs w:val="20"/>
        </w:rPr>
        <w:t xml:space="preserve"> How confined is confined enough? (</w:t>
      </w:r>
      <w:r w:rsidRPr="00F521FC">
        <w:rPr>
          <w:i/>
          <w:sz w:val="20"/>
          <w:szCs w:val="20"/>
        </w:rPr>
        <w:t>Whittaker v. Sandford</w:t>
      </w:r>
      <w:r w:rsidRPr="00F521FC">
        <w:rPr>
          <w:sz w:val="20"/>
          <w:szCs w:val="20"/>
        </w:rPr>
        <w:t>, yacht)</w:t>
      </w:r>
    </w:p>
    <w:p w14:paraId="4B1CC237" w14:textId="55237ECB" w:rsidR="004D700F" w:rsidRPr="00F521FC" w:rsidRDefault="004D700F" w:rsidP="009A0191">
      <w:pPr>
        <w:pStyle w:val="ListParagraph"/>
        <w:numPr>
          <w:ilvl w:val="1"/>
          <w:numId w:val="4"/>
        </w:numPr>
        <w:spacing w:after="0"/>
        <w:rPr>
          <w:sz w:val="20"/>
          <w:szCs w:val="20"/>
        </w:rPr>
      </w:pPr>
      <w:r w:rsidRPr="00F521FC">
        <w:rPr>
          <w:sz w:val="20"/>
          <w:szCs w:val="20"/>
        </w:rPr>
        <w:t>Reasonable justification for imprisonment?</w:t>
      </w:r>
    </w:p>
    <w:p w14:paraId="2953A0BB" w14:textId="4EDC6407" w:rsidR="004D700F" w:rsidRPr="00F521FC" w:rsidRDefault="004D700F" w:rsidP="009A0191">
      <w:pPr>
        <w:pStyle w:val="ListParagraph"/>
        <w:numPr>
          <w:ilvl w:val="1"/>
          <w:numId w:val="4"/>
        </w:numPr>
        <w:spacing w:after="0"/>
        <w:rPr>
          <w:sz w:val="20"/>
          <w:szCs w:val="20"/>
        </w:rPr>
      </w:pPr>
      <w:r w:rsidRPr="00F521FC">
        <w:rPr>
          <w:sz w:val="20"/>
          <w:szCs w:val="20"/>
        </w:rPr>
        <w:t>Generally no liability for negligent imprisonments</w:t>
      </w:r>
    </w:p>
    <w:p w14:paraId="0849FD3B" w14:textId="166EF468" w:rsidR="004D700F" w:rsidRPr="00F521FC" w:rsidRDefault="004D700F" w:rsidP="009A0191">
      <w:pPr>
        <w:pStyle w:val="ListParagraph"/>
        <w:numPr>
          <w:ilvl w:val="0"/>
          <w:numId w:val="4"/>
        </w:numPr>
        <w:spacing w:after="0"/>
        <w:rPr>
          <w:sz w:val="20"/>
          <w:szCs w:val="20"/>
        </w:rPr>
      </w:pPr>
      <w:r w:rsidRPr="00F521FC">
        <w:rPr>
          <w:sz w:val="20"/>
          <w:szCs w:val="20"/>
        </w:rPr>
        <w:t>Causation – Did defendant’s actions actually cause plaintiff’s imprisonment?</w:t>
      </w:r>
    </w:p>
    <w:p w14:paraId="19846500" w14:textId="37CA211F" w:rsidR="004D700F" w:rsidRPr="00F521FC" w:rsidRDefault="004D700F" w:rsidP="009A0191">
      <w:pPr>
        <w:pStyle w:val="ListParagraph"/>
        <w:numPr>
          <w:ilvl w:val="0"/>
          <w:numId w:val="4"/>
        </w:numPr>
        <w:spacing w:after="0"/>
        <w:rPr>
          <w:sz w:val="20"/>
          <w:szCs w:val="20"/>
        </w:rPr>
      </w:pPr>
      <w:r w:rsidRPr="00F521FC">
        <w:rPr>
          <w:sz w:val="20"/>
          <w:szCs w:val="20"/>
        </w:rPr>
        <w:t>Plaintiff must know that they are imprisoned</w:t>
      </w:r>
    </w:p>
    <w:p w14:paraId="07237D0E" w14:textId="77777777" w:rsidR="004D700F" w:rsidRPr="00F521FC" w:rsidRDefault="004D700F" w:rsidP="009A0191">
      <w:pPr>
        <w:pStyle w:val="ListParagraph"/>
        <w:numPr>
          <w:ilvl w:val="0"/>
          <w:numId w:val="4"/>
        </w:numPr>
        <w:spacing w:after="0"/>
        <w:rPr>
          <w:sz w:val="20"/>
          <w:szCs w:val="20"/>
        </w:rPr>
      </w:pPr>
      <w:r w:rsidRPr="00F521FC">
        <w:rPr>
          <w:sz w:val="20"/>
          <w:szCs w:val="20"/>
        </w:rPr>
        <w:t xml:space="preserve">Did the plaintiff have a reasonable means of escape? </w:t>
      </w:r>
    </w:p>
    <w:p w14:paraId="31BC391A" w14:textId="5E5EA205" w:rsidR="004D700F" w:rsidRPr="00F521FC" w:rsidRDefault="004D700F" w:rsidP="009A0191">
      <w:pPr>
        <w:pStyle w:val="ListParagraph"/>
        <w:numPr>
          <w:ilvl w:val="1"/>
          <w:numId w:val="4"/>
        </w:numPr>
        <w:spacing w:after="0"/>
        <w:rPr>
          <w:sz w:val="20"/>
          <w:szCs w:val="20"/>
        </w:rPr>
      </w:pPr>
      <w:r w:rsidRPr="00F521FC">
        <w:rPr>
          <w:sz w:val="20"/>
          <w:szCs w:val="20"/>
        </w:rPr>
        <w:t>Did plaintiff consent? (</w:t>
      </w:r>
      <w:r w:rsidRPr="00F521FC">
        <w:rPr>
          <w:i/>
          <w:sz w:val="20"/>
          <w:szCs w:val="20"/>
        </w:rPr>
        <w:t>Herd v. Weardale Steel</w:t>
      </w:r>
      <w:r w:rsidRPr="00F521FC">
        <w:rPr>
          <w:sz w:val="20"/>
          <w:szCs w:val="20"/>
        </w:rPr>
        <w:t>, trapped miners)</w:t>
      </w:r>
    </w:p>
    <w:p w14:paraId="65220ED0" w14:textId="12646D27" w:rsidR="004D700F" w:rsidRPr="00F521FC" w:rsidRDefault="004D700F" w:rsidP="009A0191">
      <w:pPr>
        <w:pStyle w:val="ListParagraph"/>
        <w:numPr>
          <w:ilvl w:val="0"/>
          <w:numId w:val="4"/>
        </w:numPr>
        <w:spacing w:after="0"/>
        <w:rPr>
          <w:sz w:val="20"/>
          <w:szCs w:val="20"/>
        </w:rPr>
      </w:pPr>
      <w:r w:rsidRPr="00F521FC">
        <w:rPr>
          <w:sz w:val="20"/>
          <w:szCs w:val="20"/>
        </w:rPr>
        <w:t>What kind of confinement is being used (physical, emotional)? (</w:t>
      </w:r>
      <w:r w:rsidRPr="00F521FC">
        <w:rPr>
          <w:i/>
          <w:sz w:val="20"/>
          <w:szCs w:val="20"/>
        </w:rPr>
        <w:t xml:space="preserve">Chellen v. John Pickle Co., </w:t>
      </w:r>
      <w:r w:rsidRPr="00F521FC">
        <w:rPr>
          <w:sz w:val="20"/>
          <w:szCs w:val="20"/>
        </w:rPr>
        <w:t>travel docs)</w:t>
      </w:r>
    </w:p>
    <w:p w14:paraId="3D748AE2" w14:textId="72433BEE" w:rsidR="004D1D8B" w:rsidRPr="00F521FC" w:rsidRDefault="005A2A87" w:rsidP="009A0191">
      <w:pPr>
        <w:pStyle w:val="Heading4"/>
        <w:spacing w:before="0"/>
        <w:rPr>
          <w:sz w:val="20"/>
        </w:rPr>
      </w:pPr>
      <w:r w:rsidRPr="00F521FC">
        <w:rPr>
          <w:sz w:val="20"/>
        </w:rPr>
        <w:t>Intentional Infliction of Emotional Distress</w:t>
      </w:r>
    </w:p>
    <w:p w14:paraId="71FBA0AD" w14:textId="77B33543" w:rsidR="005A2A87" w:rsidRPr="00F521FC" w:rsidRDefault="00F60F0E" w:rsidP="009A0191">
      <w:pPr>
        <w:pStyle w:val="ListParagraph"/>
        <w:numPr>
          <w:ilvl w:val="0"/>
          <w:numId w:val="6"/>
        </w:numPr>
        <w:spacing w:after="0"/>
        <w:rPr>
          <w:sz w:val="20"/>
        </w:rPr>
      </w:pPr>
      <w:r w:rsidRPr="00F521FC">
        <w:rPr>
          <w:sz w:val="20"/>
        </w:rPr>
        <w:t>Extreme and outrageous conduct</w:t>
      </w:r>
      <w:r w:rsidR="00545ACE" w:rsidRPr="00F521FC">
        <w:rPr>
          <w:sz w:val="20"/>
        </w:rPr>
        <w:t xml:space="preserve"> (</w:t>
      </w:r>
      <w:r w:rsidR="00545ACE" w:rsidRPr="00F521FC">
        <w:rPr>
          <w:i/>
          <w:sz w:val="20"/>
        </w:rPr>
        <w:t>Wilkinson</w:t>
      </w:r>
      <w:r w:rsidR="00545ACE" w:rsidRPr="00F521FC">
        <w:rPr>
          <w:sz w:val="20"/>
        </w:rPr>
        <w:t>)</w:t>
      </w:r>
    </w:p>
    <w:p w14:paraId="1623D51B" w14:textId="725B8B38" w:rsidR="00545ACE" w:rsidRPr="00F521FC" w:rsidRDefault="00545ACE" w:rsidP="009A0191">
      <w:pPr>
        <w:pStyle w:val="ListParagraph"/>
        <w:numPr>
          <w:ilvl w:val="1"/>
          <w:numId w:val="6"/>
        </w:numPr>
        <w:spacing w:after="0"/>
        <w:rPr>
          <w:i/>
          <w:sz w:val="20"/>
        </w:rPr>
      </w:pPr>
      <w:r w:rsidRPr="00F521FC">
        <w:rPr>
          <w:sz w:val="20"/>
        </w:rPr>
        <w:t>Limited by First Amendment (</w:t>
      </w:r>
      <w:r w:rsidRPr="00F521FC">
        <w:rPr>
          <w:i/>
          <w:sz w:val="20"/>
        </w:rPr>
        <w:t>Snyder</w:t>
      </w:r>
      <w:r w:rsidR="00322FDB" w:rsidRPr="00F521FC">
        <w:rPr>
          <w:i/>
          <w:sz w:val="20"/>
        </w:rPr>
        <w:t xml:space="preserve"> v. Phelps</w:t>
      </w:r>
      <w:r w:rsidR="00322FDB" w:rsidRPr="00F521FC">
        <w:rPr>
          <w:sz w:val="20"/>
        </w:rPr>
        <w:t>) (</w:t>
      </w:r>
      <w:r w:rsidR="00322FDB" w:rsidRPr="00F521FC">
        <w:rPr>
          <w:i/>
          <w:sz w:val="20"/>
        </w:rPr>
        <w:t>Hustler Magazine v. Falwell</w:t>
      </w:r>
      <w:r w:rsidR="00322FDB" w:rsidRPr="00F521FC">
        <w:rPr>
          <w:sz w:val="20"/>
        </w:rPr>
        <w:t>)</w:t>
      </w:r>
    </w:p>
    <w:p w14:paraId="4932A3EA" w14:textId="5C9BA066" w:rsidR="00F60F0E" w:rsidRPr="00F521FC" w:rsidRDefault="00F60F0E" w:rsidP="009A0191">
      <w:pPr>
        <w:pStyle w:val="ListParagraph"/>
        <w:numPr>
          <w:ilvl w:val="0"/>
          <w:numId w:val="6"/>
        </w:numPr>
        <w:spacing w:after="0"/>
        <w:rPr>
          <w:sz w:val="20"/>
        </w:rPr>
      </w:pPr>
      <w:r w:rsidRPr="00F521FC">
        <w:rPr>
          <w:sz w:val="20"/>
        </w:rPr>
        <w:t>Severe emotional distress</w:t>
      </w:r>
    </w:p>
    <w:p w14:paraId="444EA7AB" w14:textId="7479D263" w:rsidR="00322FDB" w:rsidRPr="00F521FC" w:rsidRDefault="003878C3" w:rsidP="009A0191">
      <w:pPr>
        <w:pStyle w:val="ListParagraph"/>
        <w:numPr>
          <w:ilvl w:val="1"/>
          <w:numId w:val="6"/>
        </w:numPr>
        <w:spacing w:after="0"/>
        <w:rPr>
          <w:sz w:val="20"/>
        </w:rPr>
      </w:pPr>
      <w:r w:rsidRPr="00F521FC">
        <w:rPr>
          <w:sz w:val="20"/>
        </w:rPr>
        <w:t>Repetition or e</w:t>
      </w:r>
      <w:r w:rsidR="00322FDB" w:rsidRPr="00F521FC">
        <w:rPr>
          <w:sz w:val="20"/>
        </w:rPr>
        <w:t>xploitation of a particular sensitivity may create an action for IIED</w:t>
      </w:r>
    </w:p>
    <w:p w14:paraId="6ED95C83" w14:textId="4EF774A2" w:rsidR="00F60F0E" w:rsidRPr="00F521FC" w:rsidRDefault="003878C3" w:rsidP="009A0191">
      <w:pPr>
        <w:pStyle w:val="ListParagraph"/>
        <w:numPr>
          <w:ilvl w:val="1"/>
          <w:numId w:val="6"/>
        </w:numPr>
        <w:spacing w:after="0"/>
        <w:rPr>
          <w:sz w:val="20"/>
        </w:rPr>
      </w:pPr>
      <w:r w:rsidRPr="00F521FC">
        <w:rPr>
          <w:sz w:val="20"/>
        </w:rPr>
        <w:t xml:space="preserve">Liability for </w:t>
      </w:r>
      <w:r w:rsidR="00F60F0E" w:rsidRPr="00F521FC">
        <w:rPr>
          <w:sz w:val="20"/>
        </w:rPr>
        <w:t>fa</w:t>
      </w:r>
      <w:r w:rsidRPr="00F521FC">
        <w:rPr>
          <w:sz w:val="20"/>
        </w:rPr>
        <w:t xml:space="preserve">mily members present, </w:t>
      </w:r>
      <w:r w:rsidR="00F60F0E" w:rsidRPr="00F521FC">
        <w:rPr>
          <w:sz w:val="20"/>
        </w:rPr>
        <w:t>anyone else present if physical harm results</w:t>
      </w:r>
    </w:p>
    <w:p w14:paraId="710FB4A8" w14:textId="186CBF24" w:rsidR="00322FDB" w:rsidRPr="00F521FC" w:rsidRDefault="00322FDB" w:rsidP="009A0191">
      <w:pPr>
        <w:pStyle w:val="Heading3"/>
        <w:spacing w:before="0"/>
        <w:rPr>
          <w:sz w:val="21"/>
        </w:rPr>
      </w:pPr>
      <w:r w:rsidRPr="00F521FC">
        <w:rPr>
          <w:sz w:val="22"/>
        </w:rPr>
        <w:t>Defenses</w:t>
      </w:r>
    </w:p>
    <w:p w14:paraId="4CE8C224" w14:textId="25E626D9" w:rsidR="00322FDB" w:rsidRPr="00F521FC" w:rsidRDefault="00322FDB" w:rsidP="009A0191">
      <w:pPr>
        <w:pStyle w:val="Heading4"/>
        <w:spacing w:before="0"/>
        <w:rPr>
          <w:sz w:val="20"/>
        </w:rPr>
      </w:pPr>
      <w:r w:rsidRPr="00F521FC">
        <w:rPr>
          <w:sz w:val="20"/>
        </w:rPr>
        <w:t xml:space="preserve">Consent </w:t>
      </w:r>
    </w:p>
    <w:p w14:paraId="58669CAA" w14:textId="3D60F1F3" w:rsidR="00322FDB" w:rsidRPr="00F521FC" w:rsidRDefault="00322FDB" w:rsidP="009A0191">
      <w:pPr>
        <w:pStyle w:val="ListParagraph"/>
        <w:numPr>
          <w:ilvl w:val="0"/>
          <w:numId w:val="7"/>
        </w:numPr>
        <w:spacing w:after="0"/>
        <w:rPr>
          <w:sz w:val="20"/>
        </w:rPr>
      </w:pPr>
      <w:r w:rsidRPr="00F521FC">
        <w:rPr>
          <w:sz w:val="20"/>
        </w:rPr>
        <w:t>Implied-in-fact no consent (default position)</w:t>
      </w:r>
      <w:r w:rsidR="007F556D" w:rsidRPr="00F521FC">
        <w:rPr>
          <w:sz w:val="20"/>
        </w:rPr>
        <w:t xml:space="preserve"> (</w:t>
      </w:r>
      <w:r w:rsidR="007F556D" w:rsidRPr="00F521FC">
        <w:rPr>
          <w:i/>
          <w:sz w:val="20"/>
        </w:rPr>
        <w:t>Mohr v. Williams</w:t>
      </w:r>
      <w:r w:rsidR="007F556D" w:rsidRPr="00F521FC">
        <w:rPr>
          <w:sz w:val="20"/>
        </w:rPr>
        <w:t>, ear operation)</w:t>
      </w:r>
    </w:p>
    <w:p w14:paraId="0F00195F" w14:textId="1221D0ED" w:rsidR="00322FDB" w:rsidRPr="00F521FC" w:rsidRDefault="00322FDB" w:rsidP="009A0191">
      <w:pPr>
        <w:pStyle w:val="ListParagraph"/>
        <w:numPr>
          <w:ilvl w:val="0"/>
          <w:numId w:val="7"/>
        </w:numPr>
        <w:spacing w:after="0"/>
        <w:rPr>
          <w:sz w:val="20"/>
        </w:rPr>
      </w:pPr>
      <w:r w:rsidRPr="00F521FC">
        <w:rPr>
          <w:sz w:val="20"/>
        </w:rPr>
        <w:t>Implied-in-fact consent (</w:t>
      </w:r>
      <w:r w:rsidRPr="00F521FC">
        <w:rPr>
          <w:i/>
          <w:sz w:val="20"/>
        </w:rPr>
        <w:t>O’Brien v. Cunard Steampship Co.</w:t>
      </w:r>
      <w:r w:rsidRPr="00F521FC">
        <w:rPr>
          <w:sz w:val="20"/>
        </w:rPr>
        <w:t>, vaccination)</w:t>
      </w:r>
    </w:p>
    <w:p w14:paraId="737CB467" w14:textId="1BACA7ED" w:rsidR="00322FDB" w:rsidRPr="00F521FC" w:rsidRDefault="00322FDB" w:rsidP="009A0191">
      <w:pPr>
        <w:pStyle w:val="ListParagraph"/>
        <w:numPr>
          <w:ilvl w:val="0"/>
          <w:numId w:val="7"/>
        </w:numPr>
        <w:spacing w:after="0"/>
        <w:rPr>
          <w:sz w:val="20"/>
        </w:rPr>
      </w:pPr>
      <w:r w:rsidRPr="00F521FC">
        <w:rPr>
          <w:sz w:val="20"/>
        </w:rPr>
        <w:t>Implied-in-law consent (</w:t>
      </w:r>
      <w:r w:rsidRPr="00F521FC">
        <w:rPr>
          <w:i/>
          <w:sz w:val="20"/>
        </w:rPr>
        <w:t>Kennedy v. Parrott</w:t>
      </w:r>
      <w:r w:rsidRPr="00F521FC">
        <w:rPr>
          <w:sz w:val="20"/>
        </w:rPr>
        <w:t>, major internal operations</w:t>
      </w:r>
      <w:r w:rsidR="007F556D" w:rsidRPr="00F521FC">
        <w:rPr>
          <w:sz w:val="20"/>
        </w:rPr>
        <w:t>)</w:t>
      </w:r>
      <w:r w:rsidRPr="00F521FC">
        <w:rPr>
          <w:sz w:val="20"/>
        </w:rPr>
        <w:t xml:space="preserve"> </w:t>
      </w:r>
      <w:r w:rsidR="007F556D" w:rsidRPr="00F521FC">
        <w:rPr>
          <w:sz w:val="20"/>
        </w:rPr>
        <w:t>(</w:t>
      </w:r>
      <w:r w:rsidRPr="00F521FC">
        <w:rPr>
          <w:sz w:val="20"/>
        </w:rPr>
        <w:t>emergency rule)</w:t>
      </w:r>
    </w:p>
    <w:p w14:paraId="61D235FE" w14:textId="5ED28673" w:rsidR="00322FDB" w:rsidRPr="00F521FC" w:rsidRDefault="00322FDB" w:rsidP="009A0191">
      <w:pPr>
        <w:pStyle w:val="ListParagraph"/>
        <w:numPr>
          <w:ilvl w:val="0"/>
          <w:numId w:val="7"/>
        </w:numPr>
        <w:spacing w:after="0"/>
        <w:rPr>
          <w:sz w:val="20"/>
        </w:rPr>
      </w:pPr>
      <w:r w:rsidRPr="00F521FC">
        <w:rPr>
          <w:sz w:val="20"/>
        </w:rPr>
        <w:t>Implied-in-law no consent (</w:t>
      </w:r>
      <w:r w:rsidRPr="00F521FC">
        <w:rPr>
          <w:i/>
          <w:sz w:val="20"/>
        </w:rPr>
        <w:t>Hudson v. Craft</w:t>
      </w:r>
      <w:r w:rsidRPr="00F521FC">
        <w:rPr>
          <w:sz w:val="20"/>
        </w:rPr>
        <w:t>, boxing)</w:t>
      </w:r>
    </w:p>
    <w:p w14:paraId="3717EC69" w14:textId="252D4665" w:rsidR="007F556D" w:rsidRPr="00F521FC" w:rsidRDefault="007F556D" w:rsidP="009A0191">
      <w:pPr>
        <w:pStyle w:val="ListParagraph"/>
        <w:numPr>
          <w:ilvl w:val="1"/>
          <w:numId w:val="7"/>
        </w:numPr>
        <w:spacing w:after="0"/>
        <w:rPr>
          <w:sz w:val="20"/>
        </w:rPr>
      </w:pPr>
      <w:r w:rsidRPr="00F521FC">
        <w:rPr>
          <w:sz w:val="20"/>
        </w:rPr>
        <w:t>Statutory rape (</w:t>
      </w:r>
      <w:r w:rsidRPr="00F521FC">
        <w:rPr>
          <w:i/>
          <w:sz w:val="20"/>
        </w:rPr>
        <w:t>Barton v. Bee Line</w:t>
      </w:r>
      <w:r w:rsidRPr="00F521FC">
        <w:rPr>
          <w:sz w:val="20"/>
        </w:rPr>
        <w:t xml:space="preserve">) (contrast </w:t>
      </w:r>
      <w:r w:rsidRPr="00F521FC">
        <w:rPr>
          <w:i/>
          <w:sz w:val="20"/>
        </w:rPr>
        <w:t>Christensen v. Royal School District</w:t>
      </w:r>
      <w:r w:rsidRPr="00F521FC">
        <w:rPr>
          <w:sz w:val="20"/>
        </w:rPr>
        <w:t>, follows RST)</w:t>
      </w:r>
    </w:p>
    <w:p w14:paraId="4B2EBB03" w14:textId="2C69368C" w:rsidR="007F556D" w:rsidRPr="00F521FC" w:rsidRDefault="007F556D" w:rsidP="009A0191">
      <w:pPr>
        <w:pStyle w:val="ListParagraph"/>
        <w:numPr>
          <w:ilvl w:val="1"/>
          <w:numId w:val="7"/>
        </w:numPr>
        <w:spacing w:after="0"/>
        <w:rPr>
          <w:sz w:val="20"/>
        </w:rPr>
      </w:pPr>
      <w:r w:rsidRPr="00F521FC">
        <w:rPr>
          <w:sz w:val="20"/>
        </w:rPr>
        <w:t>Athletic injuries (Within risk of game?) (Proscribed penalty?)</w:t>
      </w:r>
    </w:p>
    <w:p w14:paraId="77DC7071" w14:textId="4DEDB688" w:rsidR="00322FDB" w:rsidRPr="00F521FC" w:rsidRDefault="007F556D" w:rsidP="009A0191">
      <w:pPr>
        <w:pStyle w:val="ListParagraph"/>
        <w:numPr>
          <w:ilvl w:val="0"/>
          <w:numId w:val="7"/>
        </w:numPr>
        <w:spacing w:after="0"/>
        <w:rPr>
          <w:sz w:val="20"/>
        </w:rPr>
      </w:pPr>
      <w:r w:rsidRPr="00F521FC">
        <w:rPr>
          <w:sz w:val="20"/>
        </w:rPr>
        <w:t>Substitutionary consent (minors, incompetents)</w:t>
      </w:r>
    </w:p>
    <w:p w14:paraId="5B5E5B9F" w14:textId="149B3D44" w:rsidR="007F556D" w:rsidRPr="00F521FC" w:rsidRDefault="007F556D" w:rsidP="009A0191">
      <w:pPr>
        <w:pStyle w:val="Heading4"/>
        <w:spacing w:before="0"/>
        <w:rPr>
          <w:sz w:val="20"/>
        </w:rPr>
      </w:pPr>
      <w:r w:rsidRPr="00F521FC">
        <w:rPr>
          <w:sz w:val="20"/>
        </w:rPr>
        <w:lastRenderedPageBreak/>
        <w:t>Insanity</w:t>
      </w:r>
    </w:p>
    <w:p w14:paraId="1E60AB20" w14:textId="72D995FB" w:rsidR="007F556D" w:rsidRPr="00F521FC" w:rsidRDefault="007F556D" w:rsidP="009A0191">
      <w:pPr>
        <w:pStyle w:val="ListParagraph"/>
        <w:numPr>
          <w:ilvl w:val="0"/>
          <w:numId w:val="8"/>
        </w:numPr>
        <w:spacing w:after="0"/>
        <w:rPr>
          <w:sz w:val="20"/>
        </w:rPr>
      </w:pPr>
      <w:r w:rsidRPr="00F521FC">
        <w:rPr>
          <w:sz w:val="20"/>
        </w:rPr>
        <w:t>Insane people generally liable for their own torts</w:t>
      </w:r>
    </w:p>
    <w:p w14:paraId="54F26A01" w14:textId="5985A580" w:rsidR="007F556D" w:rsidRPr="00F521FC" w:rsidRDefault="007F556D" w:rsidP="009A0191">
      <w:pPr>
        <w:pStyle w:val="ListParagraph"/>
        <w:numPr>
          <w:ilvl w:val="1"/>
          <w:numId w:val="8"/>
        </w:numPr>
        <w:spacing w:after="0"/>
        <w:rPr>
          <w:sz w:val="20"/>
        </w:rPr>
      </w:pPr>
      <w:r w:rsidRPr="00F521FC">
        <w:rPr>
          <w:sz w:val="20"/>
        </w:rPr>
        <w:t>Incentivize caretakers to ensure insane people don’t cause injury</w:t>
      </w:r>
    </w:p>
    <w:p w14:paraId="469EEA0C" w14:textId="17564D47" w:rsidR="007F556D" w:rsidRPr="00F521FC" w:rsidRDefault="007F556D" w:rsidP="009A0191">
      <w:pPr>
        <w:pStyle w:val="ListParagraph"/>
        <w:numPr>
          <w:ilvl w:val="1"/>
          <w:numId w:val="8"/>
        </w:numPr>
        <w:spacing w:after="0"/>
        <w:rPr>
          <w:i/>
          <w:sz w:val="20"/>
        </w:rPr>
      </w:pPr>
      <w:r w:rsidRPr="00F521FC">
        <w:rPr>
          <w:sz w:val="20"/>
        </w:rPr>
        <w:t>Victim should be compensated</w:t>
      </w:r>
    </w:p>
    <w:p w14:paraId="375BF156" w14:textId="30A7D290" w:rsidR="00855F84" w:rsidRPr="00F521FC" w:rsidRDefault="00855F84" w:rsidP="009A0191">
      <w:pPr>
        <w:pStyle w:val="ListParagraph"/>
        <w:numPr>
          <w:ilvl w:val="2"/>
          <w:numId w:val="8"/>
        </w:numPr>
        <w:spacing w:after="0"/>
        <w:rPr>
          <w:sz w:val="20"/>
        </w:rPr>
      </w:pPr>
      <w:r w:rsidRPr="00F521FC">
        <w:rPr>
          <w:sz w:val="20"/>
        </w:rPr>
        <w:t>If these considerations are absent, no liability (</w:t>
      </w:r>
      <w:r w:rsidRPr="00F521FC">
        <w:rPr>
          <w:i/>
          <w:sz w:val="20"/>
        </w:rPr>
        <w:t>Anicet v. Gant</w:t>
      </w:r>
      <w:r w:rsidRPr="00F521FC">
        <w:rPr>
          <w:sz w:val="20"/>
        </w:rPr>
        <w:t>, similar to fireman’s rule)</w:t>
      </w:r>
    </w:p>
    <w:p w14:paraId="3D6A2FF2" w14:textId="074D8C38" w:rsidR="007F556D" w:rsidRPr="00F521FC" w:rsidRDefault="007F556D" w:rsidP="009A0191">
      <w:pPr>
        <w:pStyle w:val="ListParagraph"/>
        <w:numPr>
          <w:ilvl w:val="1"/>
          <w:numId w:val="8"/>
        </w:numPr>
        <w:spacing w:after="0"/>
        <w:rPr>
          <w:sz w:val="20"/>
        </w:rPr>
      </w:pPr>
      <w:r w:rsidRPr="00F521FC">
        <w:rPr>
          <w:sz w:val="20"/>
        </w:rPr>
        <w:t>Difficulties in determining mental capacity</w:t>
      </w:r>
    </w:p>
    <w:p w14:paraId="74DAC1E6" w14:textId="5935532B" w:rsidR="007F556D" w:rsidRPr="00F521FC" w:rsidRDefault="007F556D" w:rsidP="009A0191">
      <w:pPr>
        <w:pStyle w:val="ListParagraph"/>
        <w:numPr>
          <w:ilvl w:val="2"/>
          <w:numId w:val="8"/>
        </w:numPr>
        <w:spacing w:after="0"/>
        <w:rPr>
          <w:sz w:val="20"/>
        </w:rPr>
      </w:pPr>
      <w:r w:rsidRPr="00F521FC">
        <w:rPr>
          <w:sz w:val="20"/>
        </w:rPr>
        <w:t>If insane person</w:t>
      </w:r>
      <w:r w:rsidR="00855F84" w:rsidRPr="00F521FC">
        <w:rPr>
          <w:sz w:val="20"/>
        </w:rPr>
        <w:t xml:space="preserve"> is capable and had intent</w:t>
      </w:r>
      <w:r w:rsidRPr="00F521FC">
        <w:rPr>
          <w:sz w:val="20"/>
        </w:rPr>
        <w:t>, liable as a normal person (</w:t>
      </w:r>
      <w:r w:rsidRPr="00F521FC">
        <w:rPr>
          <w:i/>
          <w:sz w:val="20"/>
        </w:rPr>
        <w:t>McGuire v. Almy)</w:t>
      </w:r>
    </w:p>
    <w:p w14:paraId="3145AE1D" w14:textId="48604A02" w:rsidR="00855F84" w:rsidRPr="00F521FC" w:rsidRDefault="00855F84" w:rsidP="009A0191">
      <w:pPr>
        <w:pStyle w:val="Heading4"/>
        <w:spacing w:before="0"/>
        <w:rPr>
          <w:sz w:val="20"/>
        </w:rPr>
      </w:pPr>
      <w:r w:rsidRPr="00F521FC">
        <w:rPr>
          <w:sz w:val="20"/>
        </w:rPr>
        <w:t>Self-Defense</w:t>
      </w:r>
    </w:p>
    <w:p w14:paraId="7A812B1F" w14:textId="1D6E29AC" w:rsidR="00855F84" w:rsidRPr="00F521FC" w:rsidRDefault="00855F84" w:rsidP="009A0191">
      <w:pPr>
        <w:pStyle w:val="ListParagraph"/>
        <w:numPr>
          <w:ilvl w:val="0"/>
          <w:numId w:val="9"/>
        </w:numPr>
        <w:spacing w:after="0"/>
        <w:rPr>
          <w:sz w:val="20"/>
        </w:rPr>
      </w:pPr>
      <w:r w:rsidRPr="00F521FC">
        <w:rPr>
          <w:sz w:val="20"/>
        </w:rPr>
        <w:t>Did the defendant believe that he was, in fact, threatened?</w:t>
      </w:r>
    </w:p>
    <w:p w14:paraId="0856114D" w14:textId="3AE8DCE8" w:rsidR="00855F84" w:rsidRPr="00F521FC" w:rsidRDefault="00855F84" w:rsidP="009A0191">
      <w:pPr>
        <w:pStyle w:val="ListParagraph"/>
        <w:numPr>
          <w:ilvl w:val="1"/>
          <w:numId w:val="9"/>
        </w:numPr>
        <w:spacing w:after="0"/>
        <w:rPr>
          <w:sz w:val="20"/>
        </w:rPr>
      </w:pPr>
      <w:r w:rsidRPr="00F521FC">
        <w:rPr>
          <w:sz w:val="20"/>
        </w:rPr>
        <w:t>Mistake is permitted in self-defense (</w:t>
      </w:r>
      <w:r w:rsidRPr="00F521FC">
        <w:rPr>
          <w:i/>
          <w:sz w:val="20"/>
        </w:rPr>
        <w:t>Courvoisier v. Raymond</w:t>
      </w:r>
      <w:r w:rsidRPr="00F521FC">
        <w:rPr>
          <w:sz w:val="20"/>
        </w:rPr>
        <w:t>) (</w:t>
      </w:r>
      <w:r w:rsidRPr="00F521FC">
        <w:rPr>
          <w:i/>
          <w:sz w:val="20"/>
        </w:rPr>
        <w:t>Morris v. Platt</w:t>
      </w:r>
      <w:r w:rsidRPr="00F521FC">
        <w:rPr>
          <w:sz w:val="20"/>
        </w:rPr>
        <w:t>, bystander harm)</w:t>
      </w:r>
    </w:p>
    <w:p w14:paraId="2076A115" w14:textId="618CAE5B" w:rsidR="00855F84" w:rsidRPr="00F521FC" w:rsidRDefault="00855F84" w:rsidP="009A0191">
      <w:pPr>
        <w:pStyle w:val="ListParagraph"/>
        <w:numPr>
          <w:ilvl w:val="2"/>
          <w:numId w:val="9"/>
        </w:numPr>
        <w:spacing w:after="0"/>
        <w:rPr>
          <w:sz w:val="20"/>
        </w:rPr>
      </w:pPr>
      <w:r w:rsidRPr="00F521FC">
        <w:rPr>
          <w:sz w:val="20"/>
        </w:rPr>
        <w:t>Incentivize self-help, deters violent conduct, value of liberty and autonomy</w:t>
      </w:r>
    </w:p>
    <w:p w14:paraId="5B2872D9" w14:textId="77777777" w:rsidR="00855F84" w:rsidRPr="00F521FC" w:rsidRDefault="00855F84" w:rsidP="009A0191">
      <w:pPr>
        <w:pStyle w:val="ListParagraph"/>
        <w:numPr>
          <w:ilvl w:val="0"/>
          <w:numId w:val="9"/>
        </w:numPr>
        <w:spacing w:after="0"/>
        <w:rPr>
          <w:sz w:val="20"/>
        </w:rPr>
      </w:pPr>
      <w:r w:rsidRPr="00F521FC">
        <w:rPr>
          <w:sz w:val="20"/>
        </w:rPr>
        <w:t>Would a reasonable person in that situation also have, in fact, felt threatened?</w:t>
      </w:r>
    </w:p>
    <w:p w14:paraId="23F8DE20" w14:textId="64D55D9A" w:rsidR="00855F84" w:rsidRPr="00F521FC" w:rsidRDefault="00855F84" w:rsidP="009A0191">
      <w:pPr>
        <w:pStyle w:val="ListParagraph"/>
        <w:numPr>
          <w:ilvl w:val="1"/>
          <w:numId w:val="9"/>
        </w:numPr>
        <w:spacing w:after="0"/>
        <w:rPr>
          <w:sz w:val="20"/>
        </w:rPr>
      </w:pPr>
      <w:r w:rsidRPr="00F521FC">
        <w:rPr>
          <w:sz w:val="20"/>
        </w:rPr>
        <w:t>What may animate determination of reasonableness? (Age, physical status)</w:t>
      </w:r>
    </w:p>
    <w:p w14:paraId="4E2E3A41" w14:textId="5E7DB8F6" w:rsidR="00855F84" w:rsidRPr="00F521FC" w:rsidRDefault="00855F84" w:rsidP="009A0191">
      <w:pPr>
        <w:pStyle w:val="ListParagraph"/>
        <w:numPr>
          <w:ilvl w:val="2"/>
          <w:numId w:val="9"/>
        </w:numPr>
        <w:spacing w:after="0"/>
        <w:rPr>
          <w:sz w:val="20"/>
        </w:rPr>
      </w:pPr>
      <w:r w:rsidRPr="00F521FC">
        <w:rPr>
          <w:sz w:val="20"/>
        </w:rPr>
        <w:t>Allow too many considerations and the test becomes one of good faith</w:t>
      </w:r>
    </w:p>
    <w:p w14:paraId="5999300E" w14:textId="2826B2F8" w:rsidR="00855F84" w:rsidRPr="00F521FC" w:rsidRDefault="00855F84" w:rsidP="009A0191">
      <w:pPr>
        <w:pStyle w:val="ListParagraph"/>
        <w:numPr>
          <w:ilvl w:val="0"/>
          <w:numId w:val="9"/>
        </w:numPr>
        <w:spacing w:after="0"/>
        <w:rPr>
          <w:sz w:val="20"/>
        </w:rPr>
      </w:pPr>
      <w:r w:rsidRPr="00F521FC">
        <w:rPr>
          <w:sz w:val="20"/>
        </w:rPr>
        <w:t>Would a reasonable person have been justified in using the degree of force that was actually used?</w:t>
      </w:r>
    </w:p>
    <w:p w14:paraId="6D09B30C" w14:textId="79451FBE" w:rsidR="00855F84" w:rsidRPr="00F521FC" w:rsidRDefault="00855F84" w:rsidP="009A0191">
      <w:pPr>
        <w:pStyle w:val="ListParagraph"/>
        <w:numPr>
          <w:ilvl w:val="1"/>
          <w:numId w:val="9"/>
        </w:numPr>
        <w:spacing w:after="0"/>
        <w:rPr>
          <w:sz w:val="20"/>
        </w:rPr>
      </w:pPr>
      <w:r w:rsidRPr="00F521FC">
        <w:rPr>
          <w:sz w:val="20"/>
        </w:rPr>
        <w:t>No duty to retreat if not using serious bodily harm or in a home</w:t>
      </w:r>
    </w:p>
    <w:p w14:paraId="106E79D8" w14:textId="3DEF1385" w:rsidR="003878C3" w:rsidRPr="00F521FC" w:rsidRDefault="003878C3" w:rsidP="009A0191">
      <w:pPr>
        <w:pStyle w:val="Heading4"/>
        <w:spacing w:before="0"/>
        <w:rPr>
          <w:sz w:val="20"/>
        </w:rPr>
      </w:pPr>
      <w:r w:rsidRPr="00F521FC">
        <w:rPr>
          <w:sz w:val="20"/>
        </w:rPr>
        <w:t>Defense of Property</w:t>
      </w:r>
    </w:p>
    <w:p w14:paraId="27BF7F37" w14:textId="22CC6722" w:rsidR="003878C3" w:rsidRPr="00F521FC" w:rsidRDefault="003878C3" w:rsidP="009A0191">
      <w:pPr>
        <w:pStyle w:val="ListParagraph"/>
        <w:numPr>
          <w:ilvl w:val="0"/>
          <w:numId w:val="10"/>
        </w:numPr>
        <w:spacing w:after="0"/>
      </w:pPr>
      <w:r w:rsidRPr="00F521FC">
        <w:rPr>
          <w:sz w:val="20"/>
        </w:rPr>
        <w:t>Permissible, but not serious bodily injury unless similarly threatened (</w:t>
      </w:r>
      <w:r w:rsidRPr="00F521FC">
        <w:rPr>
          <w:i/>
          <w:sz w:val="20"/>
        </w:rPr>
        <w:t>Bird v. Holbrook</w:t>
      </w:r>
      <w:r w:rsidRPr="00F521FC">
        <w:rPr>
          <w:sz w:val="20"/>
        </w:rPr>
        <w:t xml:space="preserve">, spring gun garden) </w:t>
      </w:r>
    </w:p>
    <w:p w14:paraId="2E4C3DE4" w14:textId="4BC4651A" w:rsidR="003878C3" w:rsidRPr="00F521FC" w:rsidRDefault="003878C3" w:rsidP="009A0191">
      <w:pPr>
        <w:pStyle w:val="ListParagraph"/>
        <w:numPr>
          <w:ilvl w:val="1"/>
          <w:numId w:val="10"/>
        </w:numPr>
        <w:spacing w:after="0"/>
      </w:pPr>
      <w:r w:rsidRPr="00F521FC">
        <w:rPr>
          <w:sz w:val="20"/>
        </w:rPr>
        <w:t xml:space="preserve">Can’t do indirectly (via trap) what you also can’t do directly </w:t>
      </w:r>
      <w:r w:rsidRPr="00F521FC">
        <w:rPr>
          <w:sz w:val="18"/>
        </w:rPr>
        <w:t xml:space="preserve"> </w:t>
      </w:r>
      <w:r w:rsidRPr="00F521FC">
        <w:rPr>
          <w:sz w:val="20"/>
        </w:rPr>
        <w:t>(</w:t>
      </w:r>
      <w:r w:rsidRPr="00F521FC">
        <w:rPr>
          <w:i/>
          <w:sz w:val="20"/>
        </w:rPr>
        <w:t>Katko v. Briney</w:t>
      </w:r>
      <w:r w:rsidRPr="00F521FC">
        <w:rPr>
          <w:sz w:val="20"/>
        </w:rPr>
        <w:t>, spring gun robbery)</w:t>
      </w:r>
    </w:p>
    <w:p w14:paraId="0EF96398" w14:textId="55DFAAC7" w:rsidR="003878C3" w:rsidRPr="00F521FC" w:rsidRDefault="003878C3" w:rsidP="009A0191">
      <w:pPr>
        <w:pStyle w:val="ListParagraph"/>
        <w:numPr>
          <w:ilvl w:val="0"/>
          <w:numId w:val="10"/>
        </w:numPr>
        <w:spacing w:after="0"/>
      </w:pPr>
      <w:r w:rsidRPr="00F521FC">
        <w:rPr>
          <w:sz w:val="20"/>
        </w:rPr>
        <w:t>Force may not be permissible if no force is being used to trespass (</w:t>
      </w:r>
      <w:r w:rsidRPr="00F521FC">
        <w:rPr>
          <w:i/>
          <w:sz w:val="20"/>
        </w:rPr>
        <w:t>M’Ilvoy v. Cockran</w:t>
      </w:r>
      <w:r w:rsidRPr="00F521FC">
        <w:rPr>
          <w:sz w:val="20"/>
        </w:rPr>
        <w:t>, tearing down fence)</w:t>
      </w:r>
    </w:p>
    <w:p w14:paraId="087C94C5" w14:textId="5EFCC842" w:rsidR="003878C3" w:rsidRPr="00F521FC" w:rsidRDefault="003878C3" w:rsidP="009A0191">
      <w:pPr>
        <w:pStyle w:val="Heading4"/>
        <w:spacing w:before="0"/>
        <w:rPr>
          <w:sz w:val="20"/>
          <w:szCs w:val="20"/>
        </w:rPr>
      </w:pPr>
      <w:r w:rsidRPr="00F521FC">
        <w:rPr>
          <w:sz w:val="20"/>
          <w:szCs w:val="20"/>
        </w:rPr>
        <w:t>Necessity</w:t>
      </w:r>
    </w:p>
    <w:p w14:paraId="4EB05D6C" w14:textId="64668C9E" w:rsidR="003878C3" w:rsidRPr="00F521FC" w:rsidRDefault="003878C3" w:rsidP="009A0191">
      <w:pPr>
        <w:pStyle w:val="ListParagraph"/>
        <w:numPr>
          <w:ilvl w:val="0"/>
          <w:numId w:val="11"/>
        </w:numPr>
        <w:spacing w:after="0"/>
        <w:rPr>
          <w:sz w:val="20"/>
        </w:rPr>
      </w:pPr>
      <w:r w:rsidRPr="00F521FC">
        <w:rPr>
          <w:sz w:val="20"/>
        </w:rPr>
        <w:t>Use of another’s property requires compensation</w:t>
      </w:r>
      <w:r w:rsidR="00E97AA5" w:rsidRPr="00F521FC">
        <w:rPr>
          <w:sz w:val="20"/>
        </w:rPr>
        <w:t>. Necessity is a limited privilege</w:t>
      </w:r>
      <w:r w:rsidRPr="00F521FC">
        <w:rPr>
          <w:sz w:val="20"/>
        </w:rPr>
        <w:t xml:space="preserve"> (</w:t>
      </w:r>
      <w:r w:rsidR="00E97AA5" w:rsidRPr="00F521FC">
        <w:rPr>
          <w:i/>
          <w:sz w:val="20"/>
        </w:rPr>
        <w:t>Vincent v. Lake Erie</w:t>
      </w:r>
      <w:r w:rsidR="00E97AA5" w:rsidRPr="00F521FC">
        <w:rPr>
          <w:sz w:val="20"/>
        </w:rPr>
        <w:t>)</w:t>
      </w:r>
    </w:p>
    <w:p w14:paraId="30B7DFF0" w14:textId="7D9482CA" w:rsidR="00E97AA5" w:rsidRPr="00F521FC" w:rsidRDefault="00E97AA5" w:rsidP="009A0191">
      <w:pPr>
        <w:pStyle w:val="ListParagraph"/>
        <w:numPr>
          <w:ilvl w:val="0"/>
          <w:numId w:val="11"/>
        </w:numPr>
        <w:spacing w:after="0"/>
        <w:rPr>
          <w:sz w:val="20"/>
        </w:rPr>
      </w:pPr>
      <w:r w:rsidRPr="00F521FC">
        <w:rPr>
          <w:sz w:val="20"/>
        </w:rPr>
        <w:t>Preservation of human life is more valuable than property (</w:t>
      </w:r>
      <w:r w:rsidRPr="00F521FC">
        <w:rPr>
          <w:i/>
          <w:sz w:val="20"/>
        </w:rPr>
        <w:t>Ploof v. Putnam</w:t>
      </w:r>
      <w:r w:rsidRPr="00F521FC">
        <w:rPr>
          <w:sz w:val="20"/>
        </w:rPr>
        <w:t>)</w:t>
      </w:r>
    </w:p>
    <w:p w14:paraId="03235585" w14:textId="61A3C890" w:rsidR="00E97AA5" w:rsidRPr="00F521FC" w:rsidRDefault="00E97AA5" w:rsidP="009A0191">
      <w:pPr>
        <w:pStyle w:val="ListParagraph"/>
        <w:numPr>
          <w:ilvl w:val="1"/>
          <w:numId w:val="11"/>
        </w:numPr>
        <w:spacing w:after="0"/>
        <w:rPr>
          <w:sz w:val="20"/>
        </w:rPr>
      </w:pPr>
      <w:r w:rsidRPr="00F521FC">
        <w:rPr>
          <w:sz w:val="20"/>
        </w:rPr>
        <w:t>No affirmative duty to aid, but duty not to impede</w:t>
      </w:r>
    </w:p>
    <w:p w14:paraId="4D2D65B6" w14:textId="31550B65" w:rsidR="00E97AA5" w:rsidRPr="00F521FC" w:rsidRDefault="00E97AA5" w:rsidP="009A0191">
      <w:pPr>
        <w:pStyle w:val="Heading2"/>
        <w:spacing w:before="0"/>
        <w:rPr>
          <w:sz w:val="24"/>
          <w:szCs w:val="23"/>
        </w:rPr>
      </w:pPr>
      <w:r w:rsidRPr="00F521FC">
        <w:rPr>
          <w:sz w:val="24"/>
          <w:szCs w:val="23"/>
        </w:rPr>
        <w:t>Negligence</w:t>
      </w:r>
    </w:p>
    <w:p w14:paraId="6F372360" w14:textId="534A1855" w:rsidR="00E97AA5" w:rsidRPr="00F521FC" w:rsidRDefault="00E97AA5" w:rsidP="009A0191">
      <w:pPr>
        <w:pStyle w:val="Heading4"/>
        <w:spacing w:before="0"/>
        <w:rPr>
          <w:sz w:val="20"/>
        </w:rPr>
      </w:pPr>
      <w:r w:rsidRPr="00F521FC">
        <w:rPr>
          <w:sz w:val="20"/>
        </w:rPr>
        <w:t>Negligence or Strict Liability?</w:t>
      </w:r>
    </w:p>
    <w:p w14:paraId="2EB79133" w14:textId="77F45854" w:rsidR="00E97AA5" w:rsidRPr="00F521FC" w:rsidRDefault="00E97AA5" w:rsidP="009A0191">
      <w:pPr>
        <w:pStyle w:val="ListParagraph"/>
        <w:numPr>
          <w:ilvl w:val="0"/>
          <w:numId w:val="12"/>
        </w:numPr>
        <w:spacing w:after="0"/>
        <w:rPr>
          <w:sz w:val="20"/>
        </w:rPr>
      </w:pPr>
      <w:r w:rsidRPr="00F521FC">
        <w:rPr>
          <w:sz w:val="20"/>
        </w:rPr>
        <w:t>Negligence when either intention is unlawful or defendant is at fault (</w:t>
      </w:r>
      <w:r w:rsidRPr="00F521FC">
        <w:rPr>
          <w:i/>
          <w:sz w:val="20"/>
        </w:rPr>
        <w:t>Brown v. Kendall</w:t>
      </w:r>
      <w:r w:rsidRPr="00F521FC">
        <w:rPr>
          <w:sz w:val="20"/>
        </w:rPr>
        <w:t>, stick in eye)</w:t>
      </w:r>
    </w:p>
    <w:p w14:paraId="4B618E3A" w14:textId="000634AD" w:rsidR="00E97AA5" w:rsidRPr="00F521FC" w:rsidRDefault="00E97AA5" w:rsidP="009A0191">
      <w:pPr>
        <w:pStyle w:val="ListParagraph"/>
        <w:numPr>
          <w:ilvl w:val="1"/>
          <w:numId w:val="12"/>
        </w:numPr>
        <w:spacing w:after="0"/>
        <w:rPr>
          <w:sz w:val="20"/>
        </w:rPr>
      </w:pPr>
      <w:r w:rsidRPr="00F521FC">
        <w:rPr>
          <w:sz w:val="20"/>
        </w:rPr>
        <w:t>Holmes supports negligence</w:t>
      </w:r>
      <w:r w:rsidR="00A7463C" w:rsidRPr="00F521FC">
        <w:rPr>
          <w:sz w:val="20"/>
        </w:rPr>
        <w:t>, since defendant’s conduct is subject of inquiry</w:t>
      </w:r>
    </w:p>
    <w:p w14:paraId="65A3DAB8" w14:textId="399CE471" w:rsidR="00A7463C" w:rsidRPr="00F521FC" w:rsidRDefault="00A7463C" w:rsidP="009A0191">
      <w:pPr>
        <w:pStyle w:val="ListParagraph"/>
        <w:numPr>
          <w:ilvl w:val="1"/>
          <w:numId w:val="12"/>
        </w:numPr>
        <w:spacing w:after="0"/>
        <w:rPr>
          <w:sz w:val="20"/>
        </w:rPr>
      </w:pPr>
      <w:r w:rsidRPr="00F521FC">
        <w:rPr>
          <w:sz w:val="20"/>
        </w:rPr>
        <w:t>Negligence preferred; men must rise above the conditions of barbarism (</w:t>
      </w:r>
      <w:r w:rsidRPr="00F521FC">
        <w:rPr>
          <w:i/>
          <w:sz w:val="20"/>
        </w:rPr>
        <w:t>Brown v. Collins</w:t>
      </w:r>
      <w:r w:rsidRPr="00F521FC">
        <w:rPr>
          <w:sz w:val="20"/>
        </w:rPr>
        <w:t>)</w:t>
      </w:r>
    </w:p>
    <w:p w14:paraId="21593FE1" w14:textId="03CAC80D" w:rsidR="00E97AA5" w:rsidRPr="00F521FC" w:rsidRDefault="00E97AA5" w:rsidP="009A0191">
      <w:pPr>
        <w:pStyle w:val="ListParagraph"/>
        <w:numPr>
          <w:ilvl w:val="0"/>
          <w:numId w:val="12"/>
        </w:numPr>
        <w:spacing w:after="0"/>
        <w:rPr>
          <w:sz w:val="20"/>
        </w:rPr>
      </w:pPr>
      <w:r w:rsidRPr="00F521FC">
        <w:rPr>
          <w:sz w:val="20"/>
        </w:rPr>
        <w:t>Strict liability if person “for his own purposes brings on his land</w:t>
      </w:r>
      <w:r w:rsidR="00A7463C" w:rsidRPr="00F521FC">
        <w:rPr>
          <w:sz w:val="20"/>
        </w:rPr>
        <w:t>[]</w:t>
      </w:r>
      <w:r w:rsidRPr="00F521FC">
        <w:rPr>
          <w:sz w:val="20"/>
        </w:rPr>
        <w:t xml:space="preserve"> and collects and keeps there anything likely to do mischief if it escapes” (</w:t>
      </w:r>
      <w:r w:rsidRPr="00F521FC">
        <w:rPr>
          <w:i/>
          <w:sz w:val="20"/>
        </w:rPr>
        <w:t>Rylands v. Fletcher</w:t>
      </w:r>
      <w:r w:rsidRPr="00F521FC">
        <w:rPr>
          <w:sz w:val="20"/>
        </w:rPr>
        <w:t>)</w:t>
      </w:r>
    </w:p>
    <w:p w14:paraId="32B924F0" w14:textId="599D320B" w:rsidR="00A7463C" w:rsidRPr="00F521FC" w:rsidRDefault="00A7463C" w:rsidP="009A0191">
      <w:pPr>
        <w:pStyle w:val="ListParagraph"/>
        <w:numPr>
          <w:ilvl w:val="1"/>
          <w:numId w:val="12"/>
        </w:numPr>
        <w:spacing w:after="0"/>
        <w:rPr>
          <w:sz w:val="20"/>
        </w:rPr>
      </w:pPr>
      <w:r w:rsidRPr="00F521FC">
        <w:rPr>
          <w:sz w:val="20"/>
        </w:rPr>
        <w:t>Societal risk-benefit analysis for “likely to do mischief”</w:t>
      </w:r>
    </w:p>
    <w:p w14:paraId="0262FEB8" w14:textId="49164B28" w:rsidR="00A7463C" w:rsidRPr="00F521FC" w:rsidRDefault="00A7463C" w:rsidP="009A0191">
      <w:pPr>
        <w:pStyle w:val="ListParagraph"/>
        <w:numPr>
          <w:ilvl w:val="2"/>
          <w:numId w:val="12"/>
        </w:numPr>
        <w:spacing w:after="0"/>
        <w:rPr>
          <w:sz w:val="20"/>
        </w:rPr>
      </w:pPr>
      <w:r w:rsidRPr="00F521FC">
        <w:rPr>
          <w:sz w:val="20"/>
        </w:rPr>
        <w:t>Persons benefitting from an activity should pay for the resulting harm (</w:t>
      </w:r>
      <w:r w:rsidRPr="00F521FC">
        <w:rPr>
          <w:i/>
          <w:sz w:val="20"/>
        </w:rPr>
        <w:t>Powell v. Fall</w:t>
      </w:r>
      <w:r w:rsidRPr="00F521FC">
        <w:rPr>
          <w:sz w:val="20"/>
        </w:rPr>
        <w:t>)</w:t>
      </w:r>
    </w:p>
    <w:p w14:paraId="53AE1D0C" w14:textId="0C280F10" w:rsidR="00A7463C" w:rsidRPr="00F521FC" w:rsidRDefault="00A7463C" w:rsidP="009A0191">
      <w:pPr>
        <w:pStyle w:val="ListParagraph"/>
        <w:numPr>
          <w:ilvl w:val="1"/>
          <w:numId w:val="12"/>
        </w:numPr>
        <w:spacing w:after="0"/>
        <w:rPr>
          <w:sz w:val="20"/>
        </w:rPr>
      </w:pPr>
      <w:r w:rsidRPr="00F521FC">
        <w:rPr>
          <w:sz w:val="20"/>
        </w:rPr>
        <w:t>Exceptions for acts of God, non-natural uses</w:t>
      </w:r>
    </w:p>
    <w:p w14:paraId="774E2681" w14:textId="7B95BFF7" w:rsidR="00A7463C" w:rsidRPr="00F521FC" w:rsidRDefault="00A7463C" w:rsidP="009A0191">
      <w:pPr>
        <w:pStyle w:val="ListParagraph"/>
        <w:numPr>
          <w:ilvl w:val="0"/>
          <w:numId w:val="12"/>
        </w:numPr>
        <w:spacing w:after="0"/>
        <w:rPr>
          <w:sz w:val="20"/>
        </w:rPr>
      </w:pPr>
      <w:r w:rsidRPr="00F521FC">
        <w:rPr>
          <w:sz w:val="20"/>
        </w:rPr>
        <w:t>If negligence is sufficient (reasonable care could have prevented harm), no reason to use SL (</w:t>
      </w:r>
      <w:r w:rsidRPr="00F521FC">
        <w:rPr>
          <w:i/>
          <w:sz w:val="20"/>
        </w:rPr>
        <w:t>Cyanamid</w:t>
      </w:r>
      <w:r w:rsidRPr="00F521FC">
        <w:rPr>
          <w:sz w:val="20"/>
        </w:rPr>
        <w:t>)</w:t>
      </w:r>
    </w:p>
    <w:p w14:paraId="32B75CC0" w14:textId="43CD9AAB" w:rsidR="00F861E4" w:rsidRPr="00F521FC" w:rsidRDefault="002A0AE9" w:rsidP="009A0191">
      <w:pPr>
        <w:pStyle w:val="Heading4"/>
        <w:spacing w:before="0"/>
        <w:rPr>
          <w:sz w:val="20"/>
        </w:rPr>
      </w:pPr>
      <w:r w:rsidRPr="00F521FC">
        <w:rPr>
          <w:sz w:val="20"/>
        </w:rPr>
        <w:t>Negligent Infliction of Emotional Distress</w:t>
      </w:r>
    </w:p>
    <w:p w14:paraId="17AF4644" w14:textId="7FEFE283" w:rsidR="002A0AE9" w:rsidRPr="00F521FC" w:rsidRDefault="002A0AE9" w:rsidP="009A0191">
      <w:pPr>
        <w:pStyle w:val="ListParagraph"/>
        <w:numPr>
          <w:ilvl w:val="0"/>
          <w:numId w:val="25"/>
        </w:numPr>
        <w:spacing w:after="0"/>
        <w:rPr>
          <w:sz w:val="20"/>
        </w:rPr>
      </w:pPr>
      <w:r w:rsidRPr="00F521FC">
        <w:rPr>
          <w:sz w:val="20"/>
        </w:rPr>
        <w:t xml:space="preserve">Gradual shift along spectrum of recovery: </w:t>
      </w:r>
      <w:r w:rsidRPr="00F521FC">
        <w:rPr>
          <w:sz w:val="20"/>
        </w:rPr>
        <w:br/>
        <w:t>Physical harm -&gt; Parasitic emotional harm -&gt; Zone of danger -&gt; Special relationship -&gt; Special occupation</w:t>
      </w:r>
    </w:p>
    <w:p w14:paraId="41B37913" w14:textId="782CB03E" w:rsidR="00F861E4" w:rsidRPr="00F521FC" w:rsidRDefault="00F861E4" w:rsidP="009A0191">
      <w:pPr>
        <w:pStyle w:val="ListParagraph"/>
        <w:numPr>
          <w:ilvl w:val="1"/>
          <w:numId w:val="25"/>
        </w:numPr>
        <w:spacing w:after="0"/>
        <w:rPr>
          <w:sz w:val="20"/>
        </w:rPr>
      </w:pPr>
      <w:r w:rsidRPr="00F521FC">
        <w:rPr>
          <w:sz w:val="20"/>
        </w:rPr>
        <w:t>Parasitic physical harm is necessary; there is no duty to refrain from inflicting emotional harm</w:t>
      </w:r>
    </w:p>
    <w:p w14:paraId="3A80F2D0" w14:textId="69A7F9F3" w:rsidR="002A0AE9" w:rsidRPr="00F521FC" w:rsidRDefault="002A0AE9" w:rsidP="009A0191">
      <w:pPr>
        <w:pStyle w:val="ListParagraph"/>
        <w:numPr>
          <w:ilvl w:val="1"/>
          <w:numId w:val="25"/>
        </w:numPr>
        <w:spacing w:after="0"/>
        <w:rPr>
          <w:sz w:val="20"/>
        </w:rPr>
      </w:pPr>
      <w:r w:rsidRPr="00F521FC">
        <w:rPr>
          <w:sz w:val="20"/>
        </w:rPr>
        <w:t>Historically no cause of action for NIED (</w:t>
      </w:r>
      <w:r w:rsidRPr="00F521FC">
        <w:rPr>
          <w:i/>
          <w:sz w:val="20"/>
        </w:rPr>
        <w:t xml:space="preserve">Mitchell v. </w:t>
      </w:r>
      <w:r w:rsidR="00A52440" w:rsidRPr="00F521FC">
        <w:rPr>
          <w:i/>
          <w:sz w:val="20"/>
        </w:rPr>
        <w:t>Rochester)</w:t>
      </w:r>
      <w:r w:rsidR="00F861E4" w:rsidRPr="00F521FC">
        <w:rPr>
          <w:sz w:val="20"/>
        </w:rPr>
        <w:t xml:space="preserve">; loosened in </w:t>
      </w:r>
      <w:r w:rsidR="00F861E4" w:rsidRPr="00F521FC">
        <w:rPr>
          <w:i/>
          <w:sz w:val="20"/>
        </w:rPr>
        <w:t xml:space="preserve">Dulieu v. </w:t>
      </w:r>
      <w:r w:rsidR="00A52440" w:rsidRPr="00F521FC">
        <w:rPr>
          <w:i/>
          <w:sz w:val="20"/>
        </w:rPr>
        <w:t>White</w:t>
      </w:r>
    </w:p>
    <w:p w14:paraId="04FA38C7" w14:textId="3E575839" w:rsidR="00F861E4" w:rsidRPr="00F521FC" w:rsidRDefault="00F861E4" w:rsidP="009A0191">
      <w:pPr>
        <w:pStyle w:val="ListParagraph"/>
        <w:numPr>
          <w:ilvl w:val="2"/>
          <w:numId w:val="25"/>
        </w:numPr>
        <w:spacing w:after="0"/>
        <w:rPr>
          <w:sz w:val="20"/>
        </w:rPr>
      </w:pPr>
      <w:r w:rsidRPr="00F521FC">
        <w:rPr>
          <w:sz w:val="20"/>
        </w:rPr>
        <w:t>No concern about spurious claims, since juries can sort it out</w:t>
      </w:r>
    </w:p>
    <w:p w14:paraId="21402746" w14:textId="74D465BA" w:rsidR="00AF211F" w:rsidRPr="00F521FC" w:rsidRDefault="00AF211F" w:rsidP="009A0191">
      <w:pPr>
        <w:pStyle w:val="ListParagraph"/>
        <w:numPr>
          <w:ilvl w:val="2"/>
          <w:numId w:val="25"/>
        </w:numPr>
        <w:spacing w:after="0"/>
        <w:rPr>
          <w:sz w:val="20"/>
        </w:rPr>
      </w:pPr>
      <w:r w:rsidRPr="00F521FC">
        <w:rPr>
          <w:sz w:val="20"/>
        </w:rPr>
        <w:t>Plaintiff must still fear for her own physical safety</w:t>
      </w:r>
    </w:p>
    <w:p w14:paraId="35F2CAB5" w14:textId="280AFAF6" w:rsidR="00F861E4" w:rsidRPr="00F521FC" w:rsidRDefault="00F861E4" w:rsidP="009A0191">
      <w:pPr>
        <w:pStyle w:val="ListParagraph"/>
        <w:numPr>
          <w:ilvl w:val="1"/>
          <w:numId w:val="25"/>
        </w:numPr>
        <w:spacing w:after="0"/>
        <w:rPr>
          <w:sz w:val="20"/>
        </w:rPr>
      </w:pPr>
      <w:r w:rsidRPr="00F521FC">
        <w:rPr>
          <w:sz w:val="20"/>
        </w:rPr>
        <w:t>Three requirements to expand NIED beyond “zone of danger” (</w:t>
      </w:r>
      <w:r w:rsidRPr="00F521FC">
        <w:rPr>
          <w:i/>
          <w:sz w:val="20"/>
        </w:rPr>
        <w:t>Dillon v. Legg</w:t>
      </w:r>
      <w:r w:rsidRPr="00F521FC">
        <w:rPr>
          <w:sz w:val="20"/>
        </w:rPr>
        <w:t>)</w:t>
      </w:r>
    </w:p>
    <w:p w14:paraId="3670FF9D" w14:textId="79C6B9D5" w:rsidR="00F861E4" w:rsidRPr="00F521FC" w:rsidRDefault="00AF211F" w:rsidP="009A0191">
      <w:pPr>
        <w:pStyle w:val="ListParagraph"/>
        <w:numPr>
          <w:ilvl w:val="2"/>
          <w:numId w:val="25"/>
        </w:numPr>
        <w:spacing w:after="0"/>
        <w:rPr>
          <w:sz w:val="20"/>
        </w:rPr>
      </w:pPr>
      <w:r w:rsidRPr="00F521FC">
        <w:rPr>
          <w:sz w:val="20"/>
        </w:rPr>
        <w:t>Spatial relationship to incident</w:t>
      </w:r>
    </w:p>
    <w:p w14:paraId="50291844" w14:textId="783FB135" w:rsidR="00F765CD" w:rsidRPr="00F521FC" w:rsidRDefault="00F765CD" w:rsidP="009A0191">
      <w:pPr>
        <w:pStyle w:val="ListParagraph"/>
        <w:numPr>
          <w:ilvl w:val="3"/>
          <w:numId w:val="25"/>
        </w:numPr>
        <w:spacing w:after="0"/>
        <w:rPr>
          <w:sz w:val="20"/>
        </w:rPr>
      </w:pPr>
      <w:r w:rsidRPr="00F521FC">
        <w:rPr>
          <w:sz w:val="20"/>
        </w:rPr>
        <w:t>Requires plaintiff to have personally observed accident (</w:t>
      </w:r>
      <w:r w:rsidRPr="00F521FC">
        <w:rPr>
          <w:i/>
          <w:sz w:val="20"/>
        </w:rPr>
        <w:t>Thing v. La Chusa</w:t>
      </w:r>
      <w:r w:rsidRPr="00F521FC">
        <w:rPr>
          <w:sz w:val="20"/>
        </w:rPr>
        <w:t>)</w:t>
      </w:r>
    </w:p>
    <w:p w14:paraId="5FE1E5F4" w14:textId="1AE4B421" w:rsidR="00F765CD" w:rsidRPr="00F521FC" w:rsidRDefault="00F765CD" w:rsidP="009A0191">
      <w:pPr>
        <w:pStyle w:val="ListParagraph"/>
        <w:numPr>
          <w:ilvl w:val="4"/>
          <w:numId w:val="25"/>
        </w:numPr>
        <w:spacing w:after="0"/>
        <w:rPr>
          <w:sz w:val="20"/>
        </w:rPr>
      </w:pPr>
      <w:r w:rsidRPr="00F521FC">
        <w:rPr>
          <w:sz w:val="20"/>
        </w:rPr>
        <w:t>Opts for rule in order to reduce imposition of liability disproportionate to defendant’s actions</w:t>
      </w:r>
    </w:p>
    <w:p w14:paraId="4AECCECF" w14:textId="1AE4B421" w:rsidR="00AF211F" w:rsidRPr="00F521FC" w:rsidRDefault="00AF211F" w:rsidP="009A0191">
      <w:pPr>
        <w:pStyle w:val="ListParagraph"/>
        <w:numPr>
          <w:ilvl w:val="2"/>
          <w:numId w:val="25"/>
        </w:numPr>
        <w:spacing w:after="0"/>
        <w:rPr>
          <w:sz w:val="20"/>
        </w:rPr>
      </w:pPr>
      <w:r w:rsidRPr="00F521FC">
        <w:rPr>
          <w:sz w:val="20"/>
        </w:rPr>
        <w:t>Whethe</w:t>
      </w:r>
      <w:r w:rsidR="0012781F" w:rsidRPr="00F521FC">
        <w:rPr>
          <w:sz w:val="20"/>
        </w:rPr>
        <w:t xml:space="preserve">r plaintiff saw the incident </w:t>
      </w:r>
    </w:p>
    <w:p w14:paraId="4BCEFEE2" w14:textId="0A09B6E1" w:rsidR="00F765CD" w:rsidRPr="00F521FC" w:rsidRDefault="00F765CD" w:rsidP="009A0191">
      <w:pPr>
        <w:pStyle w:val="ListParagraph"/>
        <w:numPr>
          <w:ilvl w:val="3"/>
          <w:numId w:val="25"/>
        </w:numPr>
        <w:spacing w:after="0"/>
        <w:rPr>
          <w:sz w:val="20"/>
        </w:rPr>
      </w:pPr>
      <w:r w:rsidRPr="00F521FC">
        <w:rPr>
          <w:sz w:val="20"/>
        </w:rPr>
        <w:lastRenderedPageBreak/>
        <w:t>Telephone notification insufficient because of lack of foreseeability of consequences (</w:t>
      </w:r>
      <w:r w:rsidRPr="00F521FC">
        <w:rPr>
          <w:i/>
          <w:sz w:val="20"/>
        </w:rPr>
        <w:t>Kelley v. Kokua Sales and Supply</w:t>
      </w:r>
      <w:r w:rsidRPr="00F521FC">
        <w:rPr>
          <w:sz w:val="20"/>
        </w:rPr>
        <w:t>)</w:t>
      </w:r>
    </w:p>
    <w:p w14:paraId="3E40017F" w14:textId="523C376F" w:rsidR="00AF211F" w:rsidRPr="00F521FC" w:rsidRDefault="00AF211F" w:rsidP="009A0191">
      <w:pPr>
        <w:pStyle w:val="ListParagraph"/>
        <w:numPr>
          <w:ilvl w:val="2"/>
          <w:numId w:val="25"/>
        </w:numPr>
        <w:spacing w:after="0"/>
        <w:rPr>
          <w:sz w:val="20"/>
        </w:rPr>
      </w:pPr>
      <w:r w:rsidRPr="00F521FC">
        <w:rPr>
          <w:sz w:val="20"/>
        </w:rPr>
        <w:t>Close relationship between plaintiff and victim</w:t>
      </w:r>
    </w:p>
    <w:p w14:paraId="6A336F28" w14:textId="59523F37" w:rsidR="00A52440" w:rsidRPr="00F521FC" w:rsidRDefault="00F765CD" w:rsidP="009A0191">
      <w:pPr>
        <w:pStyle w:val="ListParagraph"/>
        <w:numPr>
          <w:ilvl w:val="3"/>
          <w:numId w:val="25"/>
        </w:numPr>
        <w:spacing w:after="0"/>
        <w:rPr>
          <w:sz w:val="20"/>
        </w:rPr>
      </w:pPr>
      <w:r w:rsidRPr="00F521FC">
        <w:rPr>
          <w:sz w:val="20"/>
        </w:rPr>
        <w:t>Co-habitants held insufficient (</w:t>
      </w:r>
      <w:r w:rsidRPr="00F521FC">
        <w:rPr>
          <w:i/>
          <w:sz w:val="20"/>
        </w:rPr>
        <w:t>Elden v. Sheldon</w:t>
      </w:r>
      <w:r w:rsidRPr="00F521FC">
        <w:rPr>
          <w:sz w:val="20"/>
        </w:rPr>
        <w:t xml:space="preserve">) (but see </w:t>
      </w:r>
      <w:r w:rsidRPr="00F521FC">
        <w:rPr>
          <w:i/>
          <w:sz w:val="20"/>
        </w:rPr>
        <w:t>Dunphy v. Gregor</w:t>
      </w:r>
      <w:r w:rsidRPr="00F521FC">
        <w:rPr>
          <w:sz w:val="20"/>
        </w:rPr>
        <w:t>)</w:t>
      </w:r>
    </w:p>
    <w:p w14:paraId="43501319" w14:textId="078E7761" w:rsidR="00021AB7" w:rsidRPr="00F521FC" w:rsidRDefault="00021AB7" w:rsidP="009A0191">
      <w:pPr>
        <w:pStyle w:val="ListParagraph"/>
        <w:numPr>
          <w:ilvl w:val="1"/>
          <w:numId w:val="25"/>
        </w:numPr>
        <w:spacing w:after="0"/>
        <w:rPr>
          <w:sz w:val="20"/>
        </w:rPr>
      </w:pPr>
      <w:r w:rsidRPr="00F521FC">
        <w:rPr>
          <w:sz w:val="20"/>
        </w:rPr>
        <w:t>Being a direct victim of the harm is sufficient (</w:t>
      </w:r>
      <w:r w:rsidRPr="00F521FC">
        <w:rPr>
          <w:i/>
          <w:sz w:val="20"/>
        </w:rPr>
        <w:t>Molien v. Kaiser Foundation Ho</w:t>
      </w:r>
      <w:r w:rsidR="0075106E">
        <w:rPr>
          <w:i/>
          <w:sz w:val="20"/>
        </w:rPr>
        <w:t>s</w:t>
      </w:r>
      <w:r w:rsidRPr="00F521FC">
        <w:rPr>
          <w:i/>
          <w:sz w:val="20"/>
        </w:rPr>
        <w:t>pitals</w:t>
      </w:r>
      <w:r w:rsidRPr="00F521FC">
        <w:rPr>
          <w:sz w:val="20"/>
        </w:rPr>
        <w:t>, syphilis)</w:t>
      </w:r>
    </w:p>
    <w:p w14:paraId="0CE20768" w14:textId="06B85C81" w:rsidR="00021AB7" w:rsidRPr="00F521FC" w:rsidRDefault="00021AB7" w:rsidP="009A0191">
      <w:pPr>
        <w:pStyle w:val="ListParagraph"/>
        <w:numPr>
          <w:ilvl w:val="2"/>
          <w:numId w:val="25"/>
        </w:numPr>
        <w:spacing w:after="0"/>
        <w:rPr>
          <w:sz w:val="20"/>
        </w:rPr>
      </w:pPr>
      <w:r w:rsidRPr="00F521FC">
        <w:rPr>
          <w:sz w:val="20"/>
        </w:rPr>
        <w:t>Inquiry is whether the defendant has assumed a duty to the plaintiff, not foreseeability</w:t>
      </w:r>
    </w:p>
    <w:p w14:paraId="1B4E95A4" w14:textId="3F4099C6" w:rsidR="00A52440" w:rsidRPr="00F521FC" w:rsidRDefault="00A52440" w:rsidP="009A0191">
      <w:pPr>
        <w:pStyle w:val="ListParagraph"/>
        <w:numPr>
          <w:ilvl w:val="1"/>
          <w:numId w:val="25"/>
        </w:numPr>
        <w:spacing w:after="0"/>
        <w:rPr>
          <w:sz w:val="20"/>
        </w:rPr>
      </w:pPr>
      <w:r w:rsidRPr="00F521FC">
        <w:rPr>
          <w:sz w:val="20"/>
        </w:rPr>
        <w:t>Once found liable for physical harm, defendant is liable for emotional harm resulting from the physical harm, or from the conduct which causes it (</w:t>
      </w:r>
      <w:r w:rsidRPr="00F521FC">
        <w:rPr>
          <w:i/>
          <w:sz w:val="20"/>
        </w:rPr>
        <w:t>Norfolk v. Ayers</w:t>
      </w:r>
      <w:r w:rsidRPr="00F521FC">
        <w:rPr>
          <w:sz w:val="20"/>
        </w:rPr>
        <w:t>)</w:t>
      </w:r>
    </w:p>
    <w:p w14:paraId="6E9EB577" w14:textId="63250E58" w:rsidR="0060203F" w:rsidRPr="00F521FC" w:rsidRDefault="0060203F" w:rsidP="009A0191">
      <w:pPr>
        <w:pStyle w:val="Heading3"/>
        <w:spacing w:before="0"/>
        <w:rPr>
          <w:sz w:val="22"/>
        </w:rPr>
      </w:pPr>
      <w:r w:rsidRPr="00F521FC">
        <w:rPr>
          <w:sz w:val="22"/>
        </w:rPr>
        <w:t>Breach</w:t>
      </w:r>
    </w:p>
    <w:p w14:paraId="7677D366" w14:textId="77777777" w:rsidR="00FB5700" w:rsidRPr="00F521FC" w:rsidRDefault="00FB5700" w:rsidP="009A0191">
      <w:pPr>
        <w:pStyle w:val="Heading4"/>
        <w:spacing w:before="0"/>
        <w:rPr>
          <w:sz w:val="20"/>
        </w:rPr>
      </w:pPr>
      <w:r w:rsidRPr="00F521FC">
        <w:rPr>
          <w:sz w:val="20"/>
        </w:rPr>
        <w:t>Reasonable Person</w:t>
      </w:r>
    </w:p>
    <w:p w14:paraId="6DF5EE9B" w14:textId="77777777" w:rsidR="00FB5700" w:rsidRPr="00F521FC" w:rsidRDefault="00FB5700" w:rsidP="009A0191">
      <w:pPr>
        <w:pStyle w:val="ListParagraph"/>
        <w:numPr>
          <w:ilvl w:val="0"/>
          <w:numId w:val="14"/>
        </w:numPr>
        <w:spacing w:after="0"/>
        <w:rPr>
          <w:i/>
          <w:sz w:val="20"/>
          <w:szCs w:val="20"/>
        </w:rPr>
      </w:pPr>
      <w:r w:rsidRPr="00F521FC">
        <w:rPr>
          <w:sz w:val="20"/>
          <w:szCs w:val="20"/>
        </w:rPr>
        <w:t>Is the reasonable person aspirational, or descriptive?</w:t>
      </w:r>
    </w:p>
    <w:p w14:paraId="0ECFA892" w14:textId="77777777" w:rsidR="00FB5700" w:rsidRPr="00F521FC" w:rsidRDefault="00FB5700" w:rsidP="009A0191">
      <w:pPr>
        <w:pStyle w:val="ListParagraph"/>
        <w:numPr>
          <w:ilvl w:val="0"/>
          <w:numId w:val="14"/>
        </w:numPr>
        <w:spacing w:after="0"/>
        <w:rPr>
          <w:i/>
          <w:sz w:val="20"/>
          <w:szCs w:val="20"/>
        </w:rPr>
      </w:pPr>
      <w:r w:rsidRPr="00F521FC">
        <w:rPr>
          <w:sz w:val="20"/>
          <w:szCs w:val="20"/>
        </w:rPr>
        <w:t>Below-average intellect is not an excuse (</w:t>
      </w:r>
      <w:r w:rsidRPr="00F521FC">
        <w:rPr>
          <w:i/>
          <w:sz w:val="20"/>
          <w:szCs w:val="20"/>
        </w:rPr>
        <w:t>Vaughan v. Menlove</w:t>
      </w:r>
      <w:r w:rsidRPr="00F521FC">
        <w:rPr>
          <w:sz w:val="20"/>
          <w:szCs w:val="20"/>
        </w:rPr>
        <w:t>, combustible hay rick)</w:t>
      </w:r>
    </w:p>
    <w:p w14:paraId="4F82B10B" w14:textId="77777777" w:rsidR="00FB5700" w:rsidRPr="00F521FC" w:rsidRDefault="00FB5700" w:rsidP="009A0191">
      <w:pPr>
        <w:pStyle w:val="ListParagraph"/>
        <w:numPr>
          <w:ilvl w:val="0"/>
          <w:numId w:val="14"/>
        </w:numPr>
        <w:spacing w:after="0"/>
        <w:rPr>
          <w:i/>
          <w:sz w:val="20"/>
          <w:szCs w:val="20"/>
        </w:rPr>
      </w:pPr>
      <w:r w:rsidRPr="00F521FC">
        <w:rPr>
          <w:sz w:val="20"/>
          <w:szCs w:val="20"/>
        </w:rPr>
        <w:t>Below-average age is an excuse (</w:t>
      </w:r>
      <w:r w:rsidRPr="00F521FC">
        <w:rPr>
          <w:i/>
          <w:sz w:val="20"/>
          <w:szCs w:val="20"/>
        </w:rPr>
        <w:t>Roberts v. Ring</w:t>
      </w:r>
      <w:r w:rsidRPr="00F521FC">
        <w:rPr>
          <w:sz w:val="20"/>
          <w:szCs w:val="20"/>
        </w:rPr>
        <w:t>)</w:t>
      </w:r>
    </w:p>
    <w:p w14:paraId="63CEE230" w14:textId="77777777" w:rsidR="00FB5700" w:rsidRPr="00F521FC" w:rsidRDefault="00FB5700" w:rsidP="009A0191">
      <w:pPr>
        <w:pStyle w:val="ListParagraph"/>
        <w:numPr>
          <w:ilvl w:val="1"/>
          <w:numId w:val="14"/>
        </w:numPr>
        <w:spacing w:after="0"/>
        <w:rPr>
          <w:i/>
          <w:sz w:val="20"/>
          <w:szCs w:val="20"/>
        </w:rPr>
      </w:pPr>
      <w:r w:rsidRPr="00F521FC">
        <w:rPr>
          <w:sz w:val="20"/>
          <w:szCs w:val="20"/>
        </w:rPr>
        <w:t>Older people are put on notice that their faculties are diminished and they must be more careful</w:t>
      </w:r>
    </w:p>
    <w:p w14:paraId="12C83A8F" w14:textId="77777777" w:rsidR="00FB5700" w:rsidRPr="00F521FC" w:rsidRDefault="00FB5700" w:rsidP="009A0191">
      <w:pPr>
        <w:pStyle w:val="ListParagraph"/>
        <w:numPr>
          <w:ilvl w:val="1"/>
          <w:numId w:val="14"/>
        </w:numPr>
        <w:spacing w:after="0"/>
        <w:rPr>
          <w:i/>
          <w:sz w:val="20"/>
          <w:szCs w:val="20"/>
        </w:rPr>
      </w:pPr>
      <w:r w:rsidRPr="00F521FC">
        <w:rPr>
          <w:sz w:val="20"/>
          <w:szCs w:val="20"/>
        </w:rPr>
        <w:t>Youth is not an excuse when performing an adult activity (</w:t>
      </w:r>
      <w:r w:rsidRPr="00F521FC">
        <w:rPr>
          <w:i/>
          <w:sz w:val="20"/>
          <w:szCs w:val="20"/>
        </w:rPr>
        <w:t>Daniels v. Evans</w:t>
      </w:r>
      <w:r w:rsidRPr="00F521FC">
        <w:rPr>
          <w:sz w:val="20"/>
          <w:szCs w:val="20"/>
        </w:rPr>
        <w:t>, driving motorcycle)</w:t>
      </w:r>
    </w:p>
    <w:p w14:paraId="267B41BD" w14:textId="77777777" w:rsidR="00FB5700" w:rsidRPr="00F521FC" w:rsidRDefault="00FB5700" w:rsidP="009A0191">
      <w:pPr>
        <w:pStyle w:val="ListParagraph"/>
        <w:numPr>
          <w:ilvl w:val="2"/>
          <w:numId w:val="14"/>
        </w:numPr>
        <w:spacing w:after="0"/>
        <w:rPr>
          <w:i/>
          <w:sz w:val="20"/>
          <w:szCs w:val="20"/>
        </w:rPr>
      </w:pPr>
      <w:r w:rsidRPr="00F521FC">
        <w:rPr>
          <w:sz w:val="20"/>
          <w:szCs w:val="20"/>
        </w:rPr>
        <w:t>Inability to provide notice to others, licensing requirements</w:t>
      </w:r>
    </w:p>
    <w:p w14:paraId="6195B591" w14:textId="77777777" w:rsidR="00FB5700" w:rsidRPr="00F521FC" w:rsidRDefault="00FB5700" w:rsidP="009A0191">
      <w:pPr>
        <w:pStyle w:val="ListParagraph"/>
        <w:numPr>
          <w:ilvl w:val="0"/>
          <w:numId w:val="14"/>
        </w:numPr>
        <w:spacing w:after="0"/>
        <w:rPr>
          <w:i/>
          <w:sz w:val="20"/>
          <w:szCs w:val="20"/>
        </w:rPr>
      </w:pPr>
      <w:r w:rsidRPr="00F521FC">
        <w:rPr>
          <w:sz w:val="20"/>
          <w:szCs w:val="20"/>
        </w:rPr>
        <w:t>Beginners are held to a normal standard of care; experts are too, unless they represent themselves to be more or less skilled than they are</w:t>
      </w:r>
    </w:p>
    <w:p w14:paraId="47636793" w14:textId="77777777" w:rsidR="00FB5700" w:rsidRPr="00F521FC" w:rsidRDefault="00FB5700" w:rsidP="009A0191">
      <w:pPr>
        <w:pStyle w:val="ListParagraph"/>
        <w:numPr>
          <w:ilvl w:val="0"/>
          <w:numId w:val="14"/>
        </w:numPr>
        <w:spacing w:after="0"/>
        <w:rPr>
          <w:i/>
          <w:sz w:val="20"/>
          <w:szCs w:val="20"/>
        </w:rPr>
      </w:pPr>
      <w:r w:rsidRPr="00F521FC">
        <w:rPr>
          <w:sz w:val="20"/>
          <w:szCs w:val="20"/>
        </w:rPr>
        <w:t>Insanity can be a defense, but only if there was no notice (</w:t>
      </w:r>
      <w:r w:rsidRPr="00F521FC">
        <w:rPr>
          <w:i/>
          <w:sz w:val="20"/>
          <w:szCs w:val="20"/>
        </w:rPr>
        <w:t>Breunig v. American Family</w:t>
      </w:r>
      <w:r w:rsidRPr="00F521FC">
        <w:rPr>
          <w:sz w:val="20"/>
          <w:szCs w:val="20"/>
        </w:rPr>
        <w:t>, Batman)</w:t>
      </w:r>
    </w:p>
    <w:p w14:paraId="4B893B75" w14:textId="77777777" w:rsidR="00FB5700" w:rsidRPr="00F521FC" w:rsidRDefault="00FB5700" w:rsidP="009A0191">
      <w:pPr>
        <w:pStyle w:val="ListParagraph"/>
        <w:numPr>
          <w:ilvl w:val="0"/>
          <w:numId w:val="14"/>
        </w:numPr>
        <w:spacing w:after="0"/>
        <w:rPr>
          <w:i/>
          <w:sz w:val="20"/>
          <w:szCs w:val="20"/>
        </w:rPr>
      </w:pPr>
      <w:r w:rsidRPr="00F521FC">
        <w:rPr>
          <w:sz w:val="20"/>
          <w:szCs w:val="20"/>
        </w:rPr>
        <w:t>Physically disabled persons are held to a lower standard of care, raising others’ standard of care with regard to them (</w:t>
      </w:r>
      <w:r w:rsidRPr="00F521FC">
        <w:rPr>
          <w:i/>
          <w:sz w:val="20"/>
          <w:szCs w:val="20"/>
        </w:rPr>
        <w:t>Fletcher v. City of Aberdeen</w:t>
      </w:r>
      <w:r w:rsidRPr="00F521FC">
        <w:rPr>
          <w:sz w:val="20"/>
          <w:szCs w:val="20"/>
        </w:rPr>
        <w:t>, blind person on sidewalk)</w:t>
      </w:r>
    </w:p>
    <w:p w14:paraId="6ABAD529" w14:textId="77777777" w:rsidR="00FB5700" w:rsidRPr="00F521FC" w:rsidRDefault="00FB5700" w:rsidP="009A0191">
      <w:pPr>
        <w:pStyle w:val="Heading4"/>
        <w:spacing w:before="0"/>
        <w:rPr>
          <w:sz w:val="20"/>
          <w:szCs w:val="20"/>
        </w:rPr>
      </w:pPr>
      <w:r w:rsidRPr="00F521FC">
        <w:rPr>
          <w:sz w:val="20"/>
          <w:szCs w:val="20"/>
        </w:rPr>
        <w:t>Calculus of Risk</w:t>
      </w:r>
    </w:p>
    <w:p w14:paraId="1C90880C" w14:textId="77777777" w:rsidR="00FB5700" w:rsidRPr="00F521FC" w:rsidRDefault="00FB5700" w:rsidP="009A0191">
      <w:pPr>
        <w:pStyle w:val="ListParagraph"/>
        <w:numPr>
          <w:ilvl w:val="0"/>
          <w:numId w:val="16"/>
        </w:numPr>
        <w:spacing w:after="0"/>
        <w:rPr>
          <w:sz w:val="20"/>
        </w:rPr>
      </w:pPr>
      <w:r w:rsidRPr="00F521FC">
        <w:rPr>
          <w:sz w:val="20"/>
        </w:rPr>
        <w:t>Negligence is the defined by a reasonable man’s actions in ordinary course (</w:t>
      </w:r>
      <w:r w:rsidRPr="00F521FC">
        <w:rPr>
          <w:i/>
          <w:sz w:val="20"/>
        </w:rPr>
        <w:t>Blyth v. Birmingham</w:t>
      </w:r>
      <w:r w:rsidRPr="00F521FC">
        <w:rPr>
          <w:sz w:val="20"/>
        </w:rPr>
        <w:t>, frost)</w:t>
      </w:r>
    </w:p>
    <w:p w14:paraId="6FBFFB64" w14:textId="331C0CA9" w:rsidR="00FB5700" w:rsidRPr="00F521FC" w:rsidRDefault="00FB5700" w:rsidP="009A0191">
      <w:pPr>
        <w:pStyle w:val="ListParagraph"/>
        <w:numPr>
          <w:ilvl w:val="1"/>
          <w:numId w:val="16"/>
        </w:numPr>
        <w:spacing w:after="0"/>
        <w:rPr>
          <w:sz w:val="20"/>
        </w:rPr>
      </w:pPr>
      <w:r w:rsidRPr="00F521FC">
        <w:rPr>
          <w:sz w:val="20"/>
        </w:rPr>
        <w:t>Should negligence be a dynamic standard, changing standards of care to match circumstances?</w:t>
      </w:r>
    </w:p>
    <w:p w14:paraId="561E876F" w14:textId="0ABD550D" w:rsidR="00FB5700" w:rsidRPr="00F521FC" w:rsidRDefault="00FB5700" w:rsidP="009A0191">
      <w:pPr>
        <w:pStyle w:val="ListParagraph"/>
        <w:numPr>
          <w:ilvl w:val="0"/>
          <w:numId w:val="16"/>
        </w:numPr>
        <w:spacing w:after="0"/>
        <w:rPr>
          <w:sz w:val="20"/>
        </w:rPr>
      </w:pPr>
      <w:r w:rsidRPr="00F521FC">
        <w:rPr>
          <w:sz w:val="20"/>
        </w:rPr>
        <w:t>No negligence in an attempt to save human life unless plaintiff acted rashly (</w:t>
      </w:r>
      <w:r w:rsidRPr="00F521FC">
        <w:rPr>
          <w:i/>
          <w:sz w:val="20"/>
        </w:rPr>
        <w:t>Eckert v. Long Island R.R.</w:t>
      </w:r>
      <w:r w:rsidRPr="00F521FC">
        <w:rPr>
          <w:sz w:val="20"/>
        </w:rPr>
        <w:t>)</w:t>
      </w:r>
    </w:p>
    <w:p w14:paraId="1C747D4F" w14:textId="3BF81245" w:rsidR="00FB5700" w:rsidRPr="00F521FC" w:rsidRDefault="00FB5700" w:rsidP="009A0191">
      <w:pPr>
        <w:pStyle w:val="ListParagraph"/>
        <w:numPr>
          <w:ilvl w:val="1"/>
          <w:numId w:val="16"/>
        </w:numPr>
        <w:spacing w:after="0"/>
        <w:rPr>
          <w:sz w:val="20"/>
        </w:rPr>
      </w:pPr>
      <w:r w:rsidRPr="00F521FC">
        <w:rPr>
          <w:sz w:val="20"/>
        </w:rPr>
        <w:t>In moment of emergency, reasonable person standard dilutes to good faith standard</w:t>
      </w:r>
    </w:p>
    <w:p w14:paraId="3F940EE4" w14:textId="391BC52A" w:rsidR="001805EC" w:rsidRPr="00F521FC" w:rsidRDefault="001805EC" w:rsidP="009A0191">
      <w:pPr>
        <w:pStyle w:val="ListParagraph"/>
        <w:numPr>
          <w:ilvl w:val="0"/>
          <w:numId w:val="16"/>
        </w:numPr>
        <w:spacing w:after="0"/>
        <w:rPr>
          <w:sz w:val="20"/>
        </w:rPr>
      </w:pPr>
      <w:r w:rsidRPr="00F521FC">
        <w:rPr>
          <w:sz w:val="20"/>
        </w:rPr>
        <w:t>No negligence if competing duties are balanced in a reasonable manner (</w:t>
      </w:r>
      <w:r w:rsidRPr="00F521FC">
        <w:rPr>
          <w:i/>
          <w:sz w:val="20"/>
        </w:rPr>
        <w:t>Cooley</w:t>
      </w:r>
      <w:r w:rsidRPr="00F521FC">
        <w:rPr>
          <w:sz w:val="20"/>
        </w:rPr>
        <w:t>, exploding phone line)</w:t>
      </w:r>
    </w:p>
    <w:p w14:paraId="352DCCEF" w14:textId="702704B9" w:rsidR="001805EC" w:rsidRPr="00F521FC" w:rsidRDefault="001805EC" w:rsidP="009A0191">
      <w:pPr>
        <w:pStyle w:val="ListParagraph"/>
        <w:numPr>
          <w:ilvl w:val="1"/>
          <w:numId w:val="16"/>
        </w:numPr>
        <w:spacing w:after="0"/>
        <w:rPr>
          <w:sz w:val="20"/>
        </w:rPr>
      </w:pPr>
      <w:r w:rsidRPr="00F521FC">
        <w:rPr>
          <w:sz w:val="20"/>
        </w:rPr>
        <w:t xml:space="preserve">Compare </w:t>
      </w:r>
      <w:r w:rsidRPr="00F521FC">
        <w:rPr>
          <w:i/>
          <w:sz w:val="20"/>
        </w:rPr>
        <w:t>Powell v. Fall</w:t>
      </w:r>
      <w:r w:rsidRPr="00F521FC">
        <w:rPr>
          <w:sz w:val="20"/>
        </w:rPr>
        <w:t>. Should benefitting party be required to pay for all harm?</w:t>
      </w:r>
    </w:p>
    <w:p w14:paraId="785F03F0" w14:textId="1D20F0D4" w:rsidR="001805EC" w:rsidRPr="00F521FC" w:rsidRDefault="001805EC" w:rsidP="009A0191">
      <w:pPr>
        <w:pStyle w:val="ListParagraph"/>
        <w:numPr>
          <w:ilvl w:val="0"/>
          <w:numId w:val="16"/>
        </w:numPr>
        <w:spacing w:after="0"/>
        <w:rPr>
          <w:sz w:val="20"/>
        </w:rPr>
      </w:pPr>
      <w:r w:rsidRPr="00F521FC">
        <w:rPr>
          <w:sz w:val="20"/>
        </w:rPr>
        <w:t>Is burden (B) greater than probability of loss (P) times magnitude of loss (L)? (</w:t>
      </w:r>
      <w:r w:rsidRPr="00F521FC">
        <w:rPr>
          <w:i/>
          <w:sz w:val="20"/>
        </w:rPr>
        <w:t>U.S. v. Carrol Towing</w:t>
      </w:r>
      <w:r w:rsidRPr="00F521FC">
        <w:rPr>
          <w:sz w:val="20"/>
        </w:rPr>
        <w:t>)</w:t>
      </w:r>
    </w:p>
    <w:p w14:paraId="5976502E" w14:textId="230928BD" w:rsidR="001805EC" w:rsidRPr="00F521FC" w:rsidRDefault="001805EC" w:rsidP="009A0191">
      <w:pPr>
        <w:pStyle w:val="ListParagraph"/>
        <w:numPr>
          <w:ilvl w:val="1"/>
          <w:numId w:val="16"/>
        </w:numPr>
        <w:spacing w:after="0"/>
        <w:rPr>
          <w:sz w:val="20"/>
        </w:rPr>
      </w:pPr>
      <w:r w:rsidRPr="00F521FC">
        <w:rPr>
          <w:sz w:val="20"/>
        </w:rPr>
        <w:t>Fails to capture risk associated with repeated actions</w:t>
      </w:r>
      <w:r w:rsidR="00D15302" w:rsidRPr="00F521FC">
        <w:rPr>
          <w:sz w:val="20"/>
        </w:rPr>
        <w:t>; also fails when applied to</w:t>
      </w:r>
      <w:r w:rsidRPr="00F521FC">
        <w:rPr>
          <w:sz w:val="20"/>
        </w:rPr>
        <w:t xml:space="preserve"> marginal cost</w:t>
      </w:r>
      <w:r w:rsidR="00D15302" w:rsidRPr="00F521FC">
        <w:rPr>
          <w:sz w:val="20"/>
        </w:rPr>
        <w:t>s</w:t>
      </w:r>
    </w:p>
    <w:p w14:paraId="0DBC0B2E" w14:textId="7690DAD4" w:rsidR="001805EC" w:rsidRPr="00F521FC" w:rsidRDefault="00D15302" w:rsidP="009A0191">
      <w:pPr>
        <w:pStyle w:val="ListParagraph"/>
        <w:numPr>
          <w:ilvl w:val="1"/>
          <w:numId w:val="16"/>
        </w:numPr>
        <w:spacing w:after="0"/>
        <w:rPr>
          <w:sz w:val="20"/>
        </w:rPr>
      </w:pPr>
      <w:r w:rsidRPr="00F521FC">
        <w:rPr>
          <w:sz w:val="20"/>
        </w:rPr>
        <w:t>A</w:t>
      </w:r>
      <w:r w:rsidR="001805EC" w:rsidRPr="00F521FC">
        <w:rPr>
          <w:sz w:val="20"/>
        </w:rPr>
        <w:t>ssumes that actors are rational and risk-neutral</w:t>
      </w:r>
    </w:p>
    <w:p w14:paraId="39110DE3" w14:textId="5AF05F91" w:rsidR="001805EC" w:rsidRPr="00F521FC" w:rsidRDefault="001805EC" w:rsidP="009A0191">
      <w:pPr>
        <w:pStyle w:val="ListParagraph"/>
        <w:numPr>
          <w:ilvl w:val="1"/>
          <w:numId w:val="16"/>
        </w:numPr>
        <w:spacing w:after="0"/>
        <w:rPr>
          <w:sz w:val="20"/>
        </w:rPr>
      </w:pPr>
      <w:r w:rsidRPr="00F521FC">
        <w:rPr>
          <w:sz w:val="20"/>
        </w:rPr>
        <w:t>Exception for common carriers, who must do all possible for safety (</w:t>
      </w:r>
      <w:r w:rsidRPr="00F521FC">
        <w:rPr>
          <w:i/>
          <w:sz w:val="20"/>
        </w:rPr>
        <w:t>Andrews v. United Airlines</w:t>
      </w:r>
      <w:r w:rsidRPr="00F521FC">
        <w:rPr>
          <w:sz w:val="20"/>
        </w:rPr>
        <w:t>)</w:t>
      </w:r>
    </w:p>
    <w:p w14:paraId="0E85E58A" w14:textId="3C884EAB" w:rsidR="00D50858" w:rsidRPr="00F521FC" w:rsidRDefault="00D50858" w:rsidP="009A0191">
      <w:pPr>
        <w:pStyle w:val="ListParagraph"/>
        <w:numPr>
          <w:ilvl w:val="2"/>
          <w:numId w:val="16"/>
        </w:numPr>
        <w:spacing w:after="0"/>
        <w:rPr>
          <w:sz w:val="20"/>
        </w:rPr>
      </w:pPr>
      <w:r w:rsidRPr="00F521FC">
        <w:rPr>
          <w:sz w:val="20"/>
        </w:rPr>
        <w:t xml:space="preserve">Rationales are </w:t>
      </w:r>
      <w:r w:rsidR="00D15302" w:rsidRPr="00F521FC">
        <w:rPr>
          <w:sz w:val="20"/>
        </w:rPr>
        <w:t>transportation’s danger</w:t>
      </w:r>
      <w:r w:rsidRPr="00F521FC">
        <w:rPr>
          <w:sz w:val="20"/>
        </w:rPr>
        <w:t xml:space="preserve"> and passengers’</w:t>
      </w:r>
      <w:r w:rsidR="00D15302" w:rsidRPr="00F521FC">
        <w:rPr>
          <w:sz w:val="20"/>
        </w:rPr>
        <w:t xml:space="preserve"> dependence</w:t>
      </w:r>
      <w:r w:rsidRPr="00F521FC">
        <w:rPr>
          <w:sz w:val="20"/>
        </w:rPr>
        <w:t xml:space="preserve"> on carrier for safety</w:t>
      </w:r>
    </w:p>
    <w:p w14:paraId="659331F5" w14:textId="23C8B3F7" w:rsidR="001805EC" w:rsidRPr="00F521FC" w:rsidRDefault="00D15302" w:rsidP="009A0191">
      <w:pPr>
        <w:pStyle w:val="ListParagraph"/>
        <w:numPr>
          <w:ilvl w:val="2"/>
          <w:numId w:val="16"/>
        </w:numPr>
        <w:spacing w:after="0"/>
        <w:rPr>
          <w:sz w:val="20"/>
        </w:rPr>
      </w:pPr>
      <w:r w:rsidRPr="00F521FC">
        <w:rPr>
          <w:sz w:val="20"/>
        </w:rPr>
        <w:t>Only a</w:t>
      </w:r>
      <w:r w:rsidR="001805EC" w:rsidRPr="00F521FC">
        <w:rPr>
          <w:sz w:val="20"/>
        </w:rPr>
        <w:t xml:space="preserve">pplies </w:t>
      </w:r>
      <w:r w:rsidRPr="00F521FC">
        <w:rPr>
          <w:sz w:val="20"/>
        </w:rPr>
        <w:t>to risks</w:t>
      </w:r>
      <w:r w:rsidR="001805EC" w:rsidRPr="00F521FC">
        <w:rPr>
          <w:sz w:val="20"/>
        </w:rPr>
        <w:t xml:space="preserve"> </w:t>
      </w:r>
      <w:r w:rsidRPr="00F521FC">
        <w:rPr>
          <w:sz w:val="20"/>
        </w:rPr>
        <w:t>related to</w:t>
      </w:r>
      <w:r w:rsidR="001805EC" w:rsidRPr="00F521FC">
        <w:rPr>
          <w:sz w:val="20"/>
        </w:rPr>
        <w:t xml:space="preserve"> </w:t>
      </w:r>
      <w:r w:rsidRPr="00F521FC">
        <w:rPr>
          <w:sz w:val="20"/>
        </w:rPr>
        <w:t>transportation</w:t>
      </w:r>
      <w:r w:rsidR="001805EC" w:rsidRPr="00F521FC">
        <w:rPr>
          <w:sz w:val="20"/>
        </w:rPr>
        <w:t xml:space="preserve"> (</w:t>
      </w:r>
      <w:r w:rsidR="001805EC" w:rsidRPr="00F521FC">
        <w:rPr>
          <w:i/>
          <w:sz w:val="20"/>
        </w:rPr>
        <w:t>Kelly v. Manhattan Ry.</w:t>
      </w:r>
      <w:r w:rsidR="001805EC" w:rsidRPr="00F521FC">
        <w:rPr>
          <w:sz w:val="20"/>
        </w:rPr>
        <w:t>, slips on platform)</w:t>
      </w:r>
    </w:p>
    <w:p w14:paraId="1E079B90" w14:textId="77777777" w:rsidR="005A47B2" w:rsidRPr="00F521FC" w:rsidRDefault="005A47B2" w:rsidP="009A0191">
      <w:pPr>
        <w:pStyle w:val="Heading4"/>
        <w:spacing w:before="0"/>
        <w:rPr>
          <w:sz w:val="20"/>
        </w:rPr>
      </w:pPr>
      <w:r w:rsidRPr="00F521FC">
        <w:rPr>
          <w:sz w:val="20"/>
        </w:rPr>
        <w:t>Custom</w:t>
      </w:r>
    </w:p>
    <w:p w14:paraId="24E79A03" w14:textId="77777777" w:rsidR="005A47B2" w:rsidRPr="00F521FC" w:rsidRDefault="005A47B2" w:rsidP="009A0191">
      <w:pPr>
        <w:pStyle w:val="ListParagraph"/>
        <w:numPr>
          <w:ilvl w:val="0"/>
          <w:numId w:val="17"/>
        </w:numPr>
        <w:spacing w:after="0"/>
      </w:pPr>
      <w:r w:rsidRPr="00F521FC">
        <w:rPr>
          <w:sz w:val="20"/>
        </w:rPr>
        <w:t>Markets are better equipped to decide appropriate levels of care (</w:t>
      </w:r>
      <w:r w:rsidRPr="00F521FC">
        <w:rPr>
          <w:i/>
          <w:sz w:val="20"/>
        </w:rPr>
        <w:t>Titus v. Bradford</w:t>
      </w:r>
      <w:r w:rsidRPr="00F521FC">
        <w:rPr>
          <w:sz w:val="20"/>
        </w:rPr>
        <w:t>, round bottom trains)</w:t>
      </w:r>
    </w:p>
    <w:p w14:paraId="640C2F7E" w14:textId="77777777" w:rsidR="005A47B2" w:rsidRPr="00F521FC" w:rsidRDefault="005A47B2" w:rsidP="009A0191">
      <w:pPr>
        <w:pStyle w:val="ListParagraph"/>
        <w:numPr>
          <w:ilvl w:val="1"/>
          <w:numId w:val="17"/>
        </w:numPr>
        <w:spacing w:after="0"/>
        <w:rPr>
          <w:sz w:val="20"/>
          <w:szCs w:val="20"/>
        </w:rPr>
      </w:pPr>
      <w:r w:rsidRPr="00F521FC">
        <w:rPr>
          <w:sz w:val="20"/>
          <w:szCs w:val="20"/>
        </w:rPr>
        <w:t>Argument against is that markets won’t protect (</w:t>
      </w:r>
      <w:r w:rsidRPr="00F521FC">
        <w:rPr>
          <w:i/>
          <w:sz w:val="20"/>
          <w:szCs w:val="20"/>
        </w:rPr>
        <w:t>Mayhew v. Sullivan</w:t>
      </w:r>
      <w:r w:rsidRPr="00F521FC">
        <w:rPr>
          <w:sz w:val="20"/>
          <w:szCs w:val="20"/>
        </w:rPr>
        <w:t>, hole in mining platform)</w:t>
      </w:r>
    </w:p>
    <w:p w14:paraId="4286DCC6" w14:textId="77777777" w:rsidR="005A47B2" w:rsidRPr="00F521FC" w:rsidRDefault="005A47B2" w:rsidP="009A0191">
      <w:pPr>
        <w:pStyle w:val="ListParagraph"/>
        <w:numPr>
          <w:ilvl w:val="0"/>
          <w:numId w:val="17"/>
        </w:numPr>
        <w:spacing w:after="0"/>
        <w:rPr>
          <w:sz w:val="20"/>
          <w:szCs w:val="20"/>
        </w:rPr>
      </w:pPr>
      <w:r w:rsidRPr="00F521FC">
        <w:rPr>
          <w:sz w:val="20"/>
          <w:szCs w:val="20"/>
        </w:rPr>
        <w:t>Appropriate role of custom in determining negligence remains controversial</w:t>
      </w:r>
    </w:p>
    <w:p w14:paraId="1F953B31" w14:textId="4B088F71" w:rsidR="009678C4" w:rsidRPr="00F521FC" w:rsidRDefault="009678C4" w:rsidP="009A0191">
      <w:pPr>
        <w:pStyle w:val="ListParagraph"/>
        <w:numPr>
          <w:ilvl w:val="1"/>
          <w:numId w:val="17"/>
        </w:numPr>
        <w:spacing w:after="0"/>
        <w:rPr>
          <w:sz w:val="20"/>
          <w:szCs w:val="20"/>
        </w:rPr>
      </w:pPr>
      <w:r w:rsidRPr="00F521FC">
        <w:rPr>
          <w:sz w:val="20"/>
          <w:szCs w:val="20"/>
        </w:rPr>
        <w:t>Custom can be an easier, more reliable way to determine duties than court-imposed standards</w:t>
      </w:r>
    </w:p>
    <w:p w14:paraId="4AD07644" w14:textId="77777777" w:rsidR="005A47B2" w:rsidRPr="00F521FC" w:rsidRDefault="005A47B2" w:rsidP="009A0191">
      <w:pPr>
        <w:pStyle w:val="ListParagraph"/>
        <w:numPr>
          <w:ilvl w:val="1"/>
          <w:numId w:val="17"/>
        </w:numPr>
        <w:spacing w:after="0"/>
        <w:rPr>
          <w:sz w:val="20"/>
          <w:szCs w:val="20"/>
        </w:rPr>
      </w:pPr>
      <w:r w:rsidRPr="00F521FC">
        <w:rPr>
          <w:sz w:val="20"/>
          <w:szCs w:val="20"/>
        </w:rPr>
        <w:t xml:space="preserve">Usually, departure from custom is stronger evidence of negligence  </w:t>
      </w:r>
    </w:p>
    <w:p w14:paraId="3A55DC7B" w14:textId="4110407B" w:rsidR="005A47B2" w:rsidRPr="00F521FC" w:rsidRDefault="005A47B2" w:rsidP="009A0191">
      <w:pPr>
        <w:pStyle w:val="ListParagraph"/>
        <w:numPr>
          <w:ilvl w:val="1"/>
          <w:numId w:val="17"/>
        </w:numPr>
        <w:spacing w:after="0"/>
        <w:rPr>
          <w:sz w:val="20"/>
          <w:szCs w:val="20"/>
        </w:rPr>
      </w:pPr>
      <w:r w:rsidRPr="00F521FC">
        <w:rPr>
          <w:sz w:val="20"/>
          <w:szCs w:val="20"/>
        </w:rPr>
        <w:t>BPL analysis can impact whether custom is appropriate or not (</w:t>
      </w:r>
      <w:r w:rsidRPr="00F521FC">
        <w:rPr>
          <w:i/>
          <w:sz w:val="20"/>
          <w:szCs w:val="20"/>
        </w:rPr>
        <w:t>TJ Hooper</w:t>
      </w:r>
      <w:r w:rsidRPr="00F521FC">
        <w:rPr>
          <w:sz w:val="20"/>
          <w:szCs w:val="20"/>
        </w:rPr>
        <w:t>, radios)</w:t>
      </w:r>
    </w:p>
    <w:p w14:paraId="0AF822FE" w14:textId="77777777" w:rsidR="005A47B2" w:rsidRPr="00F521FC" w:rsidRDefault="005A47B2" w:rsidP="009A0191">
      <w:pPr>
        <w:pStyle w:val="ListParagraph"/>
        <w:numPr>
          <w:ilvl w:val="1"/>
          <w:numId w:val="17"/>
        </w:numPr>
        <w:spacing w:after="0"/>
        <w:rPr>
          <w:sz w:val="20"/>
          <w:szCs w:val="20"/>
        </w:rPr>
      </w:pPr>
      <w:r w:rsidRPr="00F521FC">
        <w:rPr>
          <w:sz w:val="20"/>
          <w:szCs w:val="20"/>
        </w:rPr>
        <w:t>Can internal customs/mandatory safety precautions dictate the required standard of care?</w:t>
      </w:r>
    </w:p>
    <w:p w14:paraId="6C63289D" w14:textId="77777777" w:rsidR="005A47B2" w:rsidRPr="00F521FC" w:rsidRDefault="005A47B2" w:rsidP="009A0191">
      <w:pPr>
        <w:pStyle w:val="ListParagraph"/>
        <w:numPr>
          <w:ilvl w:val="2"/>
          <w:numId w:val="17"/>
        </w:numPr>
        <w:spacing w:after="0"/>
        <w:rPr>
          <w:sz w:val="20"/>
          <w:szCs w:val="20"/>
        </w:rPr>
      </w:pPr>
      <w:r w:rsidRPr="00F521FC">
        <w:rPr>
          <w:sz w:val="20"/>
          <w:szCs w:val="20"/>
        </w:rPr>
        <w:t>No; resulting perverse incentives should be discouraged (</w:t>
      </w:r>
      <w:r w:rsidRPr="00F521FC">
        <w:rPr>
          <w:i/>
          <w:sz w:val="20"/>
          <w:szCs w:val="20"/>
        </w:rPr>
        <w:t>Fonda v. St Paul City Ry.</w:t>
      </w:r>
      <w:r w:rsidRPr="00F521FC">
        <w:rPr>
          <w:sz w:val="20"/>
          <w:szCs w:val="20"/>
        </w:rPr>
        <w:t>)</w:t>
      </w:r>
    </w:p>
    <w:p w14:paraId="1130DFDF" w14:textId="1CD86872" w:rsidR="009678C4" w:rsidRPr="00F521FC" w:rsidRDefault="005A47B2" w:rsidP="009A0191">
      <w:pPr>
        <w:pStyle w:val="ListParagraph"/>
        <w:numPr>
          <w:ilvl w:val="2"/>
          <w:numId w:val="17"/>
        </w:numPr>
        <w:spacing w:after="0"/>
        <w:rPr>
          <w:sz w:val="20"/>
          <w:szCs w:val="20"/>
        </w:rPr>
      </w:pPr>
      <w:r w:rsidRPr="00F521FC">
        <w:rPr>
          <w:sz w:val="20"/>
          <w:szCs w:val="20"/>
        </w:rPr>
        <w:t>Yes, because defendant may have relied on reputation</w:t>
      </w:r>
      <w:r w:rsidR="009678C4" w:rsidRPr="00F521FC">
        <w:rPr>
          <w:sz w:val="20"/>
          <w:szCs w:val="20"/>
        </w:rPr>
        <w:t>/knowledge of internal standards</w:t>
      </w:r>
    </w:p>
    <w:p w14:paraId="04BFA2D9" w14:textId="2B4299E8" w:rsidR="005A47B2" w:rsidRPr="00F521FC" w:rsidRDefault="005A47B2" w:rsidP="009A0191">
      <w:pPr>
        <w:pStyle w:val="ListParagraph"/>
        <w:numPr>
          <w:ilvl w:val="0"/>
          <w:numId w:val="17"/>
        </w:numPr>
        <w:spacing w:after="0"/>
        <w:rPr>
          <w:sz w:val="20"/>
          <w:szCs w:val="20"/>
        </w:rPr>
      </w:pPr>
      <w:r w:rsidRPr="00F521FC">
        <w:rPr>
          <w:sz w:val="20"/>
          <w:szCs w:val="20"/>
        </w:rPr>
        <w:t>Medical cust</w:t>
      </w:r>
      <w:r w:rsidR="00C20E22" w:rsidRPr="00F521FC">
        <w:rPr>
          <w:sz w:val="20"/>
          <w:szCs w:val="20"/>
        </w:rPr>
        <w:t>om is much stronger than in</w:t>
      </w:r>
      <w:r w:rsidRPr="00F521FC">
        <w:rPr>
          <w:sz w:val="20"/>
          <w:szCs w:val="20"/>
        </w:rPr>
        <w:t xml:space="preserve"> other areas</w:t>
      </w:r>
    </w:p>
    <w:p w14:paraId="46D71D9F" w14:textId="77777777" w:rsidR="005A47B2" w:rsidRPr="00F521FC" w:rsidRDefault="005A47B2" w:rsidP="009A0191">
      <w:pPr>
        <w:pStyle w:val="ListParagraph"/>
        <w:numPr>
          <w:ilvl w:val="1"/>
          <w:numId w:val="17"/>
        </w:numPr>
        <w:spacing w:after="0"/>
        <w:rPr>
          <w:sz w:val="20"/>
          <w:szCs w:val="20"/>
        </w:rPr>
      </w:pPr>
      <w:r w:rsidRPr="00F521FC">
        <w:rPr>
          <w:sz w:val="20"/>
          <w:szCs w:val="20"/>
        </w:rPr>
        <w:t>Custom may be used a sword as prima facie evidence of negligence (</w:t>
      </w:r>
      <w:r w:rsidRPr="00F521FC">
        <w:rPr>
          <w:i/>
          <w:sz w:val="20"/>
          <w:szCs w:val="20"/>
        </w:rPr>
        <w:t>Lama v. Borras</w:t>
      </w:r>
      <w:r w:rsidRPr="00F521FC">
        <w:rPr>
          <w:sz w:val="20"/>
          <w:szCs w:val="20"/>
        </w:rPr>
        <w:t>, back pain)</w:t>
      </w:r>
    </w:p>
    <w:p w14:paraId="45983ED8" w14:textId="77777777" w:rsidR="005A47B2" w:rsidRPr="00F521FC" w:rsidRDefault="005A47B2" w:rsidP="009A0191">
      <w:pPr>
        <w:pStyle w:val="ListParagraph"/>
        <w:numPr>
          <w:ilvl w:val="1"/>
          <w:numId w:val="17"/>
        </w:numPr>
        <w:spacing w:after="0"/>
        <w:rPr>
          <w:sz w:val="20"/>
          <w:szCs w:val="20"/>
        </w:rPr>
      </w:pPr>
      <w:r w:rsidRPr="00F521FC">
        <w:rPr>
          <w:sz w:val="20"/>
          <w:szCs w:val="20"/>
        </w:rPr>
        <w:t>Use of different schools of thought is sufficient to establish custom as a shield (</w:t>
      </w:r>
      <w:r w:rsidRPr="00F521FC">
        <w:rPr>
          <w:i/>
          <w:sz w:val="20"/>
          <w:szCs w:val="20"/>
        </w:rPr>
        <w:t>Jones v. Chidester</w:t>
      </w:r>
      <w:r w:rsidRPr="00F521FC">
        <w:rPr>
          <w:sz w:val="20"/>
          <w:szCs w:val="20"/>
        </w:rPr>
        <w:t>)</w:t>
      </w:r>
    </w:p>
    <w:p w14:paraId="7CAFB563" w14:textId="77777777" w:rsidR="005A47B2" w:rsidRPr="00F521FC" w:rsidRDefault="005A47B2" w:rsidP="009A0191">
      <w:pPr>
        <w:pStyle w:val="ListParagraph"/>
        <w:numPr>
          <w:ilvl w:val="1"/>
          <w:numId w:val="17"/>
        </w:numPr>
        <w:spacing w:after="0"/>
        <w:rPr>
          <w:sz w:val="20"/>
          <w:szCs w:val="20"/>
        </w:rPr>
      </w:pPr>
      <w:r w:rsidRPr="00F521FC">
        <w:rPr>
          <w:sz w:val="20"/>
          <w:szCs w:val="20"/>
        </w:rPr>
        <w:t>A physician is not necessarily negligent because of an error in judgment (</w:t>
      </w:r>
      <w:r w:rsidRPr="00F521FC">
        <w:rPr>
          <w:i/>
          <w:sz w:val="20"/>
          <w:szCs w:val="20"/>
        </w:rPr>
        <w:t>Hirahara v. Tanaka</w:t>
      </w:r>
      <w:r w:rsidRPr="00F521FC">
        <w:rPr>
          <w:sz w:val="20"/>
          <w:szCs w:val="20"/>
        </w:rPr>
        <w:t>)</w:t>
      </w:r>
    </w:p>
    <w:p w14:paraId="7BCE9DC2" w14:textId="77777777" w:rsidR="005A47B2" w:rsidRPr="00F521FC" w:rsidRDefault="005A47B2" w:rsidP="009A0191">
      <w:pPr>
        <w:pStyle w:val="ListParagraph"/>
        <w:numPr>
          <w:ilvl w:val="2"/>
          <w:numId w:val="17"/>
        </w:numPr>
        <w:spacing w:after="0"/>
        <w:rPr>
          <w:sz w:val="20"/>
          <w:szCs w:val="20"/>
        </w:rPr>
      </w:pPr>
      <w:r w:rsidRPr="00F521FC">
        <w:rPr>
          <w:sz w:val="20"/>
          <w:szCs w:val="20"/>
        </w:rPr>
        <w:t>It is a breach if the physician reasonably should have known the judgment was in error</w:t>
      </w:r>
    </w:p>
    <w:p w14:paraId="408712FD" w14:textId="62A33E70" w:rsidR="005A47B2" w:rsidRPr="00F521FC" w:rsidRDefault="005A47B2" w:rsidP="009A0191">
      <w:pPr>
        <w:pStyle w:val="ListParagraph"/>
        <w:numPr>
          <w:ilvl w:val="1"/>
          <w:numId w:val="17"/>
        </w:numPr>
        <w:spacing w:after="0"/>
        <w:rPr>
          <w:sz w:val="20"/>
          <w:szCs w:val="20"/>
        </w:rPr>
      </w:pPr>
      <w:r w:rsidRPr="00F521FC">
        <w:rPr>
          <w:sz w:val="20"/>
          <w:szCs w:val="20"/>
        </w:rPr>
        <w:lastRenderedPageBreak/>
        <w:t>Package inserts and warnings are not dispositive of the standard of care (</w:t>
      </w:r>
      <w:r w:rsidRPr="00F521FC">
        <w:rPr>
          <w:i/>
          <w:sz w:val="20"/>
          <w:szCs w:val="20"/>
        </w:rPr>
        <w:t>Morlino</w:t>
      </w:r>
      <w:r w:rsidRPr="00F521FC">
        <w:rPr>
          <w:sz w:val="20"/>
          <w:szCs w:val="20"/>
        </w:rPr>
        <w:t>)</w:t>
      </w:r>
    </w:p>
    <w:p w14:paraId="3816ED88" w14:textId="511A1167" w:rsidR="005A47B2" w:rsidRPr="00F521FC" w:rsidRDefault="00C20E22" w:rsidP="009A0191">
      <w:pPr>
        <w:pStyle w:val="ListParagraph"/>
        <w:numPr>
          <w:ilvl w:val="1"/>
          <w:numId w:val="17"/>
        </w:numPr>
        <w:spacing w:after="0"/>
        <w:rPr>
          <w:sz w:val="20"/>
          <w:szCs w:val="20"/>
        </w:rPr>
      </w:pPr>
      <w:r w:rsidRPr="00F521FC">
        <w:rPr>
          <w:sz w:val="20"/>
          <w:szCs w:val="20"/>
        </w:rPr>
        <w:t>BPL has been used as a way to fight against custom (</w:t>
      </w:r>
      <w:r w:rsidRPr="00F521FC">
        <w:rPr>
          <w:i/>
          <w:sz w:val="20"/>
          <w:szCs w:val="20"/>
        </w:rPr>
        <w:t>Helling v. Carey</w:t>
      </w:r>
      <w:r w:rsidRPr="00F521FC">
        <w:rPr>
          <w:sz w:val="20"/>
          <w:szCs w:val="20"/>
        </w:rPr>
        <w:t>, glaucoma test)</w:t>
      </w:r>
    </w:p>
    <w:p w14:paraId="737B0274" w14:textId="3E0063B4" w:rsidR="00C20E22" w:rsidRPr="00F521FC" w:rsidRDefault="00C20E22" w:rsidP="009A0191">
      <w:pPr>
        <w:pStyle w:val="ListParagraph"/>
        <w:numPr>
          <w:ilvl w:val="2"/>
          <w:numId w:val="17"/>
        </w:numPr>
        <w:spacing w:after="0"/>
        <w:rPr>
          <w:sz w:val="20"/>
          <w:szCs w:val="20"/>
        </w:rPr>
      </w:pPr>
      <w:r w:rsidRPr="00F521FC">
        <w:rPr>
          <w:sz w:val="20"/>
          <w:szCs w:val="20"/>
        </w:rPr>
        <w:t xml:space="preserve">Incorrect assessment of how small the B was lead to rejection of </w:t>
      </w:r>
      <w:r w:rsidRPr="00F521FC">
        <w:rPr>
          <w:i/>
          <w:sz w:val="20"/>
          <w:szCs w:val="20"/>
        </w:rPr>
        <w:t>Helling</w:t>
      </w:r>
      <w:r w:rsidRPr="00F521FC">
        <w:rPr>
          <w:sz w:val="20"/>
          <w:szCs w:val="20"/>
        </w:rPr>
        <w:t>’s result</w:t>
      </w:r>
    </w:p>
    <w:p w14:paraId="27D8AA0C" w14:textId="5607964E" w:rsidR="00C20E22" w:rsidRPr="00F521FC" w:rsidRDefault="009678C4" w:rsidP="009A0191">
      <w:pPr>
        <w:pStyle w:val="ListParagraph"/>
        <w:numPr>
          <w:ilvl w:val="1"/>
          <w:numId w:val="17"/>
        </w:numPr>
        <w:spacing w:after="0"/>
        <w:rPr>
          <w:sz w:val="20"/>
          <w:szCs w:val="20"/>
        </w:rPr>
      </w:pPr>
      <w:r w:rsidRPr="00F521FC">
        <w:rPr>
          <w:sz w:val="20"/>
          <w:szCs w:val="20"/>
        </w:rPr>
        <w:t>Proper standard is an average practitioner, regardless of geographic location (</w:t>
      </w:r>
      <w:r w:rsidRPr="00F521FC">
        <w:rPr>
          <w:i/>
          <w:sz w:val="20"/>
          <w:szCs w:val="20"/>
        </w:rPr>
        <w:t>Brune v. Belinkoff</w:t>
      </w:r>
      <w:r w:rsidRPr="00F521FC">
        <w:rPr>
          <w:sz w:val="20"/>
          <w:szCs w:val="20"/>
        </w:rPr>
        <w:t>)</w:t>
      </w:r>
    </w:p>
    <w:p w14:paraId="7AE57C8B" w14:textId="46DD58CC" w:rsidR="009678C4" w:rsidRPr="00F521FC" w:rsidRDefault="009678C4" w:rsidP="009A0191">
      <w:pPr>
        <w:pStyle w:val="ListParagraph"/>
        <w:numPr>
          <w:ilvl w:val="2"/>
          <w:numId w:val="17"/>
        </w:numPr>
        <w:spacing w:after="0"/>
        <w:rPr>
          <w:sz w:val="20"/>
          <w:szCs w:val="20"/>
        </w:rPr>
      </w:pPr>
      <w:r w:rsidRPr="00F521FC">
        <w:rPr>
          <w:sz w:val="20"/>
          <w:szCs w:val="20"/>
        </w:rPr>
        <w:t>Available resources may be taken into consideration</w:t>
      </w:r>
    </w:p>
    <w:p w14:paraId="25FBC5BB" w14:textId="6F09C865" w:rsidR="009678C4" w:rsidRPr="00F521FC" w:rsidRDefault="009678C4" w:rsidP="009A0191">
      <w:pPr>
        <w:pStyle w:val="ListParagraph"/>
        <w:numPr>
          <w:ilvl w:val="2"/>
          <w:numId w:val="17"/>
        </w:numPr>
        <w:spacing w:after="0"/>
        <w:rPr>
          <w:sz w:val="20"/>
          <w:szCs w:val="20"/>
        </w:rPr>
      </w:pPr>
      <w:r w:rsidRPr="00F521FC">
        <w:rPr>
          <w:sz w:val="20"/>
          <w:szCs w:val="20"/>
        </w:rPr>
        <w:t>Trainees are held to the average practitioner standard (</w:t>
      </w:r>
      <w:r w:rsidRPr="00F521FC">
        <w:rPr>
          <w:i/>
          <w:sz w:val="20"/>
          <w:szCs w:val="20"/>
        </w:rPr>
        <w:t>Clark v. University Hospital</w:t>
      </w:r>
      <w:r w:rsidRPr="00F521FC">
        <w:rPr>
          <w:sz w:val="20"/>
          <w:szCs w:val="20"/>
        </w:rPr>
        <w:t>)</w:t>
      </w:r>
    </w:p>
    <w:p w14:paraId="43B0C1DB" w14:textId="7E87C136" w:rsidR="009678C4" w:rsidRPr="00F521FC" w:rsidRDefault="009678C4" w:rsidP="009A0191">
      <w:pPr>
        <w:pStyle w:val="Heading4"/>
        <w:spacing w:before="0"/>
        <w:rPr>
          <w:sz w:val="20"/>
          <w:szCs w:val="20"/>
        </w:rPr>
      </w:pPr>
      <w:r w:rsidRPr="00F521FC">
        <w:rPr>
          <w:sz w:val="20"/>
          <w:szCs w:val="20"/>
        </w:rPr>
        <w:t>Statutes</w:t>
      </w:r>
    </w:p>
    <w:p w14:paraId="25385E56" w14:textId="34D5E439" w:rsidR="009678C4" w:rsidRPr="00F521FC" w:rsidRDefault="009678C4" w:rsidP="009A0191">
      <w:pPr>
        <w:pStyle w:val="ListParagraph"/>
        <w:numPr>
          <w:ilvl w:val="0"/>
          <w:numId w:val="18"/>
        </w:numPr>
        <w:spacing w:after="0"/>
        <w:rPr>
          <w:sz w:val="20"/>
        </w:rPr>
      </w:pPr>
      <w:r w:rsidRPr="00F521FC">
        <w:rPr>
          <w:sz w:val="20"/>
        </w:rPr>
        <w:t>Violation can be dispositive (negligence per se), prima facie (rebuttable presumption), evidence, or irrelevant to determination of negligence</w:t>
      </w:r>
    </w:p>
    <w:p w14:paraId="32670274" w14:textId="5C9D3557" w:rsidR="009678C4" w:rsidRPr="00F521FC" w:rsidRDefault="009678C4" w:rsidP="009A0191">
      <w:pPr>
        <w:pStyle w:val="ListParagraph"/>
        <w:numPr>
          <w:ilvl w:val="0"/>
          <w:numId w:val="18"/>
        </w:numPr>
        <w:spacing w:after="0"/>
        <w:rPr>
          <w:sz w:val="20"/>
        </w:rPr>
      </w:pPr>
      <w:r w:rsidRPr="00F521FC">
        <w:rPr>
          <w:sz w:val="20"/>
        </w:rPr>
        <w:t>Violation creates liability if statue was designed to protect the specific plaintiff from the type of harm suffered (</w:t>
      </w:r>
      <w:r w:rsidRPr="00F521FC">
        <w:rPr>
          <w:i/>
          <w:sz w:val="20"/>
        </w:rPr>
        <w:t>Osborne v. McMasters</w:t>
      </w:r>
      <w:r w:rsidRPr="00F521FC">
        <w:rPr>
          <w:sz w:val="20"/>
        </w:rPr>
        <w:t>, exploding poison) (see also RST §286)</w:t>
      </w:r>
    </w:p>
    <w:p w14:paraId="5CE51D2D" w14:textId="2000968A" w:rsidR="009678C4" w:rsidRPr="00F521FC" w:rsidRDefault="009678C4" w:rsidP="009A0191">
      <w:pPr>
        <w:pStyle w:val="ListParagraph"/>
        <w:numPr>
          <w:ilvl w:val="1"/>
          <w:numId w:val="18"/>
        </w:numPr>
        <w:spacing w:after="0"/>
        <w:rPr>
          <w:sz w:val="20"/>
        </w:rPr>
      </w:pPr>
      <w:r w:rsidRPr="00F521FC">
        <w:rPr>
          <w:sz w:val="20"/>
        </w:rPr>
        <w:t>Statutes can have multiple purposes (</w:t>
      </w:r>
      <w:r w:rsidRPr="00F521FC">
        <w:rPr>
          <w:i/>
          <w:sz w:val="20"/>
        </w:rPr>
        <w:t>Stimpson v. Wellington Service</w:t>
      </w:r>
      <w:r w:rsidRPr="00F521FC">
        <w:rPr>
          <w:sz w:val="20"/>
        </w:rPr>
        <w:t>, heavy truck breaks pipes)</w:t>
      </w:r>
    </w:p>
    <w:p w14:paraId="4A364BA3" w14:textId="715A1254" w:rsidR="009678C4" w:rsidRPr="00F521FC" w:rsidRDefault="009678C4" w:rsidP="009A0191">
      <w:pPr>
        <w:pStyle w:val="ListParagraph"/>
        <w:numPr>
          <w:ilvl w:val="1"/>
          <w:numId w:val="18"/>
        </w:numPr>
        <w:spacing w:after="0"/>
        <w:rPr>
          <w:sz w:val="20"/>
        </w:rPr>
      </w:pPr>
      <w:r w:rsidRPr="00F521FC">
        <w:rPr>
          <w:sz w:val="20"/>
        </w:rPr>
        <w:t>No statutory standard if plaintiff doesn’t belong to protected class (</w:t>
      </w:r>
      <w:r w:rsidRPr="00F521FC">
        <w:rPr>
          <w:i/>
          <w:sz w:val="20"/>
        </w:rPr>
        <w:t>Burnett v. Imerys Marble</w:t>
      </w:r>
      <w:r w:rsidRPr="00F521FC">
        <w:rPr>
          <w:sz w:val="20"/>
        </w:rPr>
        <w:t>)</w:t>
      </w:r>
    </w:p>
    <w:p w14:paraId="35F0C8F4" w14:textId="1F67828A" w:rsidR="009678C4" w:rsidRPr="00F521FC" w:rsidRDefault="009678C4" w:rsidP="009A0191">
      <w:pPr>
        <w:pStyle w:val="ListParagraph"/>
        <w:numPr>
          <w:ilvl w:val="1"/>
          <w:numId w:val="18"/>
        </w:numPr>
        <w:spacing w:after="0"/>
        <w:rPr>
          <w:sz w:val="20"/>
        </w:rPr>
      </w:pPr>
      <w:r w:rsidRPr="00F521FC">
        <w:rPr>
          <w:sz w:val="20"/>
        </w:rPr>
        <w:t>No statutory standard if harm wasn’t envisioned by statute (</w:t>
      </w:r>
      <w:r w:rsidRPr="00F521FC">
        <w:rPr>
          <w:i/>
          <w:sz w:val="20"/>
        </w:rPr>
        <w:t>Gorris v. Scott</w:t>
      </w:r>
      <w:r w:rsidRPr="00F521FC">
        <w:rPr>
          <w:sz w:val="20"/>
        </w:rPr>
        <w:t>, drowning sheep)</w:t>
      </w:r>
    </w:p>
    <w:p w14:paraId="0D2D56CC" w14:textId="6E00EECE" w:rsidR="009678C4" w:rsidRPr="00F521FC" w:rsidRDefault="009678C4" w:rsidP="009A0191">
      <w:pPr>
        <w:pStyle w:val="ListParagraph"/>
        <w:numPr>
          <w:ilvl w:val="1"/>
          <w:numId w:val="18"/>
        </w:numPr>
        <w:spacing w:after="0"/>
        <w:rPr>
          <w:sz w:val="20"/>
        </w:rPr>
      </w:pPr>
      <w:r w:rsidRPr="00F521FC">
        <w:rPr>
          <w:sz w:val="20"/>
        </w:rPr>
        <w:t>No statutory standard for licensing violations if injury is unconnected to lack of license (</w:t>
      </w:r>
      <w:r w:rsidRPr="00F521FC">
        <w:rPr>
          <w:i/>
          <w:sz w:val="20"/>
        </w:rPr>
        <w:t>Brown v. Shyne</w:t>
      </w:r>
      <w:r w:rsidRPr="00F521FC">
        <w:rPr>
          <w:sz w:val="20"/>
        </w:rPr>
        <w:t>, unlicensed chiropractor)</w:t>
      </w:r>
    </w:p>
    <w:p w14:paraId="0DCDC644" w14:textId="2CCE6230" w:rsidR="009678C4" w:rsidRPr="00F521FC" w:rsidRDefault="009678C4" w:rsidP="009A0191">
      <w:pPr>
        <w:pStyle w:val="ListParagraph"/>
        <w:numPr>
          <w:ilvl w:val="1"/>
          <w:numId w:val="18"/>
        </w:numPr>
        <w:spacing w:after="0"/>
        <w:rPr>
          <w:sz w:val="20"/>
        </w:rPr>
      </w:pPr>
      <w:r w:rsidRPr="00F521FC">
        <w:rPr>
          <w:sz w:val="20"/>
        </w:rPr>
        <w:t>Why should defendant not be liable simply because harm was outside of statute’s scope?</w:t>
      </w:r>
    </w:p>
    <w:p w14:paraId="4418299B" w14:textId="03E69988" w:rsidR="009678C4" w:rsidRPr="00F521FC" w:rsidRDefault="009678C4" w:rsidP="009A0191">
      <w:pPr>
        <w:pStyle w:val="ListParagraph"/>
        <w:numPr>
          <w:ilvl w:val="0"/>
          <w:numId w:val="18"/>
        </w:numPr>
        <w:spacing w:after="0"/>
        <w:rPr>
          <w:sz w:val="20"/>
        </w:rPr>
      </w:pPr>
      <w:r w:rsidRPr="00F521FC">
        <w:rPr>
          <w:sz w:val="20"/>
        </w:rPr>
        <w:t>If one of the risks animating statutory creation is realized, there is negligence per se (</w:t>
      </w:r>
      <w:r w:rsidRPr="00F521FC">
        <w:rPr>
          <w:i/>
          <w:sz w:val="20"/>
        </w:rPr>
        <w:t>Martin v. Herzog</w:t>
      </w:r>
      <w:r w:rsidRPr="00F521FC">
        <w:rPr>
          <w:sz w:val="20"/>
        </w:rPr>
        <w:t xml:space="preserve">) </w:t>
      </w:r>
    </w:p>
    <w:p w14:paraId="5FF3693A" w14:textId="1DCCCBCE" w:rsidR="00872A8F" w:rsidRPr="00F521FC" w:rsidRDefault="00872A8F" w:rsidP="009A0191">
      <w:pPr>
        <w:pStyle w:val="ListParagraph"/>
        <w:numPr>
          <w:ilvl w:val="1"/>
          <w:numId w:val="18"/>
        </w:numPr>
        <w:spacing w:after="0"/>
        <w:rPr>
          <w:sz w:val="20"/>
        </w:rPr>
      </w:pPr>
      <w:r w:rsidRPr="00F521FC">
        <w:rPr>
          <w:sz w:val="20"/>
        </w:rPr>
        <w:t>Common sense (custom) can overrule statute if statute creates danger (</w:t>
      </w:r>
      <w:r w:rsidRPr="00F521FC">
        <w:rPr>
          <w:i/>
          <w:sz w:val="20"/>
        </w:rPr>
        <w:t>Tedla v. Ellman</w:t>
      </w:r>
      <w:r w:rsidRPr="00F521FC">
        <w:rPr>
          <w:sz w:val="20"/>
        </w:rPr>
        <w:t>, walking on the wrong side of the road)</w:t>
      </w:r>
    </w:p>
    <w:p w14:paraId="7BAFCA89" w14:textId="77777777" w:rsidR="00D50858" w:rsidRPr="00F521FC" w:rsidRDefault="00D50858" w:rsidP="009A0191">
      <w:pPr>
        <w:pStyle w:val="Heading3"/>
        <w:spacing w:before="0"/>
        <w:rPr>
          <w:sz w:val="22"/>
        </w:rPr>
      </w:pPr>
      <w:r w:rsidRPr="00F521FC">
        <w:rPr>
          <w:sz w:val="22"/>
        </w:rPr>
        <w:t xml:space="preserve">Duty </w:t>
      </w:r>
    </w:p>
    <w:p w14:paraId="548E3880" w14:textId="1FE1250C" w:rsidR="0012781F" w:rsidRPr="00F521FC" w:rsidRDefault="0012781F" w:rsidP="009A0191">
      <w:pPr>
        <w:pStyle w:val="ListParagraph"/>
        <w:numPr>
          <w:ilvl w:val="0"/>
          <w:numId w:val="26"/>
        </w:numPr>
        <w:spacing w:after="0"/>
        <w:rPr>
          <w:sz w:val="20"/>
        </w:rPr>
      </w:pPr>
      <w:r w:rsidRPr="00F521FC">
        <w:rPr>
          <w:sz w:val="20"/>
        </w:rPr>
        <w:t>Defendant’s conduct places plaintiff in harm</w:t>
      </w:r>
    </w:p>
    <w:p w14:paraId="27CB6E30" w14:textId="03A6B916" w:rsidR="0012781F" w:rsidRPr="00F521FC" w:rsidRDefault="00264969" w:rsidP="009A0191">
      <w:pPr>
        <w:pStyle w:val="ListParagraph"/>
        <w:numPr>
          <w:ilvl w:val="1"/>
          <w:numId w:val="26"/>
        </w:numPr>
        <w:spacing w:after="0"/>
        <w:rPr>
          <w:sz w:val="20"/>
        </w:rPr>
      </w:pPr>
      <w:r w:rsidRPr="00F521FC">
        <w:rPr>
          <w:sz w:val="20"/>
        </w:rPr>
        <w:t>There is a wide gulf between causing and preventing an injury (</w:t>
      </w:r>
      <w:r w:rsidRPr="00F521FC">
        <w:rPr>
          <w:i/>
          <w:sz w:val="20"/>
        </w:rPr>
        <w:t>Buch v. Amory</w:t>
      </w:r>
      <w:r w:rsidRPr="00F521FC">
        <w:rPr>
          <w:sz w:val="20"/>
        </w:rPr>
        <w:t>)</w:t>
      </w:r>
    </w:p>
    <w:p w14:paraId="6C643FCE" w14:textId="0CB2386C" w:rsidR="00264969" w:rsidRPr="00F521FC" w:rsidRDefault="00264969" w:rsidP="009A0191">
      <w:pPr>
        <w:pStyle w:val="ListParagraph"/>
        <w:numPr>
          <w:ilvl w:val="2"/>
          <w:numId w:val="26"/>
        </w:numPr>
        <w:spacing w:after="0"/>
        <w:rPr>
          <w:sz w:val="20"/>
        </w:rPr>
      </w:pPr>
      <w:r w:rsidRPr="00F521FC">
        <w:rPr>
          <w:sz w:val="20"/>
        </w:rPr>
        <w:t xml:space="preserve">Attractive nuisance may be an exception to </w:t>
      </w:r>
      <w:r w:rsidRPr="00F521FC">
        <w:rPr>
          <w:i/>
          <w:sz w:val="20"/>
        </w:rPr>
        <w:t>Buch</w:t>
      </w:r>
      <w:r w:rsidRPr="00F521FC">
        <w:rPr>
          <w:sz w:val="20"/>
        </w:rPr>
        <w:t>’s harsh rule</w:t>
      </w:r>
    </w:p>
    <w:p w14:paraId="2E173CDC" w14:textId="08C0A5FF" w:rsidR="00264969" w:rsidRPr="00F521FC" w:rsidRDefault="00264969" w:rsidP="009A0191">
      <w:pPr>
        <w:pStyle w:val="ListParagraph"/>
        <w:numPr>
          <w:ilvl w:val="1"/>
          <w:numId w:val="26"/>
        </w:numPr>
        <w:spacing w:after="0"/>
        <w:rPr>
          <w:sz w:val="20"/>
        </w:rPr>
      </w:pPr>
      <w:r w:rsidRPr="00F521FC">
        <w:rPr>
          <w:sz w:val="20"/>
        </w:rPr>
        <w:t>When defendant assumes a duty and does not adequately perform it, they are liable for resulting damages (</w:t>
      </w:r>
      <w:r w:rsidRPr="00F521FC">
        <w:rPr>
          <w:i/>
          <w:sz w:val="20"/>
        </w:rPr>
        <w:t>Montgomery v. National Convoy</w:t>
      </w:r>
      <w:r w:rsidRPr="00F521FC">
        <w:rPr>
          <w:sz w:val="20"/>
        </w:rPr>
        <w:t>)</w:t>
      </w:r>
    </w:p>
    <w:p w14:paraId="2741BC4A" w14:textId="54A81581" w:rsidR="0012781F" w:rsidRPr="00F521FC" w:rsidRDefault="0012781F" w:rsidP="009A0191">
      <w:pPr>
        <w:pStyle w:val="ListParagraph"/>
        <w:numPr>
          <w:ilvl w:val="0"/>
          <w:numId w:val="26"/>
        </w:numPr>
        <w:spacing w:after="0"/>
        <w:rPr>
          <w:sz w:val="20"/>
        </w:rPr>
      </w:pPr>
      <w:r w:rsidRPr="00F521FC">
        <w:rPr>
          <w:sz w:val="20"/>
        </w:rPr>
        <w:t>Defendant begins to help</w:t>
      </w:r>
    </w:p>
    <w:p w14:paraId="61ACED9E" w14:textId="603DD234" w:rsidR="00264969" w:rsidRPr="00F521FC" w:rsidRDefault="00264969" w:rsidP="009A0191">
      <w:pPr>
        <w:pStyle w:val="ListParagraph"/>
        <w:numPr>
          <w:ilvl w:val="1"/>
          <w:numId w:val="26"/>
        </w:numPr>
        <w:spacing w:after="0"/>
        <w:rPr>
          <w:sz w:val="20"/>
        </w:rPr>
      </w:pPr>
      <w:r w:rsidRPr="00F521FC">
        <w:rPr>
          <w:sz w:val="20"/>
        </w:rPr>
        <w:t>Defendant must not omit to do what an ordinary man would do in performing a task after starting to help (</w:t>
      </w:r>
      <w:r w:rsidRPr="00F521FC">
        <w:rPr>
          <w:i/>
          <w:sz w:val="20"/>
        </w:rPr>
        <w:t>Zelenko v. Gimbel Bros.</w:t>
      </w:r>
      <w:r w:rsidRPr="00F521FC">
        <w:rPr>
          <w:sz w:val="20"/>
        </w:rPr>
        <w:t>)</w:t>
      </w:r>
    </w:p>
    <w:p w14:paraId="3EB5EE6E" w14:textId="6488CE1F" w:rsidR="00264969" w:rsidRPr="00F521FC" w:rsidRDefault="00264969" w:rsidP="009A0191">
      <w:pPr>
        <w:pStyle w:val="ListParagraph"/>
        <w:numPr>
          <w:ilvl w:val="0"/>
          <w:numId w:val="26"/>
        </w:numPr>
        <w:spacing w:after="0"/>
        <w:rPr>
          <w:sz w:val="20"/>
        </w:rPr>
      </w:pPr>
      <w:r w:rsidRPr="00F521FC">
        <w:rPr>
          <w:sz w:val="20"/>
        </w:rPr>
        <w:t>Duty of owners and occupiers</w:t>
      </w:r>
    </w:p>
    <w:p w14:paraId="272500D0" w14:textId="77777777" w:rsidR="00A2719A" w:rsidRPr="00F521FC" w:rsidRDefault="00264E32" w:rsidP="009A0191">
      <w:pPr>
        <w:pStyle w:val="ListParagraph"/>
        <w:numPr>
          <w:ilvl w:val="1"/>
          <w:numId w:val="26"/>
        </w:numPr>
        <w:spacing w:after="0"/>
        <w:rPr>
          <w:sz w:val="16"/>
        </w:rPr>
      </w:pPr>
      <w:r w:rsidRPr="00F521FC">
        <w:rPr>
          <w:sz w:val="20"/>
        </w:rPr>
        <w:t>If the occupier of land is aware of a concealed condition and is aware that a person is about to come in contact with it, a failure to warn or repair is negligence (</w:t>
      </w:r>
      <w:r w:rsidRPr="00F521FC">
        <w:rPr>
          <w:i/>
          <w:sz w:val="20"/>
        </w:rPr>
        <w:t>Rowland v. Christian</w:t>
      </w:r>
      <w:r w:rsidRPr="00F521FC">
        <w:rPr>
          <w:sz w:val="20"/>
        </w:rPr>
        <w:t>)</w:t>
      </w:r>
    </w:p>
    <w:p w14:paraId="2196E3C3" w14:textId="6F8E4A03" w:rsidR="00264E32" w:rsidRPr="00F521FC" w:rsidRDefault="00264E32" w:rsidP="009A0191">
      <w:pPr>
        <w:pStyle w:val="ListParagraph"/>
        <w:numPr>
          <w:ilvl w:val="2"/>
          <w:numId w:val="26"/>
        </w:numPr>
        <w:spacing w:after="0"/>
        <w:rPr>
          <w:sz w:val="16"/>
        </w:rPr>
      </w:pPr>
      <w:r w:rsidRPr="00F521FC">
        <w:rPr>
          <w:sz w:val="20"/>
        </w:rPr>
        <w:t>Factors relevant to liability include: 1) foreseeability of plaintiff’s harm, 2) degree of certainty of injury, 3) connec</w:t>
      </w:r>
      <w:r w:rsidR="00021AB7" w:rsidRPr="00F521FC">
        <w:rPr>
          <w:sz w:val="20"/>
        </w:rPr>
        <w:t>tion between defendant’s action</w:t>
      </w:r>
      <w:r w:rsidRPr="00F521FC">
        <w:rPr>
          <w:sz w:val="20"/>
        </w:rPr>
        <w:t xml:space="preserve"> and </w:t>
      </w:r>
      <w:r w:rsidR="00021AB7" w:rsidRPr="00F521FC">
        <w:rPr>
          <w:sz w:val="20"/>
        </w:rPr>
        <w:t>injury, 4) defendant’s moral blameworthiness</w:t>
      </w:r>
      <w:r w:rsidRPr="00F521FC">
        <w:rPr>
          <w:sz w:val="20"/>
        </w:rPr>
        <w:t xml:space="preserve">, 5) </w:t>
      </w:r>
      <w:r w:rsidR="00021AB7" w:rsidRPr="00F521FC">
        <w:rPr>
          <w:sz w:val="20"/>
        </w:rPr>
        <w:t>prevention of</w:t>
      </w:r>
      <w:r w:rsidRPr="00F521FC">
        <w:rPr>
          <w:sz w:val="20"/>
        </w:rPr>
        <w:t xml:space="preserve"> future h</w:t>
      </w:r>
      <w:r w:rsidR="00021AB7" w:rsidRPr="00F521FC">
        <w:rPr>
          <w:sz w:val="20"/>
        </w:rPr>
        <w:t xml:space="preserve">arm, 6) cost to defendant and community </w:t>
      </w:r>
      <w:r w:rsidRPr="00F521FC">
        <w:rPr>
          <w:sz w:val="20"/>
        </w:rPr>
        <w:t>of imposing a duty of care and 7) availability, cost and prevalence of insurance for the risk</w:t>
      </w:r>
    </w:p>
    <w:p w14:paraId="60C5598A" w14:textId="38809D7E" w:rsidR="00A2719A" w:rsidRPr="00F521FC" w:rsidRDefault="00A2719A" w:rsidP="009A0191">
      <w:pPr>
        <w:pStyle w:val="ListParagraph"/>
        <w:numPr>
          <w:ilvl w:val="1"/>
          <w:numId w:val="26"/>
        </w:numPr>
        <w:spacing w:after="0"/>
        <w:rPr>
          <w:sz w:val="20"/>
        </w:rPr>
      </w:pPr>
      <w:r w:rsidRPr="00F521FC">
        <w:rPr>
          <w:sz w:val="20"/>
        </w:rPr>
        <w:t>Owners must take reasonable action to prevent injury or further injury to a trespasser (</w:t>
      </w:r>
      <w:r w:rsidRPr="00F521FC">
        <w:rPr>
          <w:i/>
          <w:sz w:val="20"/>
        </w:rPr>
        <w:t>Pridgen v. BHA</w:t>
      </w:r>
      <w:r w:rsidRPr="00F521FC">
        <w:rPr>
          <w:sz w:val="20"/>
        </w:rPr>
        <w:t xml:space="preserve">) </w:t>
      </w:r>
    </w:p>
    <w:p w14:paraId="79E39706" w14:textId="769364A8" w:rsidR="0012781F" w:rsidRPr="00F521FC" w:rsidRDefault="0012781F" w:rsidP="009A0191">
      <w:pPr>
        <w:pStyle w:val="ListParagraph"/>
        <w:numPr>
          <w:ilvl w:val="0"/>
          <w:numId w:val="26"/>
        </w:numPr>
        <w:spacing w:after="0"/>
        <w:rPr>
          <w:sz w:val="20"/>
        </w:rPr>
      </w:pPr>
      <w:r w:rsidRPr="00F521FC">
        <w:rPr>
          <w:sz w:val="20"/>
        </w:rPr>
        <w:t>Relationship between defendant and person who will be injured</w:t>
      </w:r>
    </w:p>
    <w:p w14:paraId="3926BE05" w14:textId="79C9CEB4" w:rsidR="00A2719A" w:rsidRPr="00F521FC" w:rsidRDefault="003047DE" w:rsidP="009A0191">
      <w:pPr>
        <w:pStyle w:val="ListParagraph"/>
        <w:numPr>
          <w:ilvl w:val="1"/>
          <w:numId w:val="26"/>
        </w:numPr>
        <w:spacing w:after="0"/>
        <w:rPr>
          <w:sz w:val="20"/>
        </w:rPr>
      </w:pPr>
      <w:r w:rsidRPr="00F521FC">
        <w:rPr>
          <w:sz w:val="20"/>
        </w:rPr>
        <w:t>Defendants who have exclusive ability to reduce risk are required to take reasonable care to protect plaintiffs (</w:t>
      </w:r>
      <w:r w:rsidRPr="00F521FC">
        <w:rPr>
          <w:i/>
          <w:sz w:val="20"/>
        </w:rPr>
        <w:t>Kline v. 1500 Mass</w:t>
      </w:r>
      <w:r w:rsidRPr="00F521FC">
        <w:rPr>
          <w:sz w:val="20"/>
        </w:rPr>
        <w:t>.</w:t>
      </w:r>
      <w:r w:rsidRPr="00F521FC">
        <w:rPr>
          <w:i/>
          <w:sz w:val="20"/>
        </w:rPr>
        <w:t xml:space="preserve"> Ave.</w:t>
      </w:r>
      <w:r w:rsidRPr="00F521FC">
        <w:rPr>
          <w:sz w:val="20"/>
        </w:rPr>
        <w:t>)</w:t>
      </w:r>
    </w:p>
    <w:p w14:paraId="4E0BD763" w14:textId="2AD259D5" w:rsidR="003047DE" w:rsidRPr="00F521FC" w:rsidRDefault="003047DE" w:rsidP="009A0191">
      <w:pPr>
        <w:pStyle w:val="ListParagraph"/>
        <w:numPr>
          <w:ilvl w:val="2"/>
          <w:numId w:val="26"/>
        </w:numPr>
        <w:spacing w:after="0"/>
        <w:rPr>
          <w:sz w:val="20"/>
        </w:rPr>
      </w:pPr>
      <w:r w:rsidRPr="00F521FC">
        <w:rPr>
          <w:sz w:val="20"/>
        </w:rPr>
        <w:t>Better able to minimize losses and spread costs (</w:t>
      </w:r>
      <w:r w:rsidRPr="00F521FC">
        <w:rPr>
          <w:i/>
          <w:sz w:val="20"/>
        </w:rPr>
        <w:t>Sindell v. Abbot Laboratories</w:t>
      </w:r>
      <w:r w:rsidRPr="00F521FC">
        <w:rPr>
          <w:sz w:val="20"/>
        </w:rPr>
        <w:t>)</w:t>
      </w:r>
    </w:p>
    <w:p w14:paraId="267B2675" w14:textId="2DF0E66E" w:rsidR="00C76C8B" w:rsidRPr="00F521FC" w:rsidRDefault="00021AB7" w:rsidP="009A0191">
      <w:pPr>
        <w:pStyle w:val="ListParagraph"/>
        <w:numPr>
          <w:ilvl w:val="2"/>
          <w:numId w:val="26"/>
        </w:numPr>
        <w:spacing w:after="0"/>
        <w:rPr>
          <w:sz w:val="20"/>
        </w:rPr>
      </w:pPr>
      <w:r w:rsidRPr="00F521FC">
        <w:rPr>
          <w:sz w:val="20"/>
        </w:rPr>
        <w:t>Does not absolve plaintiff of duty to not act negligently (</w:t>
      </w:r>
      <w:r w:rsidRPr="00F521FC">
        <w:rPr>
          <w:i/>
          <w:sz w:val="20"/>
        </w:rPr>
        <w:t>Wassell v. Adams</w:t>
      </w:r>
      <w:r w:rsidRPr="00F521FC">
        <w:rPr>
          <w:sz w:val="20"/>
        </w:rPr>
        <w:t>, hotel rape)</w:t>
      </w:r>
    </w:p>
    <w:p w14:paraId="0DC4D75E" w14:textId="76E417FA" w:rsidR="00021AB7" w:rsidRPr="00F521FC" w:rsidRDefault="00021AB7" w:rsidP="009A0191">
      <w:pPr>
        <w:pStyle w:val="ListParagraph"/>
        <w:numPr>
          <w:ilvl w:val="2"/>
          <w:numId w:val="26"/>
        </w:numPr>
        <w:spacing w:after="0"/>
        <w:rPr>
          <w:sz w:val="20"/>
        </w:rPr>
      </w:pPr>
      <w:r w:rsidRPr="00F521FC">
        <w:rPr>
          <w:sz w:val="20"/>
        </w:rPr>
        <w:t>Colleges, common carriers and condos all found to have similar duties</w:t>
      </w:r>
    </w:p>
    <w:p w14:paraId="5386D69D" w14:textId="6AE2052D" w:rsidR="00021AB7" w:rsidRPr="00F521FC" w:rsidRDefault="00021AB7" w:rsidP="009A0191">
      <w:pPr>
        <w:pStyle w:val="ListParagraph"/>
        <w:numPr>
          <w:ilvl w:val="2"/>
          <w:numId w:val="26"/>
        </w:numPr>
        <w:spacing w:after="0"/>
        <w:rPr>
          <w:sz w:val="20"/>
        </w:rPr>
      </w:pPr>
      <w:r w:rsidRPr="00F521FC">
        <w:rPr>
          <w:sz w:val="20"/>
        </w:rPr>
        <w:t>Shopping mall lessor has no duty if crime is unforeseeable and cost is prohibitive (</w:t>
      </w:r>
      <w:r w:rsidRPr="00F521FC">
        <w:rPr>
          <w:i/>
          <w:sz w:val="20"/>
        </w:rPr>
        <w:t>Ann M. v. Pacific Plaza Shopping Center</w:t>
      </w:r>
      <w:r w:rsidRPr="00F521FC">
        <w:rPr>
          <w:sz w:val="20"/>
        </w:rPr>
        <w:t>)</w:t>
      </w:r>
    </w:p>
    <w:p w14:paraId="32D68611" w14:textId="05C274B0" w:rsidR="00021AB7" w:rsidRPr="00F521FC" w:rsidRDefault="00021AB7" w:rsidP="009A0191">
      <w:pPr>
        <w:pStyle w:val="ListParagraph"/>
        <w:numPr>
          <w:ilvl w:val="1"/>
          <w:numId w:val="26"/>
        </w:numPr>
        <w:spacing w:after="0"/>
        <w:rPr>
          <w:sz w:val="20"/>
        </w:rPr>
      </w:pPr>
      <w:r w:rsidRPr="00F521FC">
        <w:rPr>
          <w:sz w:val="20"/>
        </w:rPr>
        <w:t>Reasonable measures to assist invitees endangered by imminent or ongoing criminal assaultive conduct on the premises is required (</w:t>
      </w:r>
      <w:r w:rsidRPr="00F521FC">
        <w:rPr>
          <w:i/>
          <w:sz w:val="20"/>
        </w:rPr>
        <w:t>Delagdo v. Trax Bar</w:t>
      </w:r>
      <w:r w:rsidRPr="00F521FC">
        <w:rPr>
          <w:sz w:val="20"/>
        </w:rPr>
        <w:t>)</w:t>
      </w:r>
    </w:p>
    <w:p w14:paraId="100334CB" w14:textId="1428CACC" w:rsidR="00021AB7" w:rsidRPr="00F521FC" w:rsidRDefault="00021AB7" w:rsidP="009A0191">
      <w:pPr>
        <w:pStyle w:val="ListParagraph"/>
        <w:numPr>
          <w:ilvl w:val="2"/>
          <w:numId w:val="26"/>
        </w:numPr>
        <w:spacing w:after="0"/>
        <w:rPr>
          <w:sz w:val="20"/>
        </w:rPr>
      </w:pPr>
      <w:r w:rsidRPr="00F521FC">
        <w:rPr>
          <w:sz w:val="20"/>
        </w:rPr>
        <w:lastRenderedPageBreak/>
        <w:t>Response different than preventive measures (</w:t>
      </w:r>
      <w:r w:rsidRPr="00F521FC">
        <w:rPr>
          <w:i/>
          <w:sz w:val="20"/>
        </w:rPr>
        <w:t>Morris v. De La Torre</w:t>
      </w:r>
      <w:r w:rsidRPr="00F521FC">
        <w:rPr>
          <w:sz w:val="20"/>
        </w:rPr>
        <w:t>)</w:t>
      </w:r>
    </w:p>
    <w:p w14:paraId="4F4DCBE1" w14:textId="6C6ED8D3" w:rsidR="0012781F" w:rsidRPr="00F521FC" w:rsidRDefault="0012781F" w:rsidP="009A0191">
      <w:pPr>
        <w:pStyle w:val="ListParagraph"/>
        <w:numPr>
          <w:ilvl w:val="0"/>
          <w:numId w:val="26"/>
        </w:numPr>
        <w:spacing w:after="0"/>
        <w:rPr>
          <w:sz w:val="20"/>
        </w:rPr>
      </w:pPr>
      <w:r w:rsidRPr="00F521FC">
        <w:rPr>
          <w:sz w:val="20"/>
        </w:rPr>
        <w:t>Relationship between defendant and person who may injure victim</w:t>
      </w:r>
    </w:p>
    <w:p w14:paraId="62CCF8BA" w14:textId="22250EFB" w:rsidR="003047DE" w:rsidRPr="00F521FC" w:rsidRDefault="00C76C8B" w:rsidP="009A0191">
      <w:pPr>
        <w:pStyle w:val="ListParagraph"/>
        <w:numPr>
          <w:ilvl w:val="1"/>
          <w:numId w:val="26"/>
        </w:numPr>
        <w:spacing w:after="0"/>
        <w:rPr>
          <w:sz w:val="20"/>
        </w:rPr>
      </w:pPr>
      <w:r w:rsidRPr="00F521FC">
        <w:rPr>
          <w:sz w:val="20"/>
        </w:rPr>
        <w:t>Some public policies are subordinate to the policy of protecting others (</w:t>
      </w:r>
      <w:r w:rsidRPr="00F521FC">
        <w:rPr>
          <w:i/>
          <w:sz w:val="20"/>
        </w:rPr>
        <w:t>Tarasoff</w:t>
      </w:r>
      <w:r w:rsidRPr="00F521FC">
        <w:rPr>
          <w:sz w:val="20"/>
        </w:rPr>
        <w:t>)</w:t>
      </w:r>
    </w:p>
    <w:p w14:paraId="5B9FF273" w14:textId="0F50ED63" w:rsidR="00C76C8B" w:rsidRPr="00F521FC" w:rsidRDefault="00C76C8B" w:rsidP="009A0191">
      <w:pPr>
        <w:pStyle w:val="ListParagraph"/>
        <w:numPr>
          <w:ilvl w:val="2"/>
          <w:numId w:val="26"/>
        </w:numPr>
        <w:spacing w:after="0"/>
        <w:rPr>
          <w:sz w:val="20"/>
        </w:rPr>
      </w:pPr>
      <w:r w:rsidRPr="00F521FC">
        <w:rPr>
          <w:sz w:val="20"/>
        </w:rPr>
        <w:t>Three justifications for expansion: 1) victim has been identified, 2) defendant facilitated tort/crime and 3) breach of some promise to a future victim</w:t>
      </w:r>
    </w:p>
    <w:p w14:paraId="2FF61A05" w14:textId="35BE6D41" w:rsidR="00C76C8B" w:rsidRPr="00F521FC" w:rsidRDefault="00C76C8B" w:rsidP="009A0191">
      <w:pPr>
        <w:pStyle w:val="ListParagraph"/>
        <w:numPr>
          <w:ilvl w:val="2"/>
          <w:numId w:val="26"/>
        </w:numPr>
        <w:spacing w:after="0"/>
        <w:rPr>
          <w:sz w:val="20"/>
        </w:rPr>
      </w:pPr>
      <w:r w:rsidRPr="00F521FC">
        <w:rPr>
          <w:sz w:val="20"/>
        </w:rPr>
        <w:t>Disagreement about magnitude of B in BPL analysis</w:t>
      </w:r>
    </w:p>
    <w:p w14:paraId="0C21E345" w14:textId="0B439EB3" w:rsidR="0060203F" w:rsidRPr="00F521FC" w:rsidRDefault="0060203F" w:rsidP="009A0191">
      <w:pPr>
        <w:pStyle w:val="Heading3"/>
        <w:spacing w:before="0"/>
        <w:rPr>
          <w:sz w:val="22"/>
        </w:rPr>
      </w:pPr>
      <w:r w:rsidRPr="00F521FC">
        <w:rPr>
          <w:sz w:val="22"/>
        </w:rPr>
        <w:t>Causation</w:t>
      </w:r>
    </w:p>
    <w:p w14:paraId="31794865" w14:textId="01B521E4" w:rsidR="00775F7D" w:rsidRPr="00F521FC" w:rsidRDefault="00775F7D" w:rsidP="009A0191">
      <w:pPr>
        <w:pStyle w:val="Heading4"/>
        <w:spacing w:before="0"/>
        <w:rPr>
          <w:sz w:val="20"/>
        </w:rPr>
      </w:pPr>
      <w:r w:rsidRPr="00F521FC">
        <w:rPr>
          <w:sz w:val="20"/>
        </w:rPr>
        <w:t>But-for Cause</w:t>
      </w:r>
    </w:p>
    <w:p w14:paraId="2A0E5AC8" w14:textId="77777777" w:rsidR="000647C8" w:rsidRPr="00F521FC" w:rsidRDefault="000647C8" w:rsidP="009A0191">
      <w:pPr>
        <w:pStyle w:val="ListParagraph"/>
        <w:numPr>
          <w:ilvl w:val="0"/>
          <w:numId w:val="22"/>
        </w:numPr>
        <w:spacing w:after="0"/>
        <w:rPr>
          <w:sz w:val="20"/>
        </w:rPr>
      </w:pPr>
      <w:r w:rsidRPr="00F521FC">
        <w:rPr>
          <w:sz w:val="20"/>
        </w:rPr>
        <w:t>Inquiry is if harm would have occurred without negligence (</w:t>
      </w:r>
      <w:r w:rsidRPr="00F521FC">
        <w:rPr>
          <w:i/>
          <w:sz w:val="20"/>
        </w:rPr>
        <w:t>New York Central R.R. v. Grimstad</w:t>
      </w:r>
      <w:r w:rsidRPr="00F521FC">
        <w:rPr>
          <w:sz w:val="20"/>
        </w:rPr>
        <w:t>, no life vest)</w:t>
      </w:r>
    </w:p>
    <w:p w14:paraId="0C1DB5F7" w14:textId="77777777" w:rsidR="000647C8" w:rsidRPr="00F521FC" w:rsidRDefault="000647C8" w:rsidP="009A0191">
      <w:pPr>
        <w:pStyle w:val="ListParagraph"/>
        <w:numPr>
          <w:ilvl w:val="1"/>
          <w:numId w:val="22"/>
        </w:numPr>
        <w:spacing w:after="0"/>
        <w:rPr>
          <w:sz w:val="20"/>
        </w:rPr>
      </w:pPr>
      <w:r w:rsidRPr="00F521FC">
        <w:rPr>
          <w:sz w:val="20"/>
        </w:rPr>
        <w:t>Softened to permit hypothetical non-negligence since proof of counterfactual is absent (</w:t>
      </w:r>
      <w:r w:rsidRPr="00F521FC">
        <w:rPr>
          <w:i/>
          <w:sz w:val="20"/>
        </w:rPr>
        <w:t>Reyes</w:t>
      </w:r>
      <w:r w:rsidRPr="00F521FC">
        <w:rPr>
          <w:sz w:val="20"/>
        </w:rPr>
        <w:t>)</w:t>
      </w:r>
    </w:p>
    <w:p w14:paraId="085DF67C" w14:textId="5E24E888" w:rsidR="000647C8" w:rsidRPr="00F521FC" w:rsidRDefault="000647C8" w:rsidP="009A0191">
      <w:pPr>
        <w:pStyle w:val="ListParagraph"/>
        <w:numPr>
          <w:ilvl w:val="0"/>
          <w:numId w:val="22"/>
        </w:numPr>
        <w:spacing w:after="0"/>
        <w:rPr>
          <w:sz w:val="20"/>
        </w:rPr>
      </w:pPr>
      <w:r w:rsidRPr="00F521FC">
        <w:rPr>
          <w:sz w:val="20"/>
        </w:rPr>
        <w:t>If injury that occurred is one of the risks that makes the conduct negligent, there is negligence (</w:t>
      </w:r>
      <w:r w:rsidRPr="00F521FC">
        <w:rPr>
          <w:i/>
          <w:sz w:val="20"/>
        </w:rPr>
        <w:t>Zuchowicz</w:t>
      </w:r>
      <w:r w:rsidRPr="00F521FC">
        <w:rPr>
          <w:sz w:val="20"/>
        </w:rPr>
        <w:t>)</w:t>
      </w:r>
    </w:p>
    <w:p w14:paraId="49B5CA76" w14:textId="05111F1B" w:rsidR="000647C8" w:rsidRPr="00F521FC" w:rsidRDefault="000647C8" w:rsidP="009A0191">
      <w:pPr>
        <w:pStyle w:val="ListParagraph"/>
        <w:numPr>
          <w:ilvl w:val="1"/>
          <w:numId w:val="22"/>
        </w:numPr>
        <w:spacing w:after="0"/>
        <w:rPr>
          <w:sz w:val="20"/>
        </w:rPr>
      </w:pPr>
      <w:r w:rsidRPr="00F521FC">
        <w:rPr>
          <w:sz w:val="20"/>
        </w:rPr>
        <w:t>This is a presumption that is rebuttable by the defendant</w:t>
      </w:r>
    </w:p>
    <w:p w14:paraId="521B86D9" w14:textId="36B12851" w:rsidR="000647C8" w:rsidRPr="00F521FC" w:rsidRDefault="000647C8" w:rsidP="009A0191">
      <w:pPr>
        <w:pStyle w:val="ListParagraph"/>
        <w:numPr>
          <w:ilvl w:val="0"/>
          <w:numId w:val="22"/>
        </w:numPr>
        <w:spacing w:after="0"/>
        <w:rPr>
          <w:sz w:val="20"/>
        </w:rPr>
      </w:pPr>
      <w:r w:rsidRPr="00F521FC">
        <w:rPr>
          <w:sz w:val="20"/>
        </w:rPr>
        <w:t>If defendant’s conduct makes it impossible to determine cause, the BoP shifts (</w:t>
      </w:r>
      <w:r w:rsidRPr="00F521FC">
        <w:rPr>
          <w:i/>
          <w:sz w:val="20"/>
        </w:rPr>
        <w:t>Haft v. Lone Palm Hotel</w:t>
      </w:r>
      <w:r w:rsidRPr="00F521FC">
        <w:rPr>
          <w:sz w:val="20"/>
        </w:rPr>
        <w:t>)</w:t>
      </w:r>
    </w:p>
    <w:p w14:paraId="6F6CA98B" w14:textId="69528F24" w:rsidR="000647C8" w:rsidRPr="00F521FC" w:rsidRDefault="000647C8" w:rsidP="009A0191">
      <w:pPr>
        <w:pStyle w:val="Heading4"/>
        <w:spacing w:before="0"/>
        <w:rPr>
          <w:sz w:val="20"/>
        </w:rPr>
      </w:pPr>
      <w:r w:rsidRPr="00F521FC">
        <w:rPr>
          <w:sz w:val="20"/>
        </w:rPr>
        <w:t>Joint and Several Liability</w:t>
      </w:r>
    </w:p>
    <w:p w14:paraId="601D910D" w14:textId="0296AA00" w:rsidR="000647C8" w:rsidRPr="00F521FC" w:rsidRDefault="004B0115" w:rsidP="009A0191">
      <w:pPr>
        <w:pStyle w:val="ListParagraph"/>
        <w:numPr>
          <w:ilvl w:val="0"/>
          <w:numId w:val="23"/>
        </w:numPr>
        <w:spacing w:after="0"/>
        <w:rPr>
          <w:sz w:val="20"/>
        </w:rPr>
      </w:pPr>
      <w:r w:rsidRPr="00F521FC">
        <w:rPr>
          <w:sz w:val="20"/>
        </w:rPr>
        <w:t>Single cause-in-fact, but multiple potential causes (</w:t>
      </w:r>
      <w:r w:rsidRPr="00F521FC">
        <w:rPr>
          <w:i/>
          <w:sz w:val="20"/>
        </w:rPr>
        <w:t>Summers v. Tice</w:t>
      </w:r>
      <w:r w:rsidRPr="00F521FC">
        <w:rPr>
          <w:sz w:val="20"/>
        </w:rPr>
        <w:t>)</w:t>
      </w:r>
    </w:p>
    <w:p w14:paraId="434A83C1" w14:textId="66B6CD2E" w:rsidR="004B0115" w:rsidRPr="00F521FC" w:rsidRDefault="004B0115" w:rsidP="009A0191">
      <w:pPr>
        <w:pStyle w:val="ListParagraph"/>
        <w:numPr>
          <w:ilvl w:val="1"/>
          <w:numId w:val="23"/>
        </w:numPr>
        <w:spacing w:after="0"/>
        <w:rPr>
          <w:sz w:val="20"/>
        </w:rPr>
      </w:pPr>
      <w:r w:rsidRPr="00F521FC">
        <w:rPr>
          <w:sz w:val="20"/>
        </w:rPr>
        <w:t>Especially applicable when tortfeasors’ negligence causes inability to prove causation</w:t>
      </w:r>
    </w:p>
    <w:p w14:paraId="357FCADF" w14:textId="3F1B5400" w:rsidR="004B0115" w:rsidRPr="00F521FC" w:rsidRDefault="004B0115" w:rsidP="009A0191">
      <w:pPr>
        <w:pStyle w:val="ListParagraph"/>
        <w:numPr>
          <w:ilvl w:val="0"/>
          <w:numId w:val="23"/>
        </w:numPr>
        <w:spacing w:after="0"/>
        <w:rPr>
          <w:sz w:val="20"/>
        </w:rPr>
      </w:pPr>
      <w:r w:rsidRPr="00F521FC">
        <w:rPr>
          <w:sz w:val="20"/>
        </w:rPr>
        <w:t>More than one cause, but only one was necessary (</w:t>
      </w:r>
      <w:r w:rsidRPr="00F521FC">
        <w:rPr>
          <w:i/>
          <w:sz w:val="20"/>
        </w:rPr>
        <w:t>Paroline v. United States</w:t>
      </w:r>
      <w:r w:rsidRPr="00F521FC">
        <w:rPr>
          <w:sz w:val="20"/>
        </w:rPr>
        <w:t>)</w:t>
      </w:r>
    </w:p>
    <w:p w14:paraId="6138121A" w14:textId="6FA6746D" w:rsidR="004B0115" w:rsidRPr="00F521FC" w:rsidRDefault="004B0115" w:rsidP="009A0191">
      <w:pPr>
        <w:pStyle w:val="ListParagraph"/>
        <w:numPr>
          <w:ilvl w:val="0"/>
          <w:numId w:val="23"/>
        </w:numPr>
        <w:spacing w:after="0"/>
        <w:rPr>
          <w:sz w:val="20"/>
        </w:rPr>
      </w:pPr>
      <w:r w:rsidRPr="00F521FC">
        <w:rPr>
          <w:sz w:val="20"/>
        </w:rPr>
        <w:t>2 causes, both necessary, neither sufficient (</w:t>
      </w:r>
      <w:r w:rsidRPr="00F521FC">
        <w:rPr>
          <w:i/>
          <w:sz w:val="20"/>
        </w:rPr>
        <w:t>Smith v. J.C. Penney</w:t>
      </w:r>
      <w:r w:rsidRPr="00F521FC">
        <w:rPr>
          <w:sz w:val="20"/>
        </w:rPr>
        <w:t>)</w:t>
      </w:r>
    </w:p>
    <w:p w14:paraId="0DEA3A67" w14:textId="7D7A878D" w:rsidR="004B0115" w:rsidRPr="00F521FC" w:rsidRDefault="004B0115" w:rsidP="009A0191">
      <w:pPr>
        <w:pStyle w:val="ListParagraph"/>
        <w:numPr>
          <w:ilvl w:val="1"/>
          <w:numId w:val="23"/>
        </w:numPr>
        <w:spacing w:after="0"/>
        <w:rPr>
          <w:sz w:val="20"/>
        </w:rPr>
      </w:pPr>
      <w:r w:rsidRPr="00F521FC">
        <w:rPr>
          <w:sz w:val="20"/>
        </w:rPr>
        <w:t>Injury must be indivisible and not able to be apportioned between tortfeasors</w:t>
      </w:r>
    </w:p>
    <w:p w14:paraId="60AF35B7" w14:textId="3B3B2B36" w:rsidR="004B0115" w:rsidRPr="00F521FC" w:rsidRDefault="004B0115" w:rsidP="009A0191">
      <w:pPr>
        <w:pStyle w:val="ListParagraph"/>
        <w:numPr>
          <w:ilvl w:val="0"/>
          <w:numId w:val="23"/>
        </w:numPr>
        <w:spacing w:after="0"/>
        <w:rPr>
          <w:sz w:val="20"/>
        </w:rPr>
      </w:pPr>
      <w:r w:rsidRPr="00F521FC">
        <w:rPr>
          <w:sz w:val="20"/>
        </w:rPr>
        <w:t>3 causes, 2 were sufficient</w:t>
      </w:r>
    </w:p>
    <w:p w14:paraId="71F0D578" w14:textId="5929A525" w:rsidR="004B0115" w:rsidRPr="00F521FC" w:rsidRDefault="004B0115" w:rsidP="009A0191">
      <w:pPr>
        <w:pStyle w:val="ListParagraph"/>
        <w:numPr>
          <w:ilvl w:val="0"/>
          <w:numId w:val="23"/>
        </w:numPr>
        <w:spacing w:after="0"/>
        <w:rPr>
          <w:sz w:val="20"/>
        </w:rPr>
      </w:pPr>
      <w:r w:rsidRPr="00F521FC">
        <w:rPr>
          <w:sz w:val="20"/>
        </w:rPr>
        <w:t>The likelihood of injury may be linked to relative market share (</w:t>
      </w:r>
      <w:r w:rsidRPr="00F521FC">
        <w:rPr>
          <w:i/>
          <w:sz w:val="20"/>
        </w:rPr>
        <w:t>Sindell v. Abbott Laboratories</w:t>
      </w:r>
      <w:r w:rsidRPr="00F521FC">
        <w:rPr>
          <w:sz w:val="20"/>
        </w:rPr>
        <w:t>)</w:t>
      </w:r>
    </w:p>
    <w:p w14:paraId="033D2C9A" w14:textId="0084D585" w:rsidR="004B0115" w:rsidRPr="00F521FC" w:rsidRDefault="004B0115" w:rsidP="009A0191">
      <w:pPr>
        <w:pStyle w:val="ListParagraph"/>
        <w:numPr>
          <w:ilvl w:val="1"/>
          <w:numId w:val="23"/>
        </w:numPr>
        <w:spacing w:after="0"/>
        <w:rPr>
          <w:sz w:val="20"/>
        </w:rPr>
      </w:pPr>
      <w:r w:rsidRPr="00F521FC">
        <w:rPr>
          <w:sz w:val="20"/>
        </w:rPr>
        <w:t xml:space="preserve">This approach arises from an evidentiary problem and </w:t>
      </w:r>
      <w:r w:rsidR="00B11764" w:rsidRPr="00F521FC">
        <w:rPr>
          <w:sz w:val="20"/>
        </w:rPr>
        <w:t xml:space="preserve">courts </w:t>
      </w:r>
      <w:r w:rsidRPr="00F521FC">
        <w:rPr>
          <w:sz w:val="20"/>
        </w:rPr>
        <w:t>adapting to new injuries</w:t>
      </w:r>
    </w:p>
    <w:p w14:paraId="0F1DAD0F" w14:textId="095B90C9" w:rsidR="00B11764" w:rsidRPr="00F521FC" w:rsidRDefault="00B11764" w:rsidP="009A0191">
      <w:pPr>
        <w:pStyle w:val="ListParagraph"/>
        <w:numPr>
          <w:ilvl w:val="1"/>
          <w:numId w:val="23"/>
        </w:numPr>
        <w:spacing w:after="0"/>
        <w:rPr>
          <w:sz w:val="20"/>
        </w:rPr>
      </w:pPr>
      <w:r w:rsidRPr="00F521FC">
        <w:rPr>
          <w:sz w:val="20"/>
        </w:rPr>
        <w:t>Defendant is better positioned to minimize losses and spread costs across parties</w:t>
      </w:r>
    </w:p>
    <w:p w14:paraId="67F3A706" w14:textId="434AAFCF" w:rsidR="00B11764" w:rsidRPr="00F521FC" w:rsidRDefault="00B11764" w:rsidP="009A0191">
      <w:pPr>
        <w:pStyle w:val="ListParagraph"/>
        <w:numPr>
          <w:ilvl w:val="1"/>
          <w:numId w:val="23"/>
        </w:numPr>
        <w:spacing w:after="0"/>
        <w:rPr>
          <w:sz w:val="20"/>
        </w:rPr>
      </w:pPr>
      <w:r w:rsidRPr="00F521FC">
        <w:rPr>
          <w:sz w:val="20"/>
        </w:rPr>
        <w:t>Product must be fungible in order to apply market share liability fairly (</w:t>
      </w:r>
      <w:r w:rsidRPr="00F521FC">
        <w:rPr>
          <w:i/>
          <w:sz w:val="20"/>
        </w:rPr>
        <w:t>Skipworth v. Lead</w:t>
      </w:r>
      <w:r w:rsidRPr="00F521FC">
        <w:rPr>
          <w:sz w:val="20"/>
        </w:rPr>
        <w:t>)</w:t>
      </w:r>
    </w:p>
    <w:p w14:paraId="1B23B104" w14:textId="2EEC856D" w:rsidR="00B11764" w:rsidRPr="00F521FC" w:rsidRDefault="00B11764" w:rsidP="009A0191">
      <w:pPr>
        <w:pStyle w:val="ListParagraph"/>
        <w:numPr>
          <w:ilvl w:val="0"/>
          <w:numId w:val="23"/>
        </w:numPr>
        <w:spacing w:after="0"/>
        <w:rPr>
          <w:sz w:val="20"/>
        </w:rPr>
      </w:pPr>
      <w:r w:rsidRPr="00F521FC">
        <w:rPr>
          <w:sz w:val="20"/>
        </w:rPr>
        <w:t xml:space="preserve">Loss of chance of survival is </w:t>
      </w:r>
      <w:r w:rsidR="004D609A" w:rsidRPr="00F521FC">
        <w:rPr>
          <w:sz w:val="20"/>
        </w:rPr>
        <w:t>actionable, even if more likely than not causation is impossible (</w:t>
      </w:r>
      <w:r w:rsidR="004D609A" w:rsidRPr="00F521FC">
        <w:rPr>
          <w:i/>
          <w:sz w:val="20"/>
        </w:rPr>
        <w:t>Herskovits</w:t>
      </w:r>
      <w:r w:rsidR="004D609A" w:rsidRPr="00F521FC">
        <w:rPr>
          <w:sz w:val="20"/>
        </w:rPr>
        <w:t>)</w:t>
      </w:r>
    </w:p>
    <w:p w14:paraId="0BC21000" w14:textId="5BA85A9D" w:rsidR="004D609A" w:rsidRPr="00F521FC" w:rsidRDefault="004D609A" w:rsidP="009A0191">
      <w:pPr>
        <w:pStyle w:val="ListParagraph"/>
        <w:numPr>
          <w:ilvl w:val="1"/>
          <w:numId w:val="23"/>
        </w:numPr>
        <w:spacing w:after="0"/>
        <w:rPr>
          <w:sz w:val="20"/>
        </w:rPr>
      </w:pPr>
      <w:r w:rsidRPr="00F521FC">
        <w:rPr>
          <w:sz w:val="20"/>
        </w:rPr>
        <w:t>Otherwise, no standard of care for individuals with survival rates below 50%</w:t>
      </w:r>
    </w:p>
    <w:p w14:paraId="54CF965A" w14:textId="53D1D678" w:rsidR="0046428F" w:rsidRPr="00F521FC" w:rsidRDefault="0046428F" w:rsidP="009A0191">
      <w:pPr>
        <w:pStyle w:val="Heading4"/>
        <w:spacing w:before="0"/>
        <w:rPr>
          <w:sz w:val="20"/>
        </w:rPr>
      </w:pPr>
      <w:r w:rsidRPr="00F521FC">
        <w:rPr>
          <w:sz w:val="20"/>
        </w:rPr>
        <w:t>Proximate Cause</w:t>
      </w:r>
    </w:p>
    <w:p w14:paraId="0FA8A515" w14:textId="54BB6392" w:rsidR="0046428F" w:rsidRPr="00F521FC" w:rsidRDefault="00DE4E35" w:rsidP="009A0191">
      <w:pPr>
        <w:pStyle w:val="ListParagraph"/>
        <w:numPr>
          <w:ilvl w:val="0"/>
          <w:numId w:val="24"/>
        </w:numPr>
        <w:spacing w:after="0"/>
        <w:rPr>
          <w:sz w:val="20"/>
        </w:rPr>
      </w:pPr>
      <w:r w:rsidRPr="00F521FC">
        <w:rPr>
          <w:sz w:val="20"/>
        </w:rPr>
        <w:t>Restrictions on proximate cause:</w:t>
      </w:r>
    </w:p>
    <w:p w14:paraId="1FBDF060" w14:textId="6021EABE" w:rsidR="00DE4E35" w:rsidRPr="00F521FC" w:rsidRDefault="00F13E90" w:rsidP="009A0191">
      <w:pPr>
        <w:pStyle w:val="ListParagraph"/>
        <w:numPr>
          <w:ilvl w:val="1"/>
          <w:numId w:val="24"/>
        </w:numPr>
        <w:spacing w:after="0"/>
        <w:rPr>
          <w:sz w:val="20"/>
        </w:rPr>
      </w:pPr>
      <w:r w:rsidRPr="00F521FC">
        <w:rPr>
          <w:sz w:val="20"/>
        </w:rPr>
        <w:t>An</w:t>
      </w:r>
      <w:r w:rsidR="00DE4E35" w:rsidRPr="00F521FC">
        <w:rPr>
          <w:sz w:val="20"/>
        </w:rPr>
        <w:t xml:space="preserve"> </w:t>
      </w:r>
      <w:r w:rsidR="0017519E" w:rsidRPr="00F521FC">
        <w:rPr>
          <w:sz w:val="20"/>
        </w:rPr>
        <w:t>un</w:t>
      </w:r>
      <w:r w:rsidR="00DE4E35" w:rsidRPr="00F521FC">
        <w:rPr>
          <w:sz w:val="20"/>
        </w:rPr>
        <w:t xml:space="preserve">natural and </w:t>
      </w:r>
      <w:r w:rsidR="0017519E" w:rsidRPr="00F521FC">
        <w:rPr>
          <w:sz w:val="20"/>
        </w:rPr>
        <w:t>un</w:t>
      </w:r>
      <w:r w:rsidR="00DE4E35" w:rsidRPr="00F521FC">
        <w:rPr>
          <w:sz w:val="20"/>
        </w:rPr>
        <w:t>expected (foreseeable) cause (</w:t>
      </w:r>
      <w:r w:rsidR="00DE4E35" w:rsidRPr="00F521FC">
        <w:rPr>
          <w:i/>
          <w:sz w:val="20"/>
        </w:rPr>
        <w:t>Ryan v. New York Central R.R.</w:t>
      </w:r>
      <w:r w:rsidR="00DE4E35" w:rsidRPr="00F521FC">
        <w:rPr>
          <w:sz w:val="20"/>
        </w:rPr>
        <w:t>)</w:t>
      </w:r>
    </w:p>
    <w:p w14:paraId="28B15696" w14:textId="6E350263" w:rsidR="00DE4E35" w:rsidRPr="00F521FC" w:rsidRDefault="00DE4E35" w:rsidP="009A0191">
      <w:pPr>
        <w:pStyle w:val="ListParagraph"/>
        <w:numPr>
          <w:ilvl w:val="2"/>
          <w:numId w:val="24"/>
        </w:numPr>
        <w:spacing w:after="0"/>
        <w:rPr>
          <w:sz w:val="20"/>
        </w:rPr>
      </w:pPr>
      <w:r w:rsidRPr="00F521FC">
        <w:rPr>
          <w:sz w:val="20"/>
        </w:rPr>
        <w:t xml:space="preserve">True rationale of </w:t>
      </w:r>
      <w:r w:rsidRPr="00F521FC">
        <w:rPr>
          <w:i/>
          <w:sz w:val="20"/>
        </w:rPr>
        <w:t xml:space="preserve">Ryan </w:t>
      </w:r>
      <w:r w:rsidRPr="00F521FC">
        <w:rPr>
          <w:sz w:val="20"/>
        </w:rPr>
        <w:t>is concern about multiplicity of actions</w:t>
      </w:r>
    </w:p>
    <w:p w14:paraId="226A9724" w14:textId="79314150" w:rsidR="00DE4E35" w:rsidRPr="00F521FC" w:rsidRDefault="0017519E" w:rsidP="009A0191">
      <w:pPr>
        <w:pStyle w:val="ListParagraph"/>
        <w:numPr>
          <w:ilvl w:val="2"/>
          <w:numId w:val="24"/>
        </w:numPr>
        <w:spacing w:after="0"/>
        <w:rPr>
          <w:sz w:val="20"/>
        </w:rPr>
      </w:pPr>
      <w:r w:rsidRPr="00F521FC">
        <w:rPr>
          <w:sz w:val="20"/>
        </w:rPr>
        <w:t>Reasonable human conduct is natural c</w:t>
      </w:r>
      <w:r w:rsidR="00DE4E35" w:rsidRPr="00F521FC">
        <w:rPr>
          <w:sz w:val="20"/>
        </w:rPr>
        <w:t>ourse of events (</w:t>
      </w:r>
      <w:r w:rsidR="00DE4E35" w:rsidRPr="00F521FC">
        <w:rPr>
          <w:i/>
          <w:sz w:val="20"/>
        </w:rPr>
        <w:t>City of Lincoln</w:t>
      </w:r>
      <w:r w:rsidR="00DE4E35" w:rsidRPr="00F521FC">
        <w:rPr>
          <w:sz w:val="20"/>
        </w:rPr>
        <w:t>, sinking ship)</w:t>
      </w:r>
    </w:p>
    <w:p w14:paraId="71A37FBD" w14:textId="26C075DD" w:rsidR="0017519E" w:rsidRPr="00F521FC" w:rsidRDefault="0017519E" w:rsidP="009A0191">
      <w:pPr>
        <w:pStyle w:val="ListParagraph"/>
        <w:numPr>
          <w:ilvl w:val="1"/>
          <w:numId w:val="24"/>
        </w:numPr>
        <w:spacing w:after="0"/>
        <w:rPr>
          <w:sz w:val="20"/>
        </w:rPr>
      </w:pPr>
      <w:r w:rsidRPr="00F521FC">
        <w:rPr>
          <w:sz w:val="20"/>
        </w:rPr>
        <w:t>Risk is not the risk that made the conduct negligent (</w:t>
      </w:r>
      <w:r w:rsidRPr="00F521FC">
        <w:rPr>
          <w:i/>
          <w:sz w:val="20"/>
        </w:rPr>
        <w:t>Berry</w:t>
      </w:r>
      <w:r w:rsidRPr="00F521FC">
        <w:rPr>
          <w:sz w:val="20"/>
        </w:rPr>
        <w:t>, speeding train falling tree)</w:t>
      </w:r>
    </w:p>
    <w:p w14:paraId="2884A769" w14:textId="13918324" w:rsidR="0017519E" w:rsidRPr="00F521FC" w:rsidRDefault="0017519E" w:rsidP="009A0191">
      <w:pPr>
        <w:pStyle w:val="ListParagraph"/>
        <w:numPr>
          <w:ilvl w:val="1"/>
          <w:numId w:val="24"/>
        </w:numPr>
        <w:spacing w:after="0"/>
        <w:rPr>
          <w:sz w:val="20"/>
        </w:rPr>
      </w:pPr>
      <w:r w:rsidRPr="00F521FC">
        <w:rPr>
          <w:sz w:val="20"/>
        </w:rPr>
        <w:t>Remoteness of harm (</w:t>
      </w:r>
      <w:r w:rsidRPr="00F521FC">
        <w:rPr>
          <w:i/>
          <w:sz w:val="20"/>
        </w:rPr>
        <w:t>Central of Georgia Ry. v. Price</w:t>
      </w:r>
      <w:r w:rsidRPr="00F521FC">
        <w:rPr>
          <w:sz w:val="20"/>
        </w:rPr>
        <w:t>, missed train stop &amp; hotel lamp explodes)</w:t>
      </w:r>
    </w:p>
    <w:p w14:paraId="00AC5B75" w14:textId="751D9F41" w:rsidR="00EA79D6" w:rsidRPr="00F521FC" w:rsidRDefault="00EA79D6" w:rsidP="009A0191">
      <w:pPr>
        <w:pStyle w:val="ListParagraph"/>
        <w:numPr>
          <w:ilvl w:val="1"/>
          <w:numId w:val="24"/>
        </w:numPr>
        <w:spacing w:after="0"/>
        <w:rPr>
          <w:sz w:val="20"/>
        </w:rPr>
      </w:pPr>
      <w:r w:rsidRPr="00F521FC">
        <w:rPr>
          <w:sz w:val="20"/>
        </w:rPr>
        <w:t>Active force of defendant’s negligence is at rest (</w:t>
      </w:r>
      <w:r w:rsidRPr="00F521FC">
        <w:rPr>
          <w:i/>
          <w:sz w:val="20"/>
        </w:rPr>
        <w:t>Pittsburg Reduction v. Horton</w:t>
      </w:r>
      <w:r w:rsidRPr="00F521FC">
        <w:rPr>
          <w:sz w:val="20"/>
        </w:rPr>
        <w:t>, dynamite cap)</w:t>
      </w:r>
    </w:p>
    <w:p w14:paraId="235E98BE" w14:textId="7F16641F" w:rsidR="0017519E" w:rsidRPr="00F521FC" w:rsidRDefault="0017519E" w:rsidP="009A0191">
      <w:pPr>
        <w:pStyle w:val="ListParagraph"/>
        <w:numPr>
          <w:ilvl w:val="0"/>
          <w:numId w:val="24"/>
        </w:numPr>
        <w:spacing w:after="0"/>
        <w:rPr>
          <w:sz w:val="20"/>
        </w:rPr>
      </w:pPr>
      <w:r w:rsidRPr="00F521FC">
        <w:rPr>
          <w:sz w:val="20"/>
        </w:rPr>
        <w:t>Actions that do not cut off proximate cause:</w:t>
      </w:r>
    </w:p>
    <w:p w14:paraId="13F1C2FC" w14:textId="40D7C32A" w:rsidR="00DE4E35" w:rsidRPr="00F521FC" w:rsidRDefault="0017519E" w:rsidP="009A0191">
      <w:pPr>
        <w:pStyle w:val="ListParagraph"/>
        <w:numPr>
          <w:ilvl w:val="1"/>
          <w:numId w:val="24"/>
        </w:numPr>
        <w:spacing w:after="0"/>
        <w:rPr>
          <w:sz w:val="20"/>
        </w:rPr>
      </w:pPr>
      <w:r w:rsidRPr="00F521FC">
        <w:rPr>
          <w:sz w:val="20"/>
        </w:rPr>
        <w:t>Plaintiff’s reasonable (not rash) reaction to emergency (</w:t>
      </w:r>
      <w:r w:rsidRPr="00F521FC">
        <w:rPr>
          <w:i/>
          <w:sz w:val="20"/>
        </w:rPr>
        <w:t>Jones v. Boyce</w:t>
      </w:r>
      <w:r w:rsidRPr="00F521FC">
        <w:rPr>
          <w:sz w:val="20"/>
        </w:rPr>
        <w:t>, jumps from coach)</w:t>
      </w:r>
    </w:p>
    <w:p w14:paraId="46787765" w14:textId="6539360B" w:rsidR="0017519E" w:rsidRPr="00F521FC" w:rsidRDefault="0017519E" w:rsidP="009A0191">
      <w:pPr>
        <w:pStyle w:val="ListParagraph"/>
        <w:numPr>
          <w:ilvl w:val="2"/>
          <w:numId w:val="24"/>
        </w:numPr>
        <w:spacing w:after="0"/>
        <w:rPr>
          <w:sz w:val="20"/>
        </w:rPr>
      </w:pPr>
      <w:r w:rsidRPr="00F521FC">
        <w:rPr>
          <w:sz w:val="20"/>
        </w:rPr>
        <w:t>Narrow foreseeability of plaintiff’s action limits recovery (</w:t>
      </w:r>
      <w:r w:rsidRPr="00F521FC">
        <w:rPr>
          <w:i/>
          <w:sz w:val="20"/>
        </w:rPr>
        <w:t>Mauney</w:t>
      </w:r>
      <w:r w:rsidRPr="00F521FC">
        <w:rPr>
          <w:sz w:val="20"/>
        </w:rPr>
        <w:t>, trips on chair)</w:t>
      </w:r>
    </w:p>
    <w:p w14:paraId="2D926BAA" w14:textId="4383E1E1" w:rsidR="0017519E" w:rsidRPr="00F521FC" w:rsidRDefault="00EA79D6" w:rsidP="009A0191">
      <w:pPr>
        <w:pStyle w:val="ListParagraph"/>
        <w:numPr>
          <w:ilvl w:val="1"/>
          <w:numId w:val="24"/>
        </w:numPr>
        <w:spacing w:after="0"/>
        <w:rPr>
          <w:sz w:val="20"/>
        </w:rPr>
      </w:pPr>
      <w:r w:rsidRPr="00F521FC">
        <w:rPr>
          <w:sz w:val="20"/>
        </w:rPr>
        <w:t>Subjecting plaintiff to risk that was realized (</w:t>
      </w:r>
      <w:r w:rsidRPr="00F521FC">
        <w:rPr>
          <w:i/>
          <w:sz w:val="20"/>
        </w:rPr>
        <w:t>Hines v. Garrett</w:t>
      </w:r>
      <w:r w:rsidRPr="00F521FC">
        <w:rPr>
          <w:sz w:val="20"/>
        </w:rPr>
        <w:t>, missed train stop &amp; multiple rapes)</w:t>
      </w:r>
    </w:p>
    <w:p w14:paraId="0C736F5C" w14:textId="228AFD97" w:rsidR="00EA79D6" w:rsidRPr="00F521FC" w:rsidRDefault="00EA79D6" w:rsidP="009A0191">
      <w:pPr>
        <w:pStyle w:val="ListParagraph"/>
        <w:numPr>
          <w:ilvl w:val="1"/>
          <w:numId w:val="24"/>
        </w:numPr>
        <w:spacing w:after="0"/>
        <w:rPr>
          <w:sz w:val="20"/>
        </w:rPr>
      </w:pPr>
      <w:r w:rsidRPr="00F521FC">
        <w:rPr>
          <w:sz w:val="20"/>
        </w:rPr>
        <w:t>Foreseeable criminal activity of third party (</w:t>
      </w:r>
      <w:r w:rsidRPr="00F521FC">
        <w:rPr>
          <w:i/>
          <w:sz w:val="20"/>
        </w:rPr>
        <w:t>Brower v. New York Central</w:t>
      </w:r>
      <w:r w:rsidRPr="00F521FC">
        <w:rPr>
          <w:sz w:val="20"/>
        </w:rPr>
        <w:t>, stolen kegs) (</w:t>
      </w:r>
      <w:r w:rsidRPr="00F521FC">
        <w:rPr>
          <w:i/>
          <w:sz w:val="20"/>
        </w:rPr>
        <w:t>Britton v. Wooten</w:t>
      </w:r>
      <w:r w:rsidRPr="00F521FC">
        <w:rPr>
          <w:sz w:val="20"/>
        </w:rPr>
        <w:t>, grocery arson of trash) (</w:t>
      </w:r>
      <w:r w:rsidRPr="00F521FC">
        <w:rPr>
          <w:i/>
          <w:sz w:val="20"/>
        </w:rPr>
        <w:t xml:space="preserve">Bell v. Board of Ed., </w:t>
      </w:r>
      <w:r w:rsidRPr="00F521FC">
        <w:rPr>
          <w:sz w:val="20"/>
        </w:rPr>
        <w:t>after-school rape)</w:t>
      </w:r>
    </w:p>
    <w:p w14:paraId="54000262" w14:textId="09B2121D" w:rsidR="00EA79D6" w:rsidRPr="00F521FC" w:rsidRDefault="00EA79D6" w:rsidP="009A0191">
      <w:pPr>
        <w:pStyle w:val="ListParagraph"/>
        <w:numPr>
          <w:ilvl w:val="1"/>
          <w:numId w:val="24"/>
        </w:numPr>
        <w:spacing w:after="0"/>
        <w:rPr>
          <w:sz w:val="20"/>
        </w:rPr>
      </w:pPr>
      <w:r w:rsidRPr="00F521FC">
        <w:rPr>
          <w:sz w:val="20"/>
        </w:rPr>
        <w:t>Attempt to rescue plaintiff from danger (</w:t>
      </w:r>
      <w:r w:rsidRPr="00F521FC">
        <w:rPr>
          <w:i/>
          <w:sz w:val="20"/>
        </w:rPr>
        <w:t>Atherton</w:t>
      </w:r>
      <w:r w:rsidRPr="00F521FC">
        <w:rPr>
          <w:sz w:val="20"/>
        </w:rPr>
        <w:t>, ambulance crash) (</w:t>
      </w:r>
      <w:r w:rsidRPr="00F521FC">
        <w:rPr>
          <w:i/>
          <w:sz w:val="20"/>
        </w:rPr>
        <w:t>Wager</w:t>
      </w:r>
      <w:r w:rsidRPr="00F521FC">
        <w:rPr>
          <w:sz w:val="20"/>
        </w:rPr>
        <w:t>)</w:t>
      </w:r>
    </w:p>
    <w:p w14:paraId="364B8E1E" w14:textId="3C5A6392" w:rsidR="00EC34E3" w:rsidRPr="00F521FC" w:rsidRDefault="00EA79D6" w:rsidP="009A0191">
      <w:pPr>
        <w:pStyle w:val="ListParagraph"/>
        <w:numPr>
          <w:ilvl w:val="1"/>
          <w:numId w:val="24"/>
        </w:numPr>
        <w:spacing w:after="0"/>
        <w:rPr>
          <w:sz w:val="20"/>
        </w:rPr>
      </w:pPr>
      <w:r w:rsidRPr="00F521FC">
        <w:rPr>
          <w:sz w:val="20"/>
        </w:rPr>
        <w:t>Foreseeable negligence of third party (</w:t>
      </w:r>
      <w:r w:rsidRPr="00F521FC">
        <w:rPr>
          <w:i/>
          <w:sz w:val="20"/>
        </w:rPr>
        <w:t>Bigbee</w:t>
      </w:r>
      <w:r w:rsidRPr="00F521FC">
        <w:rPr>
          <w:sz w:val="20"/>
        </w:rPr>
        <w:t>, phone booth)</w:t>
      </w:r>
    </w:p>
    <w:p w14:paraId="3ECC9FD8" w14:textId="30AB8AD3" w:rsidR="007A7DCC" w:rsidRPr="00F521FC" w:rsidRDefault="00EC34E3" w:rsidP="009A0191">
      <w:pPr>
        <w:pStyle w:val="ListParagraph"/>
        <w:numPr>
          <w:ilvl w:val="0"/>
          <w:numId w:val="24"/>
        </w:numPr>
        <w:spacing w:after="0"/>
        <w:rPr>
          <w:sz w:val="20"/>
        </w:rPr>
      </w:pPr>
      <w:r w:rsidRPr="00F521FC">
        <w:rPr>
          <w:i/>
          <w:sz w:val="20"/>
        </w:rPr>
        <w:t>Polemis</w:t>
      </w:r>
      <w:r w:rsidRPr="00F521FC">
        <w:rPr>
          <w:sz w:val="20"/>
        </w:rPr>
        <w:t xml:space="preserve">, </w:t>
      </w:r>
      <w:r w:rsidRPr="00F521FC">
        <w:rPr>
          <w:i/>
          <w:sz w:val="20"/>
        </w:rPr>
        <w:t>Wagon Mound</w:t>
      </w:r>
      <w:r w:rsidRPr="00F521FC">
        <w:rPr>
          <w:sz w:val="20"/>
        </w:rPr>
        <w:t xml:space="preserve"> and </w:t>
      </w:r>
      <w:r w:rsidRPr="00F521FC">
        <w:rPr>
          <w:i/>
          <w:sz w:val="20"/>
        </w:rPr>
        <w:t>Palsgraf</w:t>
      </w:r>
    </w:p>
    <w:p w14:paraId="523AB12A" w14:textId="5DDAEA96" w:rsidR="00EC34E3" w:rsidRPr="00F521FC" w:rsidRDefault="00EC34E3" w:rsidP="009A0191">
      <w:pPr>
        <w:pStyle w:val="ListParagraph"/>
        <w:numPr>
          <w:ilvl w:val="1"/>
          <w:numId w:val="24"/>
        </w:numPr>
        <w:spacing w:after="0"/>
        <w:rPr>
          <w:sz w:val="20"/>
        </w:rPr>
      </w:pPr>
      <w:r w:rsidRPr="00F521FC">
        <w:rPr>
          <w:i/>
          <w:sz w:val="20"/>
        </w:rPr>
        <w:t>Polemis</w:t>
      </w:r>
      <w:r w:rsidRPr="00F521FC">
        <w:rPr>
          <w:sz w:val="20"/>
        </w:rPr>
        <w:t xml:space="preserve"> argues that if harm is foreseeable, degree is irrelevant. There are no additional inquiries once foreseeable harm has been established</w:t>
      </w:r>
    </w:p>
    <w:p w14:paraId="1067169B" w14:textId="4B69AB95" w:rsidR="00EC34E3" w:rsidRPr="00F521FC" w:rsidRDefault="00EC34E3" w:rsidP="009A0191">
      <w:pPr>
        <w:pStyle w:val="ListParagraph"/>
        <w:numPr>
          <w:ilvl w:val="1"/>
          <w:numId w:val="24"/>
        </w:numPr>
        <w:spacing w:after="0"/>
        <w:rPr>
          <w:sz w:val="20"/>
        </w:rPr>
      </w:pPr>
      <w:r w:rsidRPr="00F521FC">
        <w:rPr>
          <w:i/>
          <w:sz w:val="20"/>
        </w:rPr>
        <w:t xml:space="preserve">Wagon Mound </w:t>
      </w:r>
      <w:r w:rsidRPr="00F521FC">
        <w:rPr>
          <w:sz w:val="20"/>
        </w:rPr>
        <w:t xml:space="preserve">opposes </w:t>
      </w:r>
      <w:r w:rsidRPr="00F521FC">
        <w:rPr>
          <w:i/>
          <w:sz w:val="20"/>
        </w:rPr>
        <w:t>Polemis</w:t>
      </w:r>
      <w:r w:rsidRPr="00F521FC">
        <w:rPr>
          <w:sz w:val="20"/>
        </w:rPr>
        <w:t>, and argues that inquiry should extend to the extent of harm</w:t>
      </w:r>
    </w:p>
    <w:p w14:paraId="207F36E5" w14:textId="0A48344A" w:rsidR="00EC34E3" w:rsidRPr="00F521FC" w:rsidRDefault="00EC34E3" w:rsidP="009A0191">
      <w:pPr>
        <w:pStyle w:val="ListParagraph"/>
        <w:numPr>
          <w:ilvl w:val="2"/>
          <w:numId w:val="24"/>
        </w:numPr>
        <w:spacing w:after="0"/>
        <w:rPr>
          <w:sz w:val="20"/>
        </w:rPr>
      </w:pPr>
      <w:r w:rsidRPr="00F521FC">
        <w:rPr>
          <w:sz w:val="20"/>
        </w:rPr>
        <w:t>Largely unable to hold on because of the eggshell plaintiff rule</w:t>
      </w:r>
      <w:r w:rsidR="00156119" w:rsidRPr="00F521FC">
        <w:rPr>
          <w:sz w:val="20"/>
        </w:rPr>
        <w:t xml:space="preserve"> (</w:t>
      </w:r>
      <w:r w:rsidR="00156119" w:rsidRPr="00F521FC">
        <w:rPr>
          <w:i/>
          <w:sz w:val="20"/>
        </w:rPr>
        <w:t>Smith v. Brain Leech</w:t>
      </w:r>
      <w:r w:rsidR="00156119" w:rsidRPr="00F521FC">
        <w:rPr>
          <w:sz w:val="20"/>
        </w:rPr>
        <w:t>)</w:t>
      </w:r>
    </w:p>
    <w:p w14:paraId="58796951" w14:textId="4C1A29BC" w:rsidR="002A0AE9" w:rsidRPr="00F521FC" w:rsidRDefault="00156119" w:rsidP="009A0191">
      <w:pPr>
        <w:pStyle w:val="ListParagraph"/>
        <w:numPr>
          <w:ilvl w:val="1"/>
          <w:numId w:val="24"/>
        </w:numPr>
        <w:spacing w:after="0"/>
        <w:rPr>
          <w:sz w:val="20"/>
        </w:rPr>
      </w:pPr>
      <w:r w:rsidRPr="00F521FC">
        <w:rPr>
          <w:sz w:val="20"/>
        </w:rPr>
        <w:t xml:space="preserve">Cardozo’s majority in </w:t>
      </w:r>
      <w:r w:rsidRPr="00F521FC">
        <w:rPr>
          <w:i/>
          <w:sz w:val="20"/>
        </w:rPr>
        <w:t xml:space="preserve">Palsgraf </w:t>
      </w:r>
      <w:r w:rsidRPr="00F521FC">
        <w:rPr>
          <w:sz w:val="20"/>
        </w:rPr>
        <w:t>institutes a reasonable foreseeability test regarding the specific defendant, and may even attempt to limit the eggshell plaintiff rule</w:t>
      </w:r>
      <w:r w:rsidR="002A0AE9" w:rsidRPr="00F521FC">
        <w:rPr>
          <w:sz w:val="20"/>
        </w:rPr>
        <w:t xml:space="preserve"> (similar to zone of danger)</w:t>
      </w:r>
    </w:p>
    <w:p w14:paraId="110AEB12" w14:textId="46CE2D41" w:rsidR="00EC34E3" w:rsidRPr="00F521FC" w:rsidRDefault="00156119" w:rsidP="009A0191">
      <w:pPr>
        <w:pStyle w:val="ListParagraph"/>
        <w:numPr>
          <w:ilvl w:val="2"/>
          <w:numId w:val="24"/>
        </w:numPr>
        <w:spacing w:after="0"/>
        <w:rPr>
          <w:sz w:val="20"/>
        </w:rPr>
      </w:pPr>
      <w:r w:rsidRPr="00F521FC">
        <w:rPr>
          <w:sz w:val="20"/>
        </w:rPr>
        <w:lastRenderedPageBreak/>
        <w:t xml:space="preserve">Andrews’ dissent argues for a general duty not to harm others, and that proximate cause is an arbitrary line that represents common sense </w:t>
      </w:r>
    </w:p>
    <w:p w14:paraId="72AAA6C9" w14:textId="7B529928" w:rsidR="00EC34E3" w:rsidRPr="00F521FC" w:rsidRDefault="00EC34E3" w:rsidP="009A0191">
      <w:pPr>
        <w:pStyle w:val="ListParagraph"/>
        <w:numPr>
          <w:ilvl w:val="1"/>
          <w:numId w:val="24"/>
        </w:numPr>
        <w:spacing w:after="0"/>
        <w:rPr>
          <w:sz w:val="20"/>
        </w:rPr>
      </w:pPr>
      <w:r w:rsidRPr="00F521FC">
        <w:rPr>
          <w:sz w:val="20"/>
        </w:rPr>
        <w:t xml:space="preserve">RST uses a substantial factor test, while RTT adopts a reasonable foreseeability test à la </w:t>
      </w:r>
      <w:r w:rsidRPr="00F521FC">
        <w:rPr>
          <w:i/>
          <w:sz w:val="20"/>
        </w:rPr>
        <w:t>Palsgraf</w:t>
      </w:r>
    </w:p>
    <w:p w14:paraId="22BFEBE3" w14:textId="113D024F" w:rsidR="00A52440" w:rsidRPr="00F521FC" w:rsidRDefault="00A52440" w:rsidP="009A0191">
      <w:pPr>
        <w:pStyle w:val="ListParagraph"/>
        <w:numPr>
          <w:ilvl w:val="0"/>
          <w:numId w:val="24"/>
        </w:numPr>
        <w:spacing w:after="0"/>
        <w:rPr>
          <w:sz w:val="20"/>
        </w:rPr>
      </w:pPr>
      <w:r w:rsidRPr="00F521FC">
        <w:rPr>
          <w:sz w:val="20"/>
        </w:rPr>
        <w:t>Proximate cause requirements may be read into statutes that don’t expressly have one (</w:t>
      </w:r>
      <w:r w:rsidRPr="00F521FC">
        <w:rPr>
          <w:i/>
          <w:sz w:val="20"/>
        </w:rPr>
        <w:t>Paroline v. U.S.</w:t>
      </w:r>
      <w:r w:rsidRPr="00F521FC">
        <w:rPr>
          <w:sz w:val="20"/>
        </w:rPr>
        <w:t>)</w:t>
      </w:r>
    </w:p>
    <w:p w14:paraId="1EBB446E" w14:textId="74113E41" w:rsidR="0012781F" w:rsidRPr="00F521FC" w:rsidRDefault="0012781F" w:rsidP="009A0191">
      <w:pPr>
        <w:pStyle w:val="ListParagraph"/>
        <w:numPr>
          <w:ilvl w:val="1"/>
          <w:numId w:val="24"/>
        </w:numPr>
        <w:spacing w:after="0"/>
        <w:rPr>
          <w:sz w:val="20"/>
        </w:rPr>
      </w:pPr>
      <w:r w:rsidRPr="00F521FC">
        <w:rPr>
          <w:sz w:val="20"/>
        </w:rPr>
        <w:t xml:space="preserve">Purposes of criminal restitution and tort law differ; those differences must factor into considerations of applicability of joint and several liability for criminal restitution </w:t>
      </w:r>
    </w:p>
    <w:p w14:paraId="54B34CE4" w14:textId="621ADBF8" w:rsidR="00872A8F" w:rsidRPr="00F521FC" w:rsidRDefault="00872A8F" w:rsidP="009A0191">
      <w:pPr>
        <w:pStyle w:val="Heading3"/>
        <w:spacing w:before="0"/>
        <w:rPr>
          <w:sz w:val="22"/>
        </w:rPr>
      </w:pPr>
      <w:r w:rsidRPr="00F521FC">
        <w:rPr>
          <w:sz w:val="22"/>
        </w:rPr>
        <w:t>Defenses</w:t>
      </w:r>
    </w:p>
    <w:p w14:paraId="5AEBB669" w14:textId="3040DEB9" w:rsidR="00872A8F" w:rsidRPr="00F521FC" w:rsidRDefault="00872A8F" w:rsidP="009A0191">
      <w:pPr>
        <w:pStyle w:val="Heading4"/>
        <w:spacing w:before="0"/>
        <w:rPr>
          <w:sz w:val="20"/>
          <w:szCs w:val="20"/>
        </w:rPr>
      </w:pPr>
      <w:r w:rsidRPr="00F521FC">
        <w:rPr>
          <w:sz w:val="20"/>
          <w:szCs w:val="20"/>
        </w:rPr>
        <w:t>Contributory Negligence</w:t>
      </w:r>
    </w:p>
    <w:p w14:paraId="371A6145" w14:textId="0D6EF87C" w:rsidR="00D4120A" w:rsidRPr="00F521FC" w:rsidRDefault="00D4120A" w:rsidP="009A0191">
      <w:pPr>
        <w:pStyle w:val="ListParagraph"/>
        <w:numPr>
          <w:ilvl w:val="0"/>
          <w:numId w:val="19"/>
        </w:numPr>
        <w:spacing w:after="0"/>
        <w:rPr>
          <w:sz w:val="20"/>
        </w:rPr>
      </w:pPr>
      <w:r w:rsidRPr="00F521FC">
        <w:rPr>
          <w:sz w:val="20"/>
        </w:rPr>
        <w:t>Plaintiff cannot recover if injury is the result of his own negligence (</w:t>
      </w:r>
      <w:r w:rsidRPr="00F521FC">
        <w:rPr>
          <w:i/>
          <w:sz w:val="20"/>
        </w:rPr>
        <w:t>Butterfield v. Forrester</w:t>
      </w:r>
      <w:r w:rsidRPr="00F521FC">
        <w:rPr>
          <w:sz w:val="20"/>
        </w:rPr>
        <w:t>)</w:t>
      </w:r>
    </w:p>
    <w:p w14:paraId="430EBE5D" w14:textId="2840EE81" w:rsidR="00445BD5" w:rsidRPr="00F521FC" w:rsidRDefault="00D4120A" w:rsidP="009A0191">
      <w:pPr>
        <w:pStyle w:val="ListParagraph"/>
        <w:numPr>
          <w:ilvl w:val="1"/>
          <w:numId w:val="19"/>
        </w:numPr>
        <w:spacing w:after="0"/>
        <w:rPr>
          <w:sz w:val="20"/>
        </w:rPr>
      </w:pPr>
      <w:r w:rsidRPr="00F521FC">
        <w:rPr>
          <w:sz w:val="20"/>
        </w:rPr>
        <w:t>Our required standard of care can be impacted by the negligence of others</w:t>
      </w:r>
    </w:p>
    <w:p w14:paraId="1C60DE51" w14:textId="3D6B31DC" w:rsidR="00D4120A" w:rsidRPr="00F521FC" w:rsidRDefault="00D4120A" w:rsidP="009A0191">
      <w:pPr>
        <w:pStyle w:val="ListParagraph"/>
        <w:numPr>
          <w:ilvl w:val="2"/>
          <w:numId w:val="19"/>
        </w:numPr>
        <w:spacing w:after="0"/>
        <w:rPr>
          <w:sz w:val="20"/>
        </w:rPr>
      </w:pPr>
      <w:r w:rsidRPr="00F521FC">
        <w:rPr>
          <w:sz w:val="20"/>
        </w:rPr>
        <w:t>Minimizes injuries and recognizes that people often make mistakes</w:t>
      </w:r>
    </w:p>
    <w:p w14:paraId="5464A102" w14:textId="09C29B01" w:rsidR="00D4120A" w:rsidRPr="00F521FC" w:rsidRDefault="00D4120A" w:rsidP="009A0191">
      <w:pPr>
        <w:pStyle w:val="ListParagraph"/>
        <w:numPr>
          <w:ilvl w:val="2"/>
          <w:numId w:val="19"/>
        </w:numPr>
        <w:spacing w:after="0"/>
        <w:rPr>
          <w:sz w:val="20"/>
        </w:rPr>
      </w:pPr>
      <w:r w:rsidRPr="00F521FC">
        <w:rPr>
          <w:sz w:val="20"/>
        </w:rPr>
        <w:t>Possibly un</w:t>
      </w:r>
      <w:r w:rsidR="008D219E" w:rsidRPr="00F521FC">
        <w:rPr>
          <w:sz w:val="20"/>
        </w:rPr>
        <w:t>der-deters defendants, and infri</w:t>
      </w:r>
      <w:r w:rsidRPr="00F521FC">
        <w:rPr>
          <w:sz w:val="20"/>
        </w:rPr>
        <w:t>nges on plaintiff’s autonomy</w:t>
      </w:r>
    </w:p>
    <w:p w14:paraId="701D7AE1" w14:textId="32040D7F" w:rsidR="00D4120A" w:rsidRPr="00F521FC" w:rsidRDefault="00D4120A" w:rsidP="009A0191">
      <w:pPr>
        <w:pStyle w:val="ListParagraph"/>
        <w:numPr>
          <w:ilvl w:val="0"/>
          <w:numId w:val="19"/>
        </w:numPr>
        <w:spacing w:after="0"/>
        <w:rPr>
          <w:sz w:val="20"/>
        </w:rPr>
      </w:pPr>
      <w:r w:rsidRPr="00F521FC">
        <w:rPr>
          <w:sz w:val="20"/>
        </w:rPr>
        <w:t>Burden of proof for contributory negligence rests on defendant (</w:t>
      </w:r>
      <w:r w:rsidRPr="00F521FC">
        <w:rPr>
          <w:i/>
          <w:sz w:val="20"/>
        </w:rPr>
        <w:t>Gyerman v. U.S. Lines</w:t>
      </w:r>
      <w:r w:rsidRPr="00F521FC">
        <w:rPr>
          <w:sz w:val="20"/>
        </w:rPr>
        <w:t>, fishmeal)</w:t>
      </w:r>
    </w:p>
    <w:p w14:paraId="6295416F" w14:textId="0DE3EC7F" w:rsidR="008D219E" w:rsidRPr="00F521FC" w:rsidRDefault="008D219E" w:rsidP="009A0191">
      <w:pPr>
        <w:pStyle w:val="ListParagraph"/>
        <w:numPr>
          <w:ilvl w:val="2"/>
          <w:numId w:val="19"/>
        </w:numPr>
        <w:spacing w:after="0"/>
        <w:rPr>
          <w:sz w:val="20"/>
        </w:rPr>
      </w:pPr>
      <w:r w:rsidRPr="00F521FC">
        <w:rPr>
          <w:sz w:val="20"/>
        </w:rPr>
        <w:t>Not strict liability – if plaintiff was sole cause of injury, no liability for defendant (</w:t>
      </w:r>
      <w:r w:rsidRPr="00F521FC">
        <w:rPr>
          <w:i/>
          <w:sz w:val="20"/>
        </w:rPr>
        <w:t>Robinson v. East Medical Center</w:t>
      </w:r>
      <w:r w:rsidRPr="00F521FC">
        <w:rPr>
          <w:sz w:val="20"/>
        </w:rPr>
        <w:t>)</w:t>
      </w:r>
    </w:p>
    <w:p w14:paraId="359F0EB5" w14:textId="340EE41D" w:rsidR="00D4120A" w:rsidRPr="00F521FC" w:rsidRDefault="00D4120A" w:rsidP="009A0191">
      <w:pPr>
        <w:pStyle w:val="ListParagraph"/>
        <w:numPr>
          <w:ilvl w:val="0"/>
          <w:numId w:val="19"/>
        </w:numPr>
        <w:spacing w:after="0"/>
        <w:rPr>
          <w:sz w:val="20"/>
        </w:rPr>
      </w:pPr>
      <w:r w:rsidRPr="00F521FC">
        <w:rPr>
          <w:sz w:val="20"/>
        </w:rPr>
        <w:t>Contributory negligence is not a defense for intentional torts</w:t>
      </w:r>
      <w:r w:rsidR="00775F7D" w:rsidRPr="00F521FC">
        <w:rPr>
          <w:sz w:val="20"/>
        </w:rPr>
        <w:t xml:space="preserve"> (</w:t>
      </w:r>
      <w:r w:rsidR="00775F7D" w:rsidRPr="00F521FC">
        <w:rPr>
          <w:i/>
          <w:sz w:val="20"/>
        </w:rPr>
        <w:t>Morgan v. Johnson</w:t>
      </w:r>
      <w:r w:rsidR="00775F7D" w:rsidRPr="00F521FC">
        <w:rPr>
          <w:sz w:val="20"/>
        </w:rPr>
        <w:t>, rearview mirror)</w:t>
      </w:r>
    </w:p>
    <w:p w14:paraId="592D25C5" w14:textId="7E843885" w:rsidR="00775F7D" w:rsidRPr="00F521FC" w:rsidRDefault="00775F7D" w:rsidP="009A0191">
      <w:pPr>
        <w:pStyle w:val="ListParagraph"/>
        <w:numPr>
          <w:ilvl w:val="1"/>
          <w:numId w:val="19"/>
        </w:numPr>
        <w:spacing w:after="0"/>
        <w:rPr>
          <w:sz w:val="20"/>
        </w:rPr>
      </w:pPr>
      <w:r w:rsidRPr="00F521FC">
        <w:rPr>
          <w:sz w:val="20"/>
        </w:rPr>
        <w:t>“Substantial certainty” means intentional torts are only different in degree (</w:t>
      </w:r>
      <w:r w:rsidRPr="00F521FC">
        <w:rPr>
          <w:i/>
          <w:sz w:val="20"/>
        </w:rPr>
        <w:t>Blazovic v. Andrich</w:t>
      </w:r>
      <w:r w:rsidRPr="00F521FC">
        <w:rPr>
          <w:sz w:val="20"/>
        </w:rPr>
        <w:t>)?</w:t>
      </w:r>
    </w:p>
    <w:p w14:paraId="7BF4853F" w14:textId="22BAC6C7" w:rsidR="008D219E" w:rsidRPr="00F521FC" w:rsidRDefault="00447F8A" w:rsidP="009A0191">
      <w:pPr>
        <w:pStyle w:val="ListParagraph"/>
        <w:numPr>
          <w:ilvl w:val="0"/>
          <w:numId w:val="19"/>
        </w:numPr>
        <w:spacing w:after="0"/>
        <w:rPr>
          <w:sz w:val="20"/>
        </w:rPr>
      </w:pPr>
      <w:r w:rsidRPr="00F521FC">
        <w:rPr>
          <w:sz w:val="20"/>
        </w:rPr>
        <w:t>Reasonable escape</w:t>
      </w:r>
      <w:r w:rsidR="008D219E" w:rsidRPr="00F521FC">
        <w:rPr>
          <w:sz w:val="20"/>
        </w:rPr>
        <w:t xml:space="preserve"> from </w:t>
      </w:r>
      <w:r w:rsidRPr="00F521FC">
        <w:rPr>
          <w:sz w:val="20"/>
        </w:rPr>
        <w:t>danger non-</w:t>
      </w:r>
      <w:r w:rsidR="008D219E" w:rsidRPr="00F521FC">
        <w:rPr>
          <w:sz w:val="20"/>
        </w:rPr>
        <w:t>negligent (</w:t>
      </w:r>
      <w:r w:rsidR="009A0191" w:rsidRPr="00F521FC">
        <w:rPr>
          <w:i/>
          <w:sz w:val="20"/>
        </w:rPr>
        <w:t>Raimondo</w:t>
      </w:r>
      <w:r w:rsidR="008D219E" w:rsidRPr="00F521FC">
        <w:rPr>
          <w:sz w:val="20"/>
        </w:rPr>
        <w:t>)</w:t>
      </w:r>
      <w:r w:rsidR="00F21D64" w:rsidRPr="00F521FC">
        <w:rPr>
          <w:sz w:val="20"/>
        </w:rPr>
        <w:t xml:space="preserve"> (</w:t>
      </w:r>
      <w:r w:rsidR="00F21D64" w:rsidRPr="00F521FC">
        <w:rPr>
          <w:i/>
          <w:sz w:val="20"/>
        </w:rPr>
        <w:t>Bohan v. Rizzo</w:t>
      </w:r>
      <w:r w:rsidRPr="00F521FC">
        <w:rPr>
          <w:i/>
          <w:sz w:val="20"/>
        </w:rPr>
        <w:t xml:space="preserve">, </w:t>
      </w:r>
      <w:r w:rsidRPr="00F521FC">
        <w:rPr>
          <w:sz w:val="20"/>
        </w:rPr>
        <w:t>dog and biker</w:t>
      </w:r>
      <w:r w:rsidR="00F21D64" w:rsidRPr="00F521FC">
        <w:rPr>
          <w:sz w:val="20"/>
        </w:rPr>
        <w:t>)</w:t>
      </w:r>
    </w:p>
    <w:p w14:paraId="14847F39" w14:textId="1B4E5E4E" w:rsidR="008D219E" w:rsidRPr="00F521FC" w:rsidRDefault="008D219E" w:rsidP="009A0191">
      <w:pPr>
        <w:pStyle w:val="ListParagraph"/>
        <w:numPr>
          <w:ilvl w:val="0"/>
          <w:numId w:val="19"/>
        </w:numPr>
        <w:spacing w:after="0"/>
        <w:rPr>
          <w:sz w:val="20"/>
        </w:rPr>
      </w:pPr>
      <w:r w:rsidRPr="00F521FC">
        <w:rPr>
          <w:sz w:val="20"/>
        </w:rPr>
        <w:t>Contributory negligent not causally connected if harm is not within the risk that makes the conduct negligent (</w:t>
      </w:r>
      <w:r w:rsidRPr="00F521FC">
        <w:rPr>
          <w:i/>
          <w:sz w:val="20"/>
        </w:rPr>
        <w:t>Smithwick v. Hall</w:t>
      </w:r>
      <w:r w:rsidRPr="00F521FC">
        <w:rPr>
          <w:sz w:val="20"/>
        </w:rPr>
        <w:t>, collapsing icy roof)</w:t>
      </w:r>
      <w:r w:rsidR="0017519E" w:rsidRPr="00F521FC">
        <w:rPr>
          <w:sz w:val="20"/>
        </w:rPr>
        <w:t xml:space="preserve"> (</w:t>
      </w:r>
      <w:r w:rsidR="0017519E" w:rsidRPr="00F521FC">
        <w:rPr>
          <w:i/>
          <w:sz w:val="20"/>
        </w:rPr>
        <w:t>Berry</w:t>
      </w:r>
      <w:r w:rsidR="0017519E" w:rsidRPr="00F521FC">
        <w:rPr>
          <w:sz w:val="20"/>
        </w:rPr>
        <w:t>, falling tree speeding train)</w:t>
      </w:r>
    </w:p>
    <w:p w14:paraId="3B42FDBF" w14:textId="0998648C" w:rsidR="008D219E" w:rsidRPr="00F521FC" w:rsidRDefault="008D219E" w:rsidP="009A0191">
      <w:pPr>
        <w:pStyle w:val="ListParagraph"/>
        <w:numPr>
          <w:ilvl w:val="1"/>
          <w:numId w:val="19"/>
        </w:numPr>
        <w:spacing w:after="0"/>
        <w:rPr>
          <w:sz w:val="20"/>
        </w:rPr>
      </w:pPr>
      <w:r w:rsidRPr="00F521FC">
        <w:rPr>
          <w:sz w:val="20"/>
        </w:rPr>
        <w:t>Broad conception of “within the risk” creates contributory negligence; narrow does not</w:t>
      </w:r>
    </w:p>
    <w:p w14:paraId="0D0059A1" w14:textId="4CCF67A8" w:rsidR="008D219E" w:rsidRPr="00F521FC" w:rsidRDefault="008D219E" w:rsidP="009A0191">
      <w:pPr>
        <w:pStyle w:val="ListParagraph"/>
        <w:numPr>
          <w:ilvl w:val="0"/>
          <w:numId w:val="19"/>
        </w:numPr>
        <w:spacing w:after="0"/>
        <w:rPr>
          <w:sz w:val="20"/>
        </w:rPr>
      </w:pPr>
      <w:r w:rsidRPr="00F521FC">
        <w:rPr>
          <w:sz w:val="20"/>
        </w:rPr>
        <w:t>Contributory negligence must cause harm, not simply exacerbate it (</w:t>
      </w:r>
      <w:r w:rsidR="009A0191" w:rsidRPr="00F521FC">
        <w:rPr>
          <w:i/>
          <w:sz w:val="20"/>
        </w:rPr>
        <w:t>Mahoney</w:t>
      </w:r>
      <w:r w:rsidRPr="00F521FC">
        <w:rPr>
          <w:sz w:val="20"/>
        </w:rPr>
        <w:t>, speeding Rolls Royce) (</w:t>
      </w:r>
      <w:r w:rsidR="009A0191" w:rsidRPr="00F521FC">
        <w:rPr>
          <w:i/>
          <w:sz w:val="20"/>
        </w:rPr>
        <w:t>Derheim</w:t>
      </w:r>
      <w:r w:rsidRPr="00F521FC">
        <w:rPr>
          <w:sz w:val="20"/>
        </w:rPr>
        <w:t>, seatbelt)</w:t>
      </w:r>
    </w:p>
    <w:p w14:paraId="14A013EA" w14:textId="2CEA4A7C" w:rsidR="00DF134D" w:rsidRPr="00F521FC" w:rsidRDefault="00DF134D" w:rsidP="009A0191">
      <w:pPr>
        <w:pStyle w:val="ListParagraph"/>
        <w:numPr>
          <w:ilvl w:val="0"/>
          <w:numId w:val="19"/>
        </w:numPr>
        <w:spacing w:after="0"/>
        <w:rPr>
          <w:sz w:val="20"/>
        </w:rPr>
      </w:pPr>
      <w:r w:rsidRPr="00F521FC">
        <w:rPr>
          <w:sz w:val="20"/>
        </w:rPr>
        <w:t>Contributory negligence cannot dictate what persons may do on their own property (</w:t>
      </w:r>
      <w:r w:rsidRPr="00F521FC">
        <w:rPr>
          <w:i/>
          <w:sz w:val="20"/>
        </w:rPr>
        <w:t>LeRoy Fibre</w:t>
      </w:r>
      <w:r w:rsidRPr="00F521FC">
        <w:rPr>
          <w:sz w:val="20"/>
        </w:rPr>
        <w:t>)</w:t>
      </w:r>
    </w:p>
    <w:p w14:paraId="1A543E64" w14:textId="608F813A" w:rsidR="00DF134D" w:rsidRPr="00F521FC" w:rsidRDefault="00DF134D" w:rsidP="009A0191">
      <w:pPr>
        <w:pStyle w:val="ListParagraph"/>
        <w:numPr>
          <w:ilvl w:val="1"/>
          <w:numId w:val="19"/>
        </w:numPr>
        <w:spacing w:after="0"/>
        <w:rPr>
          <w:sz w:val="20"/>
        </w:rPr>
      </w:pPr>
      <w:r w:rsidRPr="00F521FC">
        <w:rPr>
          <w:sz w:val="20"/>
        </w:rPr>
        <w:t>Doesn’t hold up in complex situations, since no incentive for victims to be non-negligent</w:t>
      </w:r>
    </w:p>
    <w:p w14:paraId="54A09A00" w14:textId="22CA7DB4" w:rsidR="00872A8F" w:rsidRPr="00F521FC" w:rsidRDefault="00872A8F" w:rsidP="009A0191">
      <w:pPr>
        <w:pStyle w:val="Heading4"/>
        <w:spacing w:before="0"/>
        <w:rPr>
          <w:sz w:val="20"/>
          <w:szCs w:val="20"/>
        </w:rPr>
      </w:pPr>
      <w:r w:rsidRPr="00F521FC">
        <w:rPr>
          <w:sz w:val="20"/>
          <w:szCs w:val="20"/>
        </w:rPr>
        <w:t>Assumption of Risk</w:t>
      </w:r>
    </w:p>
    <w:p w14:paraId="259A1A6C" w14:textId="77777777" w:rsidR="007066FA" w:rsidRPr="00F521FC" w:rsidRDefault="007066FA" w:rsidP="009A0191">
      <w:pPr>
        <w:pStyle w:val="ListParagraph"/>
        <w:numPr>
          <w:ilvl w:val="0"/>
          <w:numId w:val="20"/>
        </w:numPr>
        <w:spacing w:after="0"/>
        <w:rPr>
          <w:sz w:val="20"/>
        </w:rPr>
      </w:pPr>
      <w:r w:rsidRPr="00F521FC">
        <w:rPr>
          <w:sz w:val="20"/>
        </w:rPr>
        <w:t>Two requirements of assumption of risk are knowledge and voluntariness (</w:t>
      </w:r>
      <w:r w:rsidRPr="00F521FC">
        <w:rPr>
          <w:i/>
          <w:sz w:val="20"/>
        </w:rPr>
        <w:t>Lamson v. American Axe</w:t>
      </w:r>
      <w:r w:rsidRPr="00F521FC">
        <w:rPr>
          <w:sz w:val="20"/>
        </w:rPr>
        <w:t>)</w:t>
      </w:r>
    </w:p>
    <w:p w14:paraId="1C2CD732" w14:textId="547B30C4" w:rsidR="007066FA" w:rsidRPr="00F521FC" w:rsidRDefault="007066FA" w:rsidP="009A0191">
      <w:pPr>
        <w:pStyle w:val="ListParagraph"/>
        <w:numPr>
          <w:ilvl w:val="1"/>
          <w:numId w:val="20"/>
        </w:numPr>
        <w:spacing w:after="0"/>
        <w:rPr>
          <w:sz w:val="20"/>
        </w:rPr>
      </w:pPr>
      <w:r w:rsidRPr="00F521FC">
        <w:rPr>
          <w:sz w:val="20"/>
        </w:rPr>
        <w:t xml:space="preserve">Based on subjective knowledge; negligence is based on objectively unreasonable behavior </w:t>
      </w:r>
    </w:p>
    <w:p w14:paraId="120B3EF6" w14:textId="089D3502" w:rsidR="007066FA" w:rsidRPr="00F521FC" w:rsidRDefault="007066FA" w:rsidP="009A0191">
      <w:pPr>
        <w:pStyle w:val="ListParagraph"/>
        <w:numPr>
          <w:ilvl w:val="0"/>
          <w:numId w:val="20"/>
        </w:numPr>
        <w:spacing w:after="0"/>
        <w:rPr>
          <w:sz w:val="20"/>
        </w:rPr>
      </w:pPr>
      <w:r w:rsidRPr="00F521FC">
        <w:rPr>
          <w:sz w:val="20"/>
        </w:rPr>
        <w:t>Persons assume risks for activities when risk is obvious and necessary (</w:t>
      </w:r>
      <w:r w:rsidRPr="00F521FC">
        <w:rPr>
          <w:i/>
          <w:sz w:val="20"/>
        </w:rPr>
        <w:t>Murphy v. Steeplechase</w:t>
      </w:r>
      <w:r w:rsidRPr="00F521FC">
        <w:rPr>
          <w:sz w:val="20"/>
        </w:rPr>
        <w:t>, Flopper)</w:t>
      </w:r>
    </w:p>
    <w:p w14:paraId="441E5307" w14:textId="367894FC" w:rsidR="007066FA" w:rsidRPr="00F521FC" w:rsidRDefault="007066FA" w:rsidP="009A0191">
      <w:pPr>
        <w:pStyle w:val="ListParagraph"/>
        <w:numPr>
          <w:ilvl w:val="1"/>
          <w:numId w:val="20"/>
        </w:numPr>
        <w:spacing w:after="0"/>
        <w:rPr>
          <w:sz w:val="20"/>
        </w:rPr>
      </w:pPr>
      <w:r w:rsidRPr="00F521FC">
        <w:rPr>
          <w:sz w:val="20"/>
        </w:rPr>
        <w:t>Assumption of risk doctrine breaks down if risks to be assumed are very specific and precise</w:t>
      </w:r>
    </w:p>
    <w:p w14:paraId="4B57954A" w14:textId="2A1CD551" w:rsidR="008F2979" w:rsidRPr="00F521FC" w:rsidRDefault="008F2979" w:rsidP="009A0191">
      <w:pPr>
        <w:pStyle w:val="ListParagraph"/>
        <w:numPr>
          <w:ilvl w:val="1"/>
          <w:numId w:val="20"/>
        </w:numPr>
        <w:spacing w:after="0"/>
        <w:rPr>
          <w:sz w:val="20"/>
        </w:rPr>
      </w:pPr>
      <w:r w:rsidRPr="00F521FC">
        <w:rPr>
          <w:sz w:val="20"/>
        </w:rPr>
        <w:t>Misjudgment of risk usually insufficient to overrule assumption of risk</w:t>
      </w:r>
    </w:p>
    <w:p w14:paraId="5FF3E173" w14:textId="787C61E8" w:rsidR="008F2979" w:rsidRPr="00F521FC" w:rsidRDefault="008F2979" w:rsidP="009A0191">
      <w:pPr>
        <w:pStyle w:val="ListParagraph"/>
        <w:numPr>
          <w:ilvl w:val="0"/>
          <w:numId w:val="20"/>
        </w:numPr>
        <w:spacing w:after="0"/>
        <w:rPr>
          <w:sz w:val="20"/>
        </w:rPr>
      </w:pPr>
      <w:r w:rsidRPr="00F521FC">
        <w:rPr>
          <w:sz w:val="20"/>
        </w:rPr>
        <w:t>Slowly being abandoned as a defense, in favor of an argument that defendant was not negligent</w:t>
      </w:r>
    </w:p>
    <w:p w14:paraId="56C4FF62" w14:textId="22EC670A" w:rsidR="008F2979" w:rsidRPr="00F521FC" w:rsidRDefault="008F2979" w:rsidP="009A0191">
      <w:pPr>
        <w:pStyle w:val="ListParagraph"/>
        <w:numPr>
          <w:ilvl w:val="0"/>
          <w:numId w:val="20"/>
        </w:numPr>
        <w:spacing w:after="0"/>
        <w:rPr>
          <w:sz w:val="20"/>
        </w:rPr>
      </w:pPr>
      <w:r w:rsidRPr="00F521FC">
        <w:rPr>
          <w:sz w:val="20"/>
        </w:rPr>
        <w:t>Assumption of risk can be voided on public policy grounds (</w:t>
      </w:r>
      <w:r w:rsidRPr="00F521FC">
        <w:rPr>
          <w:i/>
          <w:sz w:val="20"/>
        </w:rPr>
        <w:t>Dalury v. SKI Ltd.</w:t>
      </w:r>
      <w:r w:rsidRPr="00F521FC">
        <w:rPr>
          <w:sz w:val="20"/>
        </w:rPr>
        <w:t>)</w:t>
      </w:r>
    </w:p>
    <w:p w14:paraId="5569A122" w14:textId="7ECC9CAF" w:rsidR="008F2979" w:rsidRPr="00F521FC" w:rsidRDefault="008F2979" w:rsidP="009A0191">
      <w:pPr>
        <w:pStyle w:val="ListParagraph"/>
        <w:numPr>
          <w:ilvl w:val="1"/>
          <w:numId w:val="20"/>
        </w:numPr>
        <w:spacing w:after="0"/>
        <w:rPr>
          <w:sz w:val="20"/>
        </w:rPr>
      </w:pPr>
      <w:r w:rsidRPr="00F521FC">
        <w:rPr>
          <w:sz w:val="20"/>
        </w:rPr>
        <w:t xml:space="preserve">Introduces </w:t>
      </w:r>
      <w:r w:rsidRPr="00F521FC">
        <w:rPr>
          <w:i/>
          <w:sz w:val="20"/>
        </w:rPr>
        <w:t>Tunkl</w:t>
      </w:r>
      <w:r w:rsidRPr="00F521FC">
        <w:rPr>
          <w:sz w:val="20"/>
        </w:rPr>
        <w:t xml:space="preserve"> factors for invalidating exculpatory agreements on grounds of public policy: 1) suitable for regulation, 2) service is of great public importance, 3) available to anybody, 4) bargaining power asymmetry, 5) use of adhesion contract, and 6) persons are subject to </w:t>
      </w:r>
      <w:r w:rsidR="00F521FC" w:rsidRPr="00F521FC">
        <w:rPr>
          <w:sz w:val="20"/>
        </w:rPr>
        <w:t>the risk of seller’s negligence</w:t>
      </w:r>
    </w:p>
    <w:p w14:paraId="18803E50" w14:textId="4CC69A3D" w:rsidR="008F2979" w:rsidRPr="00F521FC" w:rsidRDefault="008F2979" w:rsidP="009A0191">
      <w:pPr>
        <w:pStyle w:val="ListParagraph"/>
        <w:numPr>
          <w:ilvl w:val="2"/>
          <w:numId w:val="20"/>
        </w:numPr>
        <w:spacing w:after="0"/>
        <w:rPr>
          <w:sz w:val="20"/>
        </w:rPr>
      </w:pPr>
      <w:r w:rsidRPr="00F521FC">
        <w:rPr>
          <w:sz w:val="20"/>
        </w:rPr>
        <w:t>Tort law can rewrite contracts to effect societal change</w:t>
      </w:r>
    </w:p>
    <w:p w14:paraId="7A180128" w14:textId="325F819C" w:rsidR="008F2979" w:rsidRPr="00F521FC" w:rsidRDefault="008F2979" w:rsidP="009A0191">
      <w:pPr>
        <w:pStyle w:val="ListParagraph"/>
        <w:numPr>
          <w:ilvl w:val="2"/>
          <w:numId w:val="20"/>
        </w:numPr>
        <w:spacing w:after="0"/>
        <w:rPr>
          <w:sz w:val="20"/>
        </w:rPr>
      </w:pPr>
      <w:r w:rsidRPr="00F521FC">
        <w:rPr>
          <w:sz w:val="20"/>
        </w:rPr>
        <w:t>More fair to hold business responsible to effect cost spreading</w:t>
      </w:r>
    </w:p>
    <w:p w14:paraId="314BD3DA" w14:textId="7C681BC1" w:rsidR="007066FA" w:rsidRPr="00F521FC" w:rsidRDefault="008F2979" w:rsidP="009A0191">
      <w:pPr>
        <w:pStyle w:val="ListParagraph"/>
        <w:numPr>
          <w:ilvl w:val="1"/>
          <w:numId w:val="20"/>
        </w:numPr>
        <w:spacing w:after="0"/>
        <w:rPr>
          <w:sz w:val="20"/>
        </w:rPr>
      </w:pPr>
      <w:r w:rsidRPr="00F521FC">
        <w:rPr>
          <w:sz w:val="20"/>
        </w:rPr>
        <w:t>If harm did not result from an inherent risk, the risk was probably not assumed</w:t>
      </w:r>
    </w:p>
    <w:p w14:paraId="0AD4DA61" w14:textId="03591DB7" w:rsidR="00872A8F" w:rsidRPr="00F521FC" w:rsidRDefault="00872A8F" w:rsidP="009A0191">
      <w:pPr>
        <w:pStyle w:val="Heading4"/>
        <w:spacing w:before="0"/>
        <w:rPr>
          <w:sz w:val="20"/>
          <w:szCs w:val="20"/>
        </w:rPr>
      </w:pPr>
      <w:r w:rsidRPr="00F521FC">
        <w:rPr>
          <w:sz w:val="20"/>
          <w:szCs w:val="20"/>
        </w:rPr>
        <w:t>Comparative Fault</w:t>
      </w:r>
    </w:p>
    <w:p w14:paraId="463DF36E" w14:textId="77777777" w:rsidR="00F21D64" w:rsidRPr="00F521FC" w:rsidRDefault="00F21D64" w:rsidP="009A0191">
      <w:pPr>
        <w:pStyle w:val="ListParagraph"/>
        <w:numPr>
          <w:ilvl w:val="0"/>
          <w:numId w:val="21"/>
        </w:numPr>
        <w:spacing w:after="0"/>
      </w:pPr>
      <w:r w:rsidRPr="00F521FC">
        <w:rPr>
          <w:sz w:val="20"/>
        </w:rPr>
        <w:t>Comparative negligence is more fundamentally just than contributory negligence (</w:t>
      </w:r>
      <w:r w:rsidRPr="00F521FC">
        <w:rPr>
          <w:i/>
          <w:sz w:val="20"/>
        </w:rPr>
        <w:t>Li v. Yellow Cab</w:t>
      </w:r>
      <w:r w:rsidRPr="00F521FC">
        <w:rPr>
          <w:sz w:val="20"/>
        </w:rPr>
        <w:t>)</w:t>
      </w:r>
    </w:p>
    <w:p w14:paraId="54619E29" w14:textId="77777777" w:rsidR="00F21D64" w:rsidRPr="00F521FC" w:rsidRDefault="00F21D64" w:rsidP="009A0191">
      <w:pPr>
        <w:pStyle w:val="ListParagraph"/>
        <w:numPr>
          <w:ilvl w:val="1"/>
          <w:numId w:val="21"/>
        </w:numPr>
        <w:spacing w:after="0"/>
      </w:pPr>
      <w:r w:rsidRPr="00F521FC">
        <w:rPr>
          <w:sz w:val="20"/>
        </w:rPr>
        <w:t>Judges are permitted to unilaterally act to develop the common law and create just outcomes</w:t>
      </w:r>
    </w:p>
    <w:p w14:paraId="7C6DA330" w14:textId="4E0775E3" w:rsidR="008F2979" w:rsidRPr="00F521FC" w:rsidRDefault="00F21D64" w:rsidP="009A0191">
      <w:pPr>
        <w:pStyle w:val="ListParagraph"/>
        <w:numPr>
          <w:ilvl w:val="1"/>
          <w:numId w:val="21"/>
        </w:numPr>
        <w:spacing w:after="0"/>
      </w:pPr>
      <w:r w:rsidRPr="00F521FC">
        <w:rPr>
          <w:sz w:val="20"/>
        </w:rPr>
        <w:t>Creates administrative/litigation problems, but reflects what juries were already doing</w:t>
      </w:r>
      <w:r w:rsidR="008F2979" w:rsidRPr="00F521FC">
        <w:t xml:space="preserve"> </w:t>
      </w:r>
    </w:p>
    <w:p w14:paraId="15EF4B0C" w14:textId="0212DC96" w:rsidR="00F21D64" w:rsidRPr="00F521FC" w:rsidRDefault="00F21D64" w:rsidP="009A0191">
      <w:pPr>
        <w:pStyle w:val="ListParagraph"/>
        <w:numPr>
          <w:ilvl w:val="0"/>
          <w:numId w:val="21"/>
        </w:numPr>
        <w:spacing w:after="0"/>
        <w:rPr>
          <w:sz w:val="20"/>
        </w:rPr>
      </w:pPr>
      <w:r w:rsidRPr="00F521FC">
        <w:rPr>
          <w:sz w:val="20"/>
        </w:rPr>
        <w:t>Can be applied to strict liability cases under comparative causation (</w:t>
      </w:r>
      <w:r w:rsidRPr="00F521FC">
        <w:rPr>
          <w:i/>
          <w:sz w:val="20"/>
        </w:rPr>
        <w:t>Bohan v. Rizzo</w:t>
      </w:r>
      <w:r w:rsidR="00A246BC" w:rsidRPr="00F521FC">
        <w:rPr>
          <w:i/>
          <w:sz w:val="20"/>
        </w:rPr>
        <w:t xml:space="preserve"> </w:t>
      </w:r>
      <w:r w:rsidR="00A246BC" w:rsidRPr="00F521FC">
        <w:rPr>
          <w:sz w:val="20"/>
        </w:rPr>
        <w:t>dog and biker</w:t>
      </w:r>
      <w:r w:rsidRPr="00F521FC">
        <w:rPr>
          <w:sz w:val="20"/>
        </w:rPr>
        <w:t>)</w:t>
      </w:r>
    </w:p>
    <w:p w14:paraId="221D47E7" w14:textId="514FE372" w:rsidR="00D54A17" w:rsidRPr="00F521FC" w:rsidRDefault="00D54A17" w:rsidP="009A0191">
      <w:pPr>
        <w:pStyle w:val="Heading3"/>
        <w:spacing w:before="0"/>
        <w:rPr>
          <w:sz w:val="22"/>
        </w:rPr>
      </w:pPr>
      <w:r w:rsidRPr="00F521FC">
        <w:rPr>
          <w:sz w:val="22"/>
        </w:rPr>
        <w:t>Strict Liability</w:t>
      </w:r>
    </w:p>
    <w:p w14:paraId="5F5169AC" w14:textId="487766AD" w:rsidR="00D54A17" w:rsidRPr="00F521FC" w:rsidRDefault="00D54A17" w:rsidP="009A0191">
      <w:pPr>
        <w:pStyle w:val="Heading4"/>
        <w:spacing w:before="0"/>
        <w:rPr>
          <w:sz w:val="20"/>
        </w:rPr>
      </w:pPr>
      <w:r w:rsidRPr="00F521FC">
        <w:rPr>
          <w:sz w:val="20"/>
        </w:rPr>
        <w:t>Animals</w:t>
      </w:r>
    </w:p>
    <w:p w14:paraId="39642E10" w14:textId="77777777" w:rsidR="00D54A17" w:rsidRPr="00F521FC" w:rsidRDefault="00D54A17" w:rsidP="009A0191">
      <w:pPr>
        <w:pStyle w:val="ListParagraph"/>
        <w:numPr>
          <w:ilvl w:val="0"/>
          <w:numId w:val="28"/>
        </w:numPr>
        <w:spacing w:after="0"/>
        <w:rPr>
          <w:sz w:val="16"/>
        </w:rPr>
      </w:pPr>
      <w:r w:rsidRPr="00F521FC">
        <w:rPr>
          <w:sz w:val="20"/>
        </w:rPr>
        <w:t>When wild animals are kept as pets, owner is strictly liable for injuries caused. (</w:t>
      </w:r>
      <w:r w:rsidRPr="00F521FC">
        <w:rPr>
          <w:i/>
          <w:sz w:val="20"/>
        </w:rPr>
        <w:t>Gehrts v. Batteen</w:t>
      </w:r>
      <w:r w:rsidRPr="00F521FC">
        <w:rPr>
          <w:sz w:val="20"/>
        </w:rPr>
        <w:t>)</w:t>
      </w:r>
    </w:p>
    <w:p w14:paraId="06D4252F" w14:textId="20B75ACC" w:rsidR="00D54A17" w:rsidRPr="00F521FC" w:rsidRDefault="00F521FC" w:rsidP="009A0191">
      <w:pPr>
        <w:pStyle w:val="ListParagraph"/>
        <w:numPr>
          <w:ilvl w:val="0"/>
          <w:numId w:val="28"/>
        </w:numPr>
        <w:spacing w:after="0"/>
        <w:rPr>
          <w:sz w:val="16"/>
        </w:rPr>
      </w:pPr>
      <w:r w:rsidRPr="00F521FC">
        <w:rPr>
          <w:sz w:val="20"/>
        </w:rPr>
        <w:lastRenderedPageBreak/>
        <w:t xml:space="preserve">An owner of an animal that </w:t>
      </w:r>
      <w:r w:rsidR="00D54A17" w:rsidRPr="00F521FC">
        <w:rPr>
          <w:sz w:val="20"/>
        </w:rPr>
        <w:t>owner knows or has reason to know has dangerous tendencies abnormal for the animal’s category is liable</w:t>
      </w:r>
      <w:r w:rsidRPr="00F521FC">
        <w:rPr>
          <w:sz w:val="20"/>
        </w:rPr>
        <w:t xml:space="preserve"> for physical harm caused by </w:t>
      </w:r>
      <w:r w:rsidR="00D54A17" w:rsidRPr="00F521FC">
        <w:rPr>
          <w:sz w:val="20"/>
        </w:rPr>
        <w:t>animal if the harm ensues from that tendency</w:t>
      </w:r>
    </w:p>
    <w:p w14:paraId="4613C904" w14:textId="4F35B9E7" w:rsidR="00D54A17" w:rsidRPr="00F521FC" w:rsidRDefault="00D54A17" w:rsidP="009A0191">
      <w:pPr>
        <w:pStyle w:val="ListParagraph"/>
        <w:numPr>
          <w:ilvl w:val="1"/>
          <w:numId w:val="28"/>
        </w:numPr>
        <w:spacing w:after="0"/>
        <w:rPr>
          <w:sz w:val="16"/>
        </w:rPr>
      </w:pPr>
      <w:r w:rsidRPr="00F521FC">
        <w:rPr>
          <w:sz w:val="20"/>
        </w:rPr>
        <w:t>When no knowledge of actual dangerousness exists, plaintiff must establish that an ordinary person should have foreseen the injury and taken steps to prevent it (</w:t>
      </w:r>
      <w:r w:rsidRPr="00F521FC">
        <w:rPr>
          <w:i/>
          <w:sz w:val="20"/>
        </w:rPr>
        <w:t>Gehrts v. Batteen</w:t>
      </w:r>
      <w:r w:rsidRPr="00F521FC">
        <w:rPr>
          <w:sz w:val="20"/>
        </w:rPr>
        <w:t>)</w:t>
      </w:r>
    </w:p>
    <w:p w14:paraId="331D7B7E" w14:textId="208B11B8" w:rsidR="00ED7BA5" w:rsidRPr="00F521FC" w:rsidRDefault="00ED7BA5" w:rsidP="009A0191">
      <w:pPr>
        <w:pStyle w:val="ListParagraph"/>
        <w:numPr>
          <w:ilvl w:val="2"/>
          <w:numId w:val="28"/>
        </w:numPr>
        <w:spacing w:after="0"/>
        <w:rPr>
          <w:sz w:val="16"/>
        </w:rPr>
      </w:pPr>
      <w:r w:rsidRPr="00F521FC">
        <w:rPr>
          <w:sz w:val="20"/>
        </w:rPr>
        <w:t>Defendant must have actual knowledge of dangerous tendencies (</w:t>
      </w:r>
      <w:r w:rsidRPr="00F521FC">
        <w:rPr>
          <w:i/>
          <w:sz w:val="20"/>
        </w:rPr>
        <w:t>Collier v. Zambito</w:t>
      </w:r>
      <w:r w:rsidRPr="00F521FC">
        <w:rPr>
          <w:sz w:val="20"/>
        </w:rPr>
        <w:t>)</w:t>
      </w:r>
    </w:p>
    <w:p w14:paraId="44536AD1" w14:textId="5DCA20B5" w:rsidR="00ED7BA5" w:rsidRPr="00F521FC" w:rsidRDefault="00ED7BA5" w:rsidP="009A0191">
      <w:pPr>
        <w:pStyle w:val="ListParagraph"/>
        <w:numPr>
          <w:ilvl w:val="1"/>
          <w:numId w:val="28"/>
        </w:numPr>
        <w:spacing w:after="0"/>
        <w:rPr>
          <w:sz w:val="16"/>
        </w:rPr>
      </w:pPr>
      <w:r w:rsidRPr="00F521FC">
        <w:rPr>
          <w:sz w:val="20"/>
        </w:rPr>
        <w:t>Zoos and national parks not liable due to strong public desire</w:t>
      </w:r>
    </w:p>
    <w:p w14:paraId="123386E1" w14:textId="1FEE5644" w:rsidR="00ED7BA5" w:rsidRPr="00F521FC" w:rsidRDefault="00ED7BA5" w:rsidP="009A0191">
      <w:pPr>
        <w:pStyle w:val="Heading4"/>
        <w:spacing w:before="0"/>
        <w:rPr>
          <w:sz w:val="20"/>
        </w:rPr>
      </w:pPr>
      <w:r w:rsidRPr="00F521FC">
        <w:rPr>
          <w:sz w:val="20"/>
        </w:rPr>
        <w:t>Ultrahazardous Activities</w:t>
      </w:r>
    </w:p>
    <w:p w14:paraId="3A43F253" w14:textId="77777777" w:rsidR="00ED7BA5" w:rsidRPr="00F521FC" w:rsidRDefault="00ED7BA5" w:rsidP="009A0191">
      <w:pPr>
        <w:pStyle w:val="ListParagraph"/>
        <w:numPr>
          <w:ilvl w:val="0"/>
          <w:numId w:val="29"/>
        </w:numPr>
        <w:spacing w:after="0"/>
        <w:rPr>
          <w:sz w:val="20"/>
        </w:rPr>
      </w:pPr>
      <w:r w:rsidRPr="00F521FC">
        <w:rPr>
          <w:sz w:val="20"/>
        </w:rPr>
        <w:t>An activity that involves a substantial risk of harm regardless of care exercised should bear costs of potential harm (</w:t>
      </w:r>
      <w:r w:rsidRPr="00F521FC">
        <w:rPr>
          <w:i/>
          <w:sz w:val="20"/>
        </w:rPr>
        <w:t>Spano v. Perini</w:t>
      </w:r>
      <w:r w:rsidRPr="00F521FC">
        <w:rPr>
          <w:sz w:val="20"/>
        </w:rPr>
        <w:t>, blasting)</w:t>
      </w:r>
    </w:p>
    <w:p w14:paraId="1B5F0441" w14:textId="0C99AD80" w:rsidR="00ED7BA5" w:rsidRPr="00F521FC" w:rsidRDefault="00ED7BA5" w:rsidP="009A0191">
      <w:pPr>
        <w:pStyle w:val="ListParagraph"/>
        <w:numPr>
          <w:ilvl w:val="1"/>
          <w:numId w:val="29"/>
        </w:numPr>
        <w:spacing w:after="0"/>
        <w:rPr>
          <w:sz w:val="20"/>
        </w:rPr>
      </w:pPr>
      <w:r w:rsidRPr="00F521FC">
        <w:rPr>
          <w:sz w:val="20"/>
        </w:rPr>
        <w:t xml:space="preserve">RST lists 6 factors to define abnormally dangerous activity: </w:t>
      </w:r>
      <w:r w:rsidRPr="00F521FC">
        <w:rPr>
          <w:sz w:val="20"/>
          <w:szCs w:val="20"/>
        </w:rPr>
        <w:t>1) activity is high-risk (P), 2) likelihood of high L, 3) inability to eliminate the risk by the exercise of reasonable care, 4) activity is not common, 5) inappropriateness of the activity to the place and 6) value to the community compared to dangerous attributes</w:t>
      </w:r>
      <w:r w:rsidR="009A0191" w:rsidRPr="00F521FC">
        <w:rPr>
          <w:sz w:val="20"/>
          <w:szCs w:val="20"/>
        </w:rPr>
        <w:t xml:space="preserve"> (RST §520)</w:t>
      </w:r>
    </w:p>
    <w:p w14:paraId="4F53357D" w14:textId="35DEDF82" w:rsidR="00ED7BA5" w:rsidRPr="00F521FC" w:rsidRDefault="00ED7BA5" w:rsidP="009A0191">
      <w:pPr>
        <w:pStyle w:val="ListParagraph"/>
        <w:numPr>
          <w:ilvl w:val="1"/>
          <w:numId w:val="29"/>
        </w:numPr>
        <w:spacing w:after="0"/>
        <w:rPr>
          <w:sz w:val="20"/>
        </w:rPr>
      </w:pPr>
      <w:r w:rsidRPr="00F521FC">
        <w:rPr>
          <w:sz w:val="20"/>
          <w:szCs w:val="20"/>
        </w:rPr>
        <w:t>RTT simplifies, eliminating RST factors 5 and 6</w:t>
      </w:r>
      <w:r w:rsidR="009A0191" w:rsidRPr="00F521FC">
        <w:rPr>
          <w:sz w:val="20"/>
          <w:szCs w:val="20"/>
        </w:rPr>
        <w:t xml:space="preserve"> (RTT §20)</w:t>
      </w:r>
    </w:p>
    <w:p w14:paraId="7FA6C8BB" w14:textId="731C67F4" w:rsidR="000E6AAB" w:rsidRPr="00F521FC" w:rsidRDefault="000E6AAB" w:rsidP="009A0191">
      <w:pPr>
        <w:pStyle w:val="ListParagraph"/>
        <w:numPr>
          <w:ilvl w:val="2"/>
          <w:numId w:val="29"/>
        </w:numPr>
        <w:spacing w:after="0"/>
        <w:rPr>
          <w:sz w:val="20"/>
        </w:rPr>
      </w:pPr>
      <w:r w:rsidRPr="00F521FC">
        <w:rPr>
          <w:sz w:val="20"/>
          <w:szCs w:val="20"/>
        </w:rPr>
        <w:t>Important consideration remains reciprocity of harm</w:t>
      </w:r>
    </w:p>
    <w:p w14:paraId="6AE38E5E" w14:textId="77777777" w:rsidR="000E6AAB" w:rsidRPr="00F521FC" w:rsidRDefault="000E6AAB" w:rsidP="009A0191">
      <w:pPr>
        <w:pStyle w:val="ListParagraph"/>
        <w:numPr>
          <w:ilvl w:val="0"/>
          <w:numId w:val="29"/>
        </w:numPr>
        <w:spacing w:after="0"/>
        <w:rPr>
          <w:sz w:val="20"/>
        </w:rPr>
      </w:pPr>
      <w:r w:rsidRPr="00F521FC">
        <w:rPr>
          <w:sz w:val="20"/>
        </w:rPr>
        <w:t>If negligence is sufficient (reasonable care could have prevented harm), no reason to use SL (</w:t>
      </w:r>
      <w:r w:rsidRPr="00F521FC">
        <w:rPr>
          <w:i/>
          <w:sz w:val="20"/>
        </w:rPr>
        <w:t>Cyanamid</w:t>
      </w:r>
      <w:r w:rsidRPr="00F521FC">
        <w:rPr>
          <w:sz w:val="20"/>
        </w:rPr>
        <w:t>)</w:t>
      </w:r>
    </w:p>
    <w:p w14:paraId="4A30EC23" w14:textId="1CD402E7" w:rsidR="009A0191" w:rsidRPr="00F521FC" w:rsidRDefault="009A0191" w:rsidP="009A0191">
      <w:pPr>
        <w:pStyle w:val="ListParagraph"/>
        <w:numPr>
          <w:ilvl w:val="0"/>
          <w:numId w:val="29"/>
        </w:numPr>
        <w:spacing w:after="0"/>
        <w:rPr>
          <w:sz w:val="20"/>
        </w:rPr>
      </w:pPr>
      <w:r w:rsidRPr="00F521FC">
        <w:rPr>
          <w:sz w:val="20"/>
        </w:rPr>
        <w:t>Plaintiff may assume risk or be contributorily negligent by knowingly and unreasonably subjecting himself to risk of harm (RST §§523-24)</w:t>
      </w:r>
    </w:p>
    <w:p w14:paraId="7EA1B61A" w14:textId="5F79AE56" w:rsidR="009A0191" w:rsidRPr="00F521FC" w:rsidRDefault="009A0191" w:rsidP="009A0191">
      <w:pPr>
        <w:pStyle w:val="ListParagraph"/>
        <w:numPr>
          <w:ilvl w:val="0"/>
          <w:numId w:val="29"/>
        </w:numPr>
        <w:spacing w:after="0"/>
        <w:rPr>
          <w:sz w:val="20"/>
        </w:rPr>
      </w:pPr>
      <w:r w:rsidRPr="00F521FC">
        <w:rPr>
          <w:sz w:val="20"/>
        </w:rPr>
        <w:t>Strict liability remains if caused by an animal, force of nature, or unintentional act of another (RST §522)</w:t>
      </w:r>
    </w:p>
    <w:p w14:paraId="303795C7" w14:textId="2DCDB111" w:rsidR="009A0191" w:rsidRPr="00F521FC" w:rsidRDefault="009A0191" w:rsidP="009A0191">
      <w:pPr>
        <w:pStyle w:val="Heading4"/>
        <w:spacing w:before="0"/>
        <w:rPr>
          <w:sz w:val="20"/>
        </w:rPr>
      </w:pPr>
      <w:r w:rsidRPr="00F521FC">
        <w:rPr>
          <w:sz w:val="20"/>
        </w:rPr>
        <w:t>Strict Products Liability</w:t>
      </w:r>
    </w:p>
    <w:p w14:paraId="60B9AB38" w14:textId="77777777" w:rsidR="009A0191" w:rsidRPr="00F521FC" w:rsidRDefault="009A0191" w:rsidP="009A0191">
      <w:pPr>
        <w:pStyle w:val="ListParagraph"/>
        <w:numPr>
          <w:ilvl w:val="0"/>
          <w:numId w:val="30"/>
        </w:numPr>
        <w:spacing w:after="0"/>
        <w:rPr>
          <w:sz w:val="20"/>
        </w:rPr>
      </w:pPr>
      <w:r w:rsidRPr="00F521FC">
        <w:rPr>
          <w:sz w:val="20"/>
        </w:rPr>
        <w:t xml:space="preserve">Historical rule is without contractual relationship, there is no duty à la </w:t>
      </w:r>
      <w:r w:rsidRPr="00F521FC">
        <w:rPr>
          <w:i/>
          <w:sz w:val="20"/>
        </w:rPr>
        <w:t>Brown v. Collins</w:t>
      </w:r>
      <w:r w:rsidRPr="00F521FC">
        <w:rPr>
          <w:sz w:val="20"/>
        </w:rPr>
        <w:t xml:space="preserve"> (</w:t>
      </w:r>
      <w:r w:rsidRPr="00F521FC">
        <w:rPr>
          <w:i/>
          <w:sz w:val="20"/>
        </w:rPr>
        <w:t>Winterbottom</w:t>
      </w:r>
      <w:r w:rsidRPr="00F521FC">
        <w:rPr>
          <w:sz w:val="20"/>
        </w:rPr>
        <w:t>)</w:t>
      </w:r>
    </w:p>
    <w:p w14:paraId="302E9554" w14:textId="77777777" w:rsidR="009A0191" w:rsidRPr="00F521FC" w:rsidRDefault="009A0191" w:rsidP="009A0191">
      <w:pPr>
        <w:pStyle w:val="ListParagraph"/>
        <w:numPr>
          <w:ilvl w:val="0"/>
          <w:numId w:val="30"/>
        </w:numPr>
        <w:spacing w:after="0"/>
        <w:rPr>
          <w:sz w:val="20"/>
        </w:rPr>
      </w:pPr>
      <w:r w:rsidRPr="00F521FC">
        <w:rPr>
          <w:sz w:val="20"/>
        </w:rPr>
        <w:t>If there is a high L and a high P, courts became more willing to impose liability (</w:t>
      </w:r>
      <w:r w:rsidRPr="00F521FC">
        <w:rPr>
          <w:i/>
          <w:sz w:val="20"/>
        </w:rPr>
        <w:t>MacPherson v. Buick</w:t>
      </w:r>
      <w:r w:rsidRPr="00F521FC">
        <w:rPr>
          <w:sz w:val="20"/>
        </w:rPr>
        <w:t>)</w:t>
      </w:r>
    </w:p>
    <w:p w14:paraId="0B7627BC" w14:textId="77777777" w:rsidR="009A0191" w:rsidRPr="00F521FC" w:rsidRDefault="009A0191" w:rsidP="009A0191">
      <w:pPr>
        <w:pStyle w:val="ListParagraph"/>
        <w:numPr>
          <w:ilvl w:val="0"/>
          <w:numId w:val="30"/>
        </w:numPr>
        <w:spacing w:after="0"/>
        <w:rPr>
          <w:sz w:val="20"/>
        </w:rPr>
      </w:pPr>
      <w:r w:rsidRPr="00F521FC">
        <w:rPr>
          <w:i/>
          <w:sz w:val="20"/>
        </w:rPr>
        <w:t xml:space="preserve">Res ipsa loquitor </w:t>
      </w:r>
      <w:r w:rsidRPr="00F521FC">
        <w:rPr>
          <w:sz w:val="20"/>
        </w:rPr>
        <w:t>recognizes that plaintiff cannot meet burden of proof (</w:t>
      </w:r>
      <w:r w:rsidRPr="00F521FC">
        <w:rPr>
          <w:i/>
          <w:sz w:val="20"/>
        </w:rPr>
        <w:t>Escola</w:t>
      </w:r>
      <w:r w:rsidRPr="00F521FC">
        <w:rPr>
          <w:sz w:val="20"/>
        </w:rPr>
        <w:t>)</w:t>
      </w:r>
    </w:p>
    <w:p w14:paraId="226F95AC" w14:textId="390D97CE" w:rsidR="009A0191" w:rsidRPr="00F521FC" w:rsidRDefault="009A0191" w:rsidP="009A0191">
      <w:pPr>
        <w:pStyle w:val="ListParagraph"/>
        <w:numPr>
          <w:ilvl w:val="1"/>
          <w:numId w:val="30"/>
        </w:numPr>
        <w:spacing w:after="0"/>
        <w:rPr>
          <w:sz w:val="20"/>
        </w:rPr>
      </w:pPr>
      <w:r w:rsidRPr="00F521FC">
        <w:rPr>
          <w:sz w:val="20"/>
        </w:rPr>
        <w:t>Traynor argues for strict products liability, citing several rationales: 1) loss minimization, 2) loss spreading, 3) elimination of proof complications, 4) analogy to food products and 5) fairness</w:t>
      </w:r>
    </w:p>
    <w:p w14:paraId="590BE99A" w14:textId="65CC7C70" w:rsidR="009A0191" w:rsidRPr="00F521FC" w:rsidRDefault="009A0191" w:rsidP="009A0191">
      <w:pPr>
        <w:pStyle w:val="ListParagraph"/>
        <w:numPr>
          <w:ilvl w:val="1"/>
          <w:numId w:val="30"/>
        </w:numPr>
        <w:spacing w:after="0"/>
        <w:rPr>
          <w:sz w:val="20"/>
        </w:rPr>
      </w:pPr>
      <w:r w:rsidRPr="00F521FC">
        <w:rPr>
          <w:sz w:val="20"/>
        </w:rPr>
        <w:t>Recognizes changing aspects of society with industrialization and retail-based economic system</w:t>
      </w:r>
    </w:p>
    <w:p w14:paraId="472F3374" w14:textId="16AD695C" w:rsidR="002769C4" w:rsidRPr="00F521FC" w:rsidRDefault="009A0191" w:rsidP="002769C4">
      <w:pPr>
        <w:pStyle w:val="ListParagraph"/>
        <w:numPr>
          <w:ilvl w:val="1"/>
          <w:numId w:val="30"/>
        </w:numPr>
        <w:spacing w:after="0"/>
        <w:rPr>
          <w:sz w:val="20"/>
        </w:rPr>
      </w:pPr>
      <w:r w:rsidRPr="00F521FC">
        <w:rPr>
          <w:sz w:val="20"/>
        </w:rPr>
        <w:t xml:space="preserve">Traynor gets to strict liability in </w:t>
      </w:r>
      <w:r w:rsidRPr="00F521FC">
        <w:rPr>
          <w:i/>
          <w:sz w:val="20"/>
        </w:rPr>
        <w:t>Yuba</w:t>
      </w:r>
    </w:p>
    <w:p w14:paraId="71E5C46C" w14:textId="5E3AF5A7" w:rsidR="002769C4" w:rsidRPr="00F521FC" w:rsidRDefault="002769C4" w:rsidP="002769C4">
      <w:pPr>
        <w:pStyle w:val="ListParagraph"/>
        <w:numPr>
          <w:ilvl w:val="0"/>
          <w:numId w:val="30"/>
        </w:numPr>
        <w:spacing w:after="0"/>
        <w:rPr>
          <w:sz w:val="20"/>
        </w:rPr>
      </w:pPr>
      <w:r w:rsidRPr="00F521FC">
        <w:rPr>
          <w:sz w:val="20"/>
        </w:rPr>
        <w:t>RST uses an unreasonably dangerous standard determinable by custom (regional, internal, or competitive), statutory violation (sword/shield) or consumer expectations</w:t>
      </w:r>
    </w:p>
    <w:p w14:paraId="7273C434" w14:textId="5993F7B6" w:rsidR="002769C4" w:rsidRPr="00F521FC" w:rsidRDefault="002769C4" w:rsidP="002769C4">
      <w:pPr>
        <w:pStyle w:val="ListParagraph"/>
        <w:numPr>
          <w:ilvl w:val="0"/>
          <w:numId w:val="30"/>
        </w:numPr>
        <w:spacing w:after="0"/>
        <w:rPr>
          <w:sz w:val="20"/>
        </w:rPr>
      </w:pPr>
      <w:r w:rsidRPr="00F521FC">
        <w:rPr>
          <w:sz w:val="20"/>
        </w:rPr>
        <w:t>RTT defines manufacturing defects using a two-prong test</w:t>
      </w:r>
    </w:p>
    <w:p w14:paraId="47163230" w14:textId="07C78351" w:rsidR="002769C4" w:rsidRPr="00F521FC" w:rsidRDefault="002769C4" w:rsidP="002769C4">
      <w:pPr>
        <w:pStyle w:val="ListParagraph"/>
        <w:numPr>
          <w:ilvl w:val="1"/>
          <w:numId w:val="30"/>
        </w:numPr>
        <w:spacing w:after="0"/>
        <w:rPr>
          <w:sz w:val="20"/>
        </w:rPr>
      </w:pPr>
      <w:r w:rsidRPr="00F521FC">
        <w:rPr>
          <w:sz w:val="20"/>
        </w:rPr>
        <w:t>Incident was of a kind ordinarily occurring as a result of the product defect</w:t>
      </w:r>
    </w:p>
    <w:p w14:paraId="69CA0FA8" w14:textId="24201A03" w:rsidR="002769C4" w:rsidRPr="00F521FC" w:rsidRDefault="002769C4" w:rsidP="002769C4">
      <w:pPr>
        <w:pStyle w:val="ListParagraph"/>
        <w:numPr>
          <w:ilvl w:val="1"/>
          <w:numId w:val="30"/>
        </w:numPr>
        <w:spacing w:after="0"/>
        <w:rPr>
          <w:sz w:val="20"/>
        </w:rPr>
      </w:pPr>
      <w:r w:rsidRPr="00F521FC">
        <w:rPr>
          <w:sz w:val="20"/>
        </w:rPr>
        <w:t>Was not solely the result of causes other than the product defect</w:t>
      </w:r>
    </w:p>
    <w:p w14:paraId="1A64B27D" w14:textId="0E03B5DA" w:rsidR="002769C4" w:rsidRPr="00F521FC" w:rsidRDefault="002769C4" w:rsidP="002769C4">
      <w:pPr>
        <w:pStyle w:val="ListParagraph"/>
        <w:numPr>
          <w:ilvl w:val="2"/>
          <w:numId w:val="30"/>
        </w:numPr>
        <w:spacing w:after="0"/>
        <w:rPr>
          <w:sz w:val="20"/>
        </w:rPr>
      </w:pPr>
      <w:r w:rsidRPr="00F521FC">
        <w:rPr>
          <w:sz w:val="20"/>
        </w:rPr>
        <w:t>Plaintiffs may use circumstantial evidence of manufacturing defect even if defendant presents evidence of an alternative cause (</w:t>
      </w:r>
      <w:r w:rsidRPr="00F521FC">
        <w:rPr>
          <w:i/>
          <w:sz w:val="20"/>
        </w:rPr>
        <w:t>Speller v. Sears</w:t>
      </w:r>
      <w:r w:rsidRPr="00F521FC">
        <w:rPr>
          <w:sz w:val="20"/>
        </w:rPr>
        <w:t>, refrigerator)</w:t>
      </w:r>
    </w:p>
    <w:p w14:paraId="4EB4ED62" w14:textId="43C912EF" w:rsidR="002769C4" w:rsidRPr="00F521FC" w:rsidRDefault="002769C4" w:rsidP="002769C4">
      <w:pPr>
        <w:pStyle w:val="ListParagraph"/>
        <w:numPr>
          <w:ilvl w:val="0"/>
          <w:numId w:val="30"/>
        </w:numPr>
        <w:spacing w:after="0"/>
        <w:rPr>
          <w:sz w:val="20"/>
        </w:rPr>
      </w:pPr>
      <w:r w:rsidRPr="00F521FC">
        <w:rPr>
          <w:sz w:val="20"/>
        </w:rPr>
        <w:t>There are two view of design defects</w:t>
      </w:r>
    </w:p>
    <w:p w14:paraId="35D83DD6" w14:textId="09B4B707" w:rsidR="002769C4" w:rsidRPr="00F521FC" w:rsidRDefault="002769C4" w:rsidP="002769C4">
      <w:pPr>
        <w:pStyle w:val="ListParagraph"/>
        <w:numPr>
          <w:ilvl w:val="1"/>
          <w:numId w:val="30"/>
        </w:numPr>
        <w:spacing w:after="0"/>
        <w:rPr>
          <w:sz w:val="20"/>
        </w:rPr>
      </w:pPr>
      <w:r w:rsidRPr="00F521FC">
        <w:rPr>
          <w:sz w:val="20"/>
        </w:rPr>
        <w:t>If a danger is open and obvious, manufacturers may expect that persons will appropriately respond to the danger presented (“consumer expectations test”) (</w:t>
      </w:r>
      <w:r w:rsidRPr="00F521FC">
        <w:rPr>
          <w:i/>
          <w:sz w:val="20"/>
        </w:rPr>
        <w:t>Campo</w:t>
      </w:r>
      <w:r w:rsidRPr="00F521FC">
        <w:rPr>
          <w:sz w:val="20"/>
        </w:rPr>
        <w:t>) (RST §402A)</w:t>
      </w:r>
    </w:p>
    <w:p w14:paraId="573A697E" w14:textId="0C3239C3" w:rsidR="00312CB0" w:rsidRPr="00F521FC" w:rsidRDefault="00312CB0" w:rsidP="00312CB0">
      <w:pPr>
        <w:pStyle w:val="ListParagraph"/>
        <w:numPr>
          <w:ilvl w:val="2"/>
          <w:numId w:val="30"/>
        </w:numPr>
        <w:spacing w:after="0"/>
        <w:rPr>
          <w:sz w:val="20"/>
        </w:rPr>
      </w:pPr>
      <w:r w:rsidRPr="00F521FC">
        <w:rPr>
          <w:sz w:val="20"/>
        </w:rPr>
        <w:t>Once plaintiff makes a prima facie case that a product’s design proximately caused injury, defendant must prove that product is not defective (</w:t>
      </w:r>
      <w:r w:rsidRPr="00F521FC">
        <w:rPr>
          <w:i/>
          <w:sz w:val="20"/>
        </w:rPr>
        <w:t>Barker v. Lull Engineering</w:t>
      </w:r>
      <w:r w:rsidRPr="00F521FC">
        <w:rPr>
          <w:sz w:val="20"/>
        </w:rPr>
        <w:t>)</w:t>
      </w:r>
    </w:p>
    <w:p w14:paraId="4D9B2B9C" w14:textId="714360C7" w:rsidR="002769C4" w:rsidRPr="00F521FC" w:rsidRDefault="002769C4" w:rsidP="002769C4">
      <w:pPr>
        <w:pStyle w:val="ListParagraph"/>
        <w:numPr>
          <w:ilvl w:val="1"/>
          <w:numId w:val="30"/>
        </w:numPr>
        <w:spacing w:after="0"/>
        <w:rPr>
          <w:sz w:val="20"/>
        </w:rPr>
      </w:pPr>
      <w:r w:rsidRPr="00F521FC">
        <w:rPr>
          <w:sz w:val="20"/>
        </w:rPr>
        <w:t>A reasonable alternative design exists that would make the product safer (RTT</w:t>
      </w:r>
      <w:r w:rsidR="00312CB0" w:rsidRPr="00F521FC">
        <w:rPr>
          <w:sz w:val="20"/>
        </w:rPr>
        <w:t>:PL §2</w:t>
      </w:r>
      <w:r w:rsidRPr="00F521FC">
        <w:rPr>
          <w:sz w:val="20"/>
        </w:rPr>
        <w:t>)</w:t>
      </w:r>
    </w:p>
    <w:p w14:paraId="1F3DE904" w14:textId="58D1F804" w:rsidR="00312CB0" w:rsidRPr="00F521FC" w:rsidRDefault="00312CB0" w:rsidP="00312CB0">
      <w:pPr>
        <w:pStyle w:val="ListParagraph"/>
        <w:numPr>
          <w:ilvl w:val="2"/>
          <w:numId w:val="30"/>
        </w:numPr>
        <w:spacing w:after="0"/>
        <w:rPr>
          <w:sz w:val="20"/>
        </w:rPr>
      </w:pPr>
      <w:r w:rsidRPr="00F521FC">
        <w:rPr>
          <w:sz w:val="20"/>
        </w:rPr>
        <w:t>Drugs are not defectively designed unless reasonable doctors would not prescribe drug to any patient because foreseeable risks outweigh foreseeable benefits (RTT: PL §6(c))</w:t>
      </w:r>
    </w:p>
    <w:p w14:paraId="3DB203AA" w14:textId="0D50365F" w:rsidR="00312CB0" w:rsidRPr="00F521FC" w:rsidRDefault="00312CB0" w:rsidP="00312CB0">
      <w:pPr>
        <w:pStyle w:val="ListParagraph"/>
        <w:numPr>
          <w:ilvl w:val="0"/>
          <w:numId w:val="30"/>
        </w:numPr>
        <w:spacing w:after="0"/>
        <w:rPr>
          <w:sz w:val="20"/>
        </w:rPr>
      </w:pPr>
      <w:r w:rsidRPr="00F521FC">
        <w:rPr>
          <w:sz w:val="20"/>
        </w:rPr>
        <w:t>Manufacturers have a duty to warn that can be extended to the ultimate user (</w:t>
      </w:r>
      <w:r w:rsidRPr="00F521FC">
        <w:rPr>
          <w:i/>
          <w:sz w:val="20"/>
        </w:rPr>
        <w:t>MacDonald v. Ortho</w:t>
      </w:r>
      <w:r w:rsidRPr="00F521FC">
        <w:rPr>
          <w:sz w:val="20"/>
        </w:rPr>
        <w:t>)</w:t>
      </w:r>
    </w:p>
    <w:p w14:paraId="3EDF085A" w14:textId="17AE6D94" w:rsidR="00312CB0" w:rsidRPr="00F521FC" w:rsidRDefault="00312CB0" w:rsidP="00312CB0">
      <w:pPr>
        <w:pStyle w:val="ListParagraph"/>
        <w:numPr>
          <w:ilvl w:val="1"/>
          <w:numId w:val="30"/>
        </w:numPr>
        <w:spacing w:after="0"/>
        <w:rPr>
          <w:sz w:val="20"/>
        </w:rPr>
      </w:pPr>
      <w:r w:rsidRPr="00F521FC">
        <w:rPr>
          <w:sz w:val="20"/>
        </w:rPr>
        <w:t>Extenuating circumstances can impose additional duties</w:t>
      </w:r>
      <w:r w:rsidR="00806049" w:rsidRPr="00F521FC">
        <w:rPr>
          <w:sz w:val="20"/>
        </w:rPr>
        <w:t xml:space="preserve"> (direct marketing, shifting role of Dr.)</w:t>
      </w:r>
    </w:p>
    <w:p w14:paraId="7758D8B1" w14:textId="421D100B" w:rsidR="00312CB0" w:rsidRPr="00F521FC" w:rsidRDefault="00312CB0" w:rsidP="00312CB0">
      <w:pPr>
        <w:pStyle w:val="ListParagraph"/>
        <w:numPr>
          <w:ilvl w:val="1"/>
          <w:numId w:val="30"/>
        </w:numPr>
        <w:spacing w:after="0"/>
        <w:rPr>
          <w:sz w:val="20"/>
        </w:rPr>
      </w:pPr>
      <w:r w:rsidRPr="00F521FC">
        <w:rPr>
          <w:sz w:val="20"/>
        </w:rPr>
        <w:t>FDA compliance is not dispositive of meeting a duty to warn</w:t>
      </w:r>
    </w:p>
    <w:p w14:paraId="708F3CD1" w14:textId="27882219" w:rsidR="00312CB0" w:rsidRPr="00F521FC" w:rsidRDefault="00312CB0" w:rsidP="00312CB0">
      <w:pPr>
        <w:pStyle w:val="ListParagraph"/>
        <w:numPr>
          <w:ilvl w:val="1"/>
          <w:numId w:val="30"/>
        </w:numPr>
        <w:spacing w:after="0"/>
        <w:rPr>
          <w:sz w:val="20"/>
        </w:rPr>
      </w:pPr>
      <w:r w:rsidRPr="00F521FC">
        <w:rPr>
          <w:sz w:val="20"/>
        </w:rPr>
        <w:t>A warning need only be one that is reasonable under the circumstances (</w:t>
      </w:r>
      <w:r w:rsidRPr="00F521FC">
        <w:rPr>
          <w:i/>
          <w:sz w:val="20"/>
        </w:rPr>
        <w:t>Hood v. Ryobi</w:t>
      </w:r>
      <w:r w:rsidRPr="00F521FC">
        <w:rPr>
          <w:sz w:val="20"/>
        </w:rPr>
        <w:t>)</w:t>
      </w:r>
    </w:p>
    <w:p w14:paraId="0D9BA7FC" w14:textId="70884A4D" w:rsidR="00806049" w:rsidRPr="00F521FC" w:rsidRDefault="00806049" w:rsidP="00312CB0">
      <w:pPr>
        <w:pStyle w:val="ListParagraph"/>
        <w:numPr>
          <w:ilvl w:val="1"/>
          <w:numId w:val="30"/>
        </w:numPr>
        <w:spacing w:after="0"/>
        <w:rPr>
          <w:sz w:val="20"/>
        </w:rPr>
      </w:pPr>
      <w:r w:rsidRPr="00F521FC">
        <w:rPr>
          <w:sz w:val="20"/>
        </w:rPr>
        <w:t>Duty to warn extends to dangers that some users might find open and obvious, but might elude others (</w:t>
      </w:r>
      <w:r w:rsidRPr="00F521FC">
        <w:rPr>
          <w:i/>
          <w:sz w:val="20"/>
        </w:rPr>
        <w:t>Liriano v. Hobart</w:t>
      </w:r>
      <w:r w:rsidRPr="00F521FC">
        <w:rPr>
          <w:sz w:val="20"/>
        </w:rPr>
        <w:t>)</w:t>
      </w:r>
    </w:p>
    <w:p w14:paraId="29570ABC" w14:textId="56C779A1" w:rsidR="007B4776" w:rsidRPr="00F521FC" w:rsidRDefault="007B4776" w:rsidP="009A0191">
      <w:pPr>
        <w:pStyle w:val="Heading3"/>
        <w:spacing w:before="0"/>
        <w:rPr>
          <w:i/>
          <w:sz w:val="22"/>
        </w:rPr>
      </w:pPr>
      <w:r w:rsidRPr="00F521FC">
        <w:rPr>
          <w:sz w:val="22"/>
        </w:rPr>
        <w:lastRenderedPageBreak/>
        <w:t>Damages</w:t>
      </w:r>
    </w:p>
    <w:p w14:paraId="31319901" w14:textId="1EB2F393" w:rsidR="007B4776" w:rsidRPr="00F521FC" w:rsidRDefault="007B4776" w:rsidP="009A0191">
      <w:pPr>
        <w:pStyle w:val="ListParagraph"/>
        <w:numPr>
          <w:ilvl w:val="0"/>
          <w:numId w:val="15"/>
        </w:numPr>
        <w:spacing w:after="0"/>
        <w:rPr>
          <w:sz w:val="20"/>
        </w:rPr>
      </w:pPr>
      <w:r w:rsidRPr="00F521FC">
        <w:rPr>
          <w:sz w:val="20"/>
        </w:rPr>
        <w:t>Defendant’s wealth irrelevant in action for compensation (</w:t>
      </w:r>
      <w:r w:rsidRPr="00F521FC">
        <w:rPr>
          <w:i/>
          <w:sz w:val="20"/>
        </w:rPr>
        <w:t>Denver &amp; Rio Grande R.R. v. Peterson</w:t>
      </w:r>
      <w:r w:rsidRPr="00F521FC">
        <w:rPr>
          <w:sz w:val="20"/>
        </w:rPr>
        <w:t>)</w:t>
      </w:r>
    </w:p>
    <w:p w14:paraId="37976189" w14:textId="7DB8FA5A" w:rsidR="00806049" w:rsidRPr="00F521FC" w:rsidRDefault="00806049" w:rsidP="009A0191">
      <w:pPr>
        <w:pStyle w:val="ListParagraph"/>
        <w:numPr>
          <w:ilvl w:val="0"/>
          <w:numId w:val="15"/>
        </w:numPr>
        <w:spacing w:after="0"/>
        <w:rPr>
          <w:sz w:val="20"/>
        </w:rPr>
      </w:pPr>
      <w:r w:rsidRPr="00F521FC">
        <w:rPr>
          <w:sz w:val="20"/>
        </w:rPr>
        <w:t>Loss of enjoyment of life cannot be considered separately from pain and suffering (</w:t>
      </w:r>
      <w:r w:rsidRPr="00F521FC">
        <w:rPr>
          <w:i/>
          <w:sz w:val="20"/>
        </w:rPr>
        <w:t>McDougald v. Garber</w:t>
      </w:r>
      <w:r w:rsidRPr="00F521FC">
        <w:rPr>
          <w:sz w:val="20"/>
        </w:rPr>
        <w:t>)</w:t>
      </w:r>
    </w:p>
    <w:p w14:paraId="47A0C52C" w14:textId="1CF77450" w:rsidR="00806049" w:rsidRPr="00F521FC" w:rsidRDefault="00806049" w:rsidP="00806049">
      <w:pPr>
        <w:pStyle w:val="ListParagraph"/>
        <w:numPr>
          <w:ilvl w:val="1"/>
          <w:numId w:val="15"/>
        </w:numPr>
        <w:spacing w:after="0"/>
        <w:rPr>
          <w:sz w:val="20"/>
        </w:rPr>
      </w:pPr>
      <w:r w:rsidRPr="00F521FC">
        <w:rPr>
          <w:sz w:val="20"/>
        </w:rPr>
        <w:t>Cognitive awareness is a prerequisite to recovery for loss of enjoyment of life</w:t>
      </w:r>
    </w:p>
    <w:p w14:paraId="1346C4C5" w14:textId="39B9561D" w:rsidR="00806049" w:rsidRPr="00F521FC" w:rsidRDefault="00806049" w:rsidP="00806049">
      <w:pPr>
        <w:pStyle w:val="ListParagraph"/>
        <w:numPr>
          <w:ilvl w:val="1"/>
          <w:numId w:val="15"/>
        </w:numPr>
        <w:spacing w:after="0"/>
        <w:rPr>
          <w:sz w:val="20"/>
        </w:rPr>
      </w:pPr>
      <w:r w:rsidRPr="00F521FC">
        <w:rPr>
          <w:sz w:val="20"/>
        </w:rPr>
        <w:t>Other arguments are rooted in a desire to punish the defendant, not compensate the victim</w:t>
      </w:r>
    </w:p>
    <w:p w14:paraId="16296D4E" w14:textId="1A82A8A1" w:rsidR="00806049" w:rsidRPr="00F521FC" w:rsidRDefault="00806049" w:rsidP="00806049">
      <w:pPr>
        <w:pStyle w:val="ListParagraph"/>
        <w:numPr>
          <w:ilvl w:val="2"/>
          <w:numId w:val="15"/>
        </w:numPr>
        <w:spacing w:after="0"/>
        <w:rPr>
          <w:sz w:val="20"/>
        </w:rPr>
      </w:pPr>
      <w:r w:rsidRPr="00F521FC">
        <w:rPr>
          <w:sz w:val="20"/>
        </w:rPr>
        <w:t>Monetary damages don’t adequately compensate the plaintiff</w:t>
      </w:r>
    </w:p>
    <w:p w14:paraId="4E11C36A" w14:textId="4E7C75FB" w:rsidR="00806049" w:rsidRPr="00F521FC" w:rsidRDefault="00806049" w:rsidP="00806049">
      <w:pPr>
        <w:pStyle w:val="ListParagraph"/>
        <w:numPr>
          <w:ilvl w:val="2"/>
          <w:numId w:val="15"/>
        </w:numPr>
        <w:spacing w:after="0"/>
        <w:rPr>
          <w:sz w:val="20"/>
        </w:rPr>
      </w:pPr>
      <w:r w:rsidRPr="00F521FC">
        <w:rPr>
          <w:sz w:val="20"/>
        </w:rPr>
        <w:t>Perverse incentives if massive disability costs more than wrongful death</w:t>
      </w:r>
    </w:p>
    <w:p w14:paraId="050290DF" w14:textId="63204BC9" w:rsidR="00806049" w:rsidRDefault="00806049" w:rsidP="00806049">
      <w:pPr>
        <w:pStyle w:val="ListParagraph"/>
        <w:numPr>
          <w:ilvl w:val="0"/>
          <w:numId w:val="15"/>
        </w:numPr>
        <w:spacing w:after="0"/>
        <w:rPr>
          <w:sz w:val="20"/>
        </w:rPr>
      </w:pPr>
      <w:r w:rsidRPr="00F521FC">
        <w:rPr>
          <w:sz w:val="20"/>
        </w:rPr>
        <w:t>A defendant must take reasonable measures to avoid the risk of causing economic damages to an identifiable class of plaintiffs whom defendant knows or has reason to know are likely to suffer harm from its conduct (</w:t>
      </w:r>
      <w:r w:rsidRPr="00F521FC">
        <w:rPr>
          <w:i/>
          <w:sz w:val="20"/>
        </w:rPr>
        <w:t>People Express Airlines</w:t>
      </w:r>
      <w:r w:rsidRPr="00F521FC">
        <w:rPr>
          <w:sz w:val="20"/>
        </w:rPr>
        <w:t xml:space="preserve">) </w:t>
      </w:r>
    </w:p>
    <w:p w14:paraId="4769E732" w14:textId="665E7243" w:rsidR="00791149" w:rsidRPr="00791149" w:rsidRDefault="00791149" w:rsidP="00791149">
      <w:pPr>
        <w:pStyle w:val="Heading3"/>
        <w:rPr>
          <w:sz w:val="20"/>
        </w:rPr>
      </w:pPr>
      <w:r>
        <w:rPr>
          <w:sz w:val="21"/>
        </w:rPr>
        <w:t>Expansion &amp; Retraction of Tort Law</w:t>
      </w:r>
    </w:p>
    <w:tbl>
      <w:tblPr>
        <w:tblStyle w:val="TableGrid"/>
        <w:tblW w:w="5263" w:type="pct"/>
        <w:tblLook w:val="04A0" w:firstRow="1" w:lastRow="0" w:firstColumn="1" w:lastColumn="0" w:noHBand="0" w:noVBand="1"/>
      </w:tblPr>
      <w:tblGrid>
        <w:gridCol w:w="2111"/>
        <w:gridCol w:w="3836"/>
        <w:gridCol w:w="3895"/>
      </w:tblGrid>
      <w:tr w:rsidR="00791149" w:rsidRPr="00F901CE" w14:paraId="777BB533" w14:textId="77777777" w:rsidTr="00791149">
        <w:tc>
          <w:tcPr>
            <w:tcW w:w="1072" w:type="pct"/>
            <w:vAlign w:val="center"/>
          </w:tcPr>
          <w:p w14:paraId="45DE451D" w14:textId="77777777" w:rsidR="00791149" w:rsidRPr="00791149" w:rsidRDefault="00791149" w:rsidP="00791149">
            <w:pPr>
              <w:ind w:left="360"/>
              <w:jc w:val="center"/>
              <w:rPr>
                <w:b/>
                <w:sz w:val="20"/>
                <w:szCs w:val="20"/>
              </w:rPr>
            </w:pPr>
            <w:r w:rsidRPr="00791149">
              <w:rPr>
                <w:b/>
                <w:sz w:val="20"/>
                <w:szCs w:val="20"/>
              </w:rPr>
              <w:t>Area of tort law</w:t>
            </w:r>
          </w:p>
        </w:tc>
        <w:tc>
          <w:tcPr>
            <w:tcW w:w="1949" w:type="pct"/>
            <w:vAlign w:val="center"/>
          </w:tcPr>
          <w:p w14:paraId="7B0E31B0" w14:textId="77777777" w:rsidR="00791149" w:rsidRPr="00791149" w:rsidRDefault="00791149" w:rsidP="00791149">
            <w:pPr>
              <w:jc w:val="center"/>
              <w:rPr>
                <w:b/>
                <w:sz w:val="20"/>
                <w:szCs w:val="20"/>
              </w:rPr>
            </w:pPr>
            <w:r w:rsidRPr="00791149">
              <w:rPr>
                <w:b/>
                <w:sz w:val="20"/>
                <w:szCs w:val="20"/>
              </w:rPr>
              <w:t>Expansion</w:t>
            </w:r>
          </w:p>
        </w:tc>
        <w:tc>
          <w:tcPr>
            <w:tcW w:w="1979" w:type="pct"/>
            <w:vAlign w:val="center"/>
          </w:tcPr>
          <w:p w14:paraId="6A952A11" w14:textId="77777777" w:rsidR="00791149" w:rsidRPr="00791149" w:rsidRDefault="00791149" w:rsidP="00791149">
            <w:pPr>
              <w:ind w:right="-18"/>
              <w:jc w:val="center"/>
              <w:rPr>
                <w:b/>
                <w:sz w:val="20"/>
                <w:szCs w:val="20"/>
              </w:rPr>
            </w:pPr>
            <w:r w:rsidRPr="00791149">
              <w:rPr>
                <w:b/>
                <w:sz w:val="20"/>
                <w:szCs w:val="20"/>
              </w:rPr>
              <w:t>Retreat</w:t>
            </w:r>
          </w:p>
        </w:tc>
      </w:tr>
      <w:tr w:rsidR="00791149" w:rsidRPr="00F901CE" w14:paraId="3A82FAB0" w14:textId="77777777" w:rsidTr="00791149">
        <w:tc>
          <w:tcPr>
            <w:tcW w:w="1072" w:type="pct"/>
            <w:vAlign w:val="center"/>
          </w:tcPr>
          <w:p w14:paraId="5FE35C5D" w14:textId="77777777" w:rsidR="00791149" w:rsidRPr="00791149" w:rsidRDefault="00791149" w:rsidP="00791149">
            <w:pPr>
              <w:jc w:val="center"/>
              <w:rPr>
                <w:sz w:val="20"/>
                <w:szCs w:val="20"/>
              </w:rPr>
            </w:pPr>
            <w:r w:rsidRPr="00791149">
              <w:rPr>
                <w:sz w:val="20"/>
                <w:szCs w:val="20"/>
              </w:rPr>
              <w:t>Battery</w:t>
            </w:r>
          </w:p>
        </w:tc>
        <w:tc>
          <w:tcPr>
            <w:tcW w:w="1949" w:type="pct"/>
            <w:vAlign w:val="center"/>
          </w:tcPr>
          <w:p w14:paraId="305B38EC" w14:textId="55007933" w:rsidR="00791149" w:rsidRPr="00791149" w:rsidRDefault="00791149" w:rsidP="00791149">
            <w:pPr>
              <w:jc w:val="center"/>
              <w:rPr>
                <w:i/>
                <w:sz w:val="20"/>
                <w:szCs w:val="20"/>
              </w:rPr>
            </w:pPr>
            <w:r w:rsidRPr="00791149">
              <w:rPr>
                <w:i/>
                <w:sz w:val="20"/>
                <w:szCs w:val="20"/>
              </w:rPr>
              <w:t>Vosburg</w:t>
            </w:r>
            <w:r>
              <w:rPr>
                <w:i/>
                <w:sz w:val="20"/>
                <w:szCs w:val="20"/>
              </w:rPr>
              <w:t xml:space="preserve"> v. Putney</w:t>
            </w:r>
            <w:r w:rsidRPr="00791149">
              <w:rPr>
                <w:i/>
                <w:sz w:val="20"/>
                <w:szCs w:val="20"/>
              </w:rPr>
              <w:t>, White, Talmage</w:t>
            </w:r>
          </w:p>
        </w:tc>
        <w:tc>
          <w:tcPr>
            <w:tcW w:w="1979" w:type="pct"/>
            <w:vAlign w:val="center"/>
          </w:tcPr>
          <w:p w14:paraId="36A3871B" w14:textId="77777777" w:rsidR="00791149" w:rsidRPr="00791149" w:rsidRDefault="00791149" w:rsidP="00791149">
            <w:pPr>
              <w:ind w:right="-18"/>
              <w:jc w:val="center"/>
              <w:rPr>
                <w:i/>
                <w:sz w:val="20"/>
                <w:szCs w:val="20"/>
              </w:rPr>
            </w:pPr>
            <w:r w:rsidRPr="00791149">
              <w:rPr>
                <w:i/>
                <w:sz w:val="20"/>
                <w:szCs w:val="20"/>
              </w:rPr>
              <w:t>Shaw</w:t>
            </w:r>
          </w:p>
        </w:tc>
      </w:tr>
      <w:tr w:rsidR="00791149" w:rsidRPr="00F901CE" w14:paraId="03FE4BD2" w14:textId="77777777" w:rsidTr="00791149">
        <w:tc>
          <w:tcPr>
            <w:tcW w:w="1072" w:type="pct"/>
            <w:vAlign w:val="center"/>
          </w:tcPr>
          <w:p w14:paraId="4DD810A5" w14:textId="77777777" w:rsidR="00791149" w:rsidRPr="00791149" w:rsidRDefault="00791149" w:rsidP="00791149">
            <w:pPr>
              <w:jc w:val="center"/>
              <w:rPr>
                <w:sz w:val="20"/>
                <w:szCs w:val="20"/>
              </w:rPr>
            </w:pPr>
            <w:r w:rsidRPr="00791149">
              <w:rPr>
                <w:sz w:val="20"/>
                <w:szCs w:val="20"/>
              </w:rPr>
              <w:t>Assault</w:t>
            </w:r>
          </w:p>
        </w:tc>
        <w:tc>
          <w:tcPr>
            <w:tcW w:w="1949" w:type="pct"/>
            <w:vAlign w:val="center"/>
          </w:tcPr>
          <w:p w14:paraId="75037A8E" w14:textId="77777777" w:rsidR="00791149" w:rsidRPr="00791149" w:rsidRDefault="00791149" w:rsidP="00791149">
            <w:pPr>
              <w:jc w:val="center"/>
              <w:rPr>
                <w:i/>
                <w:sz w:val="20"/>
                <w:szCs w:val="20"/>
              </w:rPr>
            </w:pPr>
            <w:r w:rsidRPr="00791149">
              <w:rPr>
                <w:i/>
                <w:sz w:val="20"/>
                <w:szCs w:val="20"/>
              </w:rPr>
              <w:t>I. de S. and Wife</w:t>
            </w:r>
          </w:p>
        </w:tc>
        <w:tc>
          <w:tcPr>
            <w:tcW w:w="1979" w:type="pct"/>
            <w:vAlign w:val="center"/>
          </w:tcPr>
          <w:p w14:paraId="21819A04" w14:textId="77777777" w:rsidR="00791149" w:rsidRPr="00791149" w:rsidRDefault="00791149" w:rsidP="00791149">
            <w:pPr>
              <w:ind w:right="-18"/>
              <w:jc w:val="center"/>
              <w:rPr>
                <w:i/>
                <w:sz w:val="20"/>
                <w:szCs w:val="20"/>
              </w:rPr>
            </w:pPr>
            <w:r w:rsidRPr="00791149">
              <w:rPr>
                <w:i/>
                <w:sz w:val="20"/>
                <w:szCs w:val="20"/>
              </w:rPr>
              <w:t>Tuberville</w:t>
            </w:r>
          </w:p>
        </w:tc>
      </w:tr>
      <w:tr w:rsidR="00791149" w:rsidRPr="00F901CE" w14:paraId="47082478" w14:textId="77777777" w:rsidTr="00791149">
        <w:tc>
          <w:tcPr>
            <w:tcW w:w="1072" w:type="pct"/>
            <w:vAlign w:val="center"/>
          </w:tcPr>
          <w:p w14:paraId="4DAF6BE3" w14:textId="77777777" w:rsidR="00791149" w:rsidRPr="00791149" w:rsidRDefault="00791149" w:rsidP="00791149">
            <w:pPr>
              <w:jc w:val="center"/>
              <w:rPr>
                <w:sz w:val="20"/>
                <w:szCs w:val="20"/>
              </w:rPr>
            </w:pPr>
            <w:r w:rsidRPr="00791149">
              <w:rPr>
                <w:sz w:val="20"/>
                <w:szCs w:val="20"/>
              </w:rPr>
              <w:t>IIED</w:t>
            </w:r>
          </w:p>
        </w:tc>
        <w:tc>
          <w:tcPr>
            <w:tcW w:w="1949" w:type="pct"/>
            <w:vAlign w:val="center"/>
          </w:tcPr>
          <w:p w14:paraId="5DCAD0EF" w14:textId="7C44C357" w:rsidR="00791149" w:rsidRPr="00791149" w:rsidRDefault="00791149" w:rsidP="00791149">
            <w:pPr>
              <w:jc w:val="center"/>
              <w:rPr>
                <w:i/>
                <w:sz w:val="20"/>
                <w:szCs w:val="20"/>
              </w:rPr>
            </w:pPr>
            <w:r>
              <w:rPr>
                <w:i/>
                <w:sz w:val="20"/>
                <w:szCs w:val="20"/>
              </w:rPr>
              <w:t>Wilkinson</w:t>
            </w:r>
          </w:p>
        </w:tc>
        <w:tc>
          <w:tcPr>
            <w:tcW w:w="1979" w:type="pct"/>
            <w:vAlign w:val="center"/>
          </w:tcPr>
          <w:p w14:paraId="48BE4920" w14:textId="7506CD2C" w:rsidR="00791149" w:rsidRPr="00791149" w:rsidRDefault="00791149" w:rsidP="00791149">
            <w:pPr>
              <w:ind w:right="-18"/>
              <w:jc w:val="center"/>
              <w:rPr>
                <w:i/>
                <w:sz w:val="20"/>
                <w:szCs w:val="20"/>
              </w:rPr>
            </w:pPr>
            <w:r>
              <w:rPr>
                <w:i/>
                <w:sz w:val="20"/>
                <w:szCs w:val="20"/>
              </w:rPr>
              <w:t xml:space="preserve">Falwell v. </w:t>
            </w:r>
            <w:r w:rsidRPr="00791149">
              <w:rPr>
                <w:i/>
                <w:sz w:val="20"/>
                <w:szCs w:val="20"/>
              </w:rPr>
              <w:t xml:space="preserve">Hustler, </w:t>
            </w:r>
            <w:r>
              <w:rPr>
                <w:i/>
                <w:sz w:val="20"/>
                <w:szCs w:val="20"/>
              </w:rPr>
              <w:t xml:space="preserve">Snyder v. </w:t>
            </w:r>
            <w:r w:rsidRPr="00791149">
              <w:rPr>
                <w:i/>
                <w:sz w:val="20"/>
                <w:szCs w:val="20"/>
              </w:rPr>
              <w:t>Phelps</w:t>
            </w:r>
          </w:p>
        </w:tc>
      </w:tr>
      <w:tr w:rsidR="00791149" w:rsidRPr="00F901CE" w14:paraId="07318D56" w14:textId="77777777" w:rsidTr="00791149">
        <w:tc>
          <w:tcPr>
            <w:tcW w:w="1072" w:type="pct"/>
            <w:vAlign w:val="center"/>
          </w:tcPr>
          <w:p w14:paraId="1E6BF340" w14:textId="77777777" w:rsidR="00791149" w:rsidRPr="00791149" w:rsidRDefault="00791149" w:rsidP="00791149">
            <w:pPr>
              <w:jc w:val="center"/>
              <w:rPr>
                <w:sz w:val="20"/>
                <w:szCs w:val="20"/>
              </w:rPr>
            </w:pPr>
            <w:r w:rsidRPr="00791149">
              <w:rPr>
                <w:sz w:val="20"/>
                <w:szCs w:val="20"/>
              </w:rPr>
              <w:t>Insanity</w:t>
            </w:r>
          </w:p>
        </w:tc>
        <w:tc>
          <w:tcPr>
            <w:tcW w:w="1949" w:type="pct"/>
            <w:vAlign w:val="center"/>
          </w:tcPr>
          <w:p w14:paraId="2E5FA80E" w14:textId="359762FE" w:rsidR="00791149" w:rsidRPr="00791149" w:rsidRDefault="00791149" w:rsidP="00791149">
            <w:pPr>
              <w:jc w:val="center"/>
              <w:rPr>
                <w:i/>
                <w:sz w:val="20"/>
                <w:szCs w:val="20"/>
              </w:rPr>
            </w:pPr>
            <w:r>
              <w:rPr>
                <w:i/>
                <w:sz w:val="20"/>
                <w:szCs w:val="20"/>
              </w:rPr>
              <w:t xml:space="preserve">Almy v. </w:t>
            </w:r>
            <w:r w:rsidRPr="00791149">
              <w:rPr>
                <w:i/>
                <w:sz w:val="20"/>
                <w:szCs w:val="20"/>
              </w:rPr>
              <w:t>McGuire</w:t>
            </w:r>
          </w:p>
        </w:tc>
        <w:tc>
          <w:tcPr>
            <w:tcW w:w="1979" w:type="pct"/>
            <w:vAlign w:val="center"/>
          </w:tcPr>
          <w:p w14:paraId="26BEF7B4" w14:textId="20FA18D5" w:rsidR="00791149" w:rsidRPr="00791149" w:rsidRDefault="00791149" w:rsidP="00791149">
            <w:pPr>
              <w:ind w:right="-18"/>
              <w:jc w:val="center"/>
              <w:rPr>
                <w:i/>
                <w:sz w:val="20"/>
                <w:szCs w:val="20"/>
              </w:rPr>
            </w:pPr>
            <w:r w:rsidRPr="00791149">
              <w:rPr>
                <w:i/>
                <w:sz w:val="20"/>
                <w:szCs w:val="20"/>
              </w:rPr>
              <w:t>Anicet</w:t>
            </w:r>
            <w:r>
              <w:rPr>
                <w:i/>
                <w:sz w:val="20"/>
                <w:szCs w:val="20"/>
              </w:rPr>
              <w:t xml:space="preserve"> v. Gant</w:t>
            </w:r>
          </w:p>
        </w:tc>
      </w:tr>
      <w:tr w:rsidR="00791149" w:rsidRPr="00F901CE" w14:paraId="0D591171" w14:textId="77777777" w:rsidTr="00791149">
        <w:tc>
          <w:tcPr>
            <w:tcW w:w="1072" w:type="pct"/>
            <w:vAlign w:val="center"/>
          </w:tcPr>
          <w:p w14:paraId="1307C0A9" w14:textId="77777777" w:rsidR="00791149" w:rsidRPr="00791149" w:rsidRDefault="00791149" w:rsidP="00791149">
            <w:pPr>
              <w:jc w:val="center"/>
              <w:rPr>
                <w:sz w:val="20"/>
                <w:szCs w:val="20"/>
              </w:rPr>
            </w:pPr>
            <w:r w:rsidRPr="00791149">
              <w:rPr>
                <w:sz w:val="20"/>
                <w:szCs w:val="20"/>
              </w:rPr>
              <w:t>Adult activities</w:t>
            </w:r>
          </w:p>
        </w:tc>
        <w:tc>
          <w:tcPr>
            <w:tcW w:w="1949" w:type="pct"/>
            <w:vAlign w:val="center"/>
          </w:tcPr>
          <w:p w14:paraId="2B76D183" w14:textId="77777777" w:rsidR="00791149" w:rsidRPr="00791149" w:rsidRDefault="00791149" w:rsidP="00791149">
            <w:pPr>
              <w:jc w:val="center"/>
              <w:rPr>
                <w:i/>
                <w:sz w:val="20"/>
                <w:szCs w:val="20"/>
              </w:rPr>
            </w:pPr>
            <w:r w:rsidRPr="00791149">
              <w:rPr>
                <w:i/>
                <w:sz w:val="20"/>
                <w:szCs w:val="20"/>
              </w:rPr>
              <w:t>Daniels</w:t>
            </w:r>
          </w:p>
        </w:tc>
        <w:tc>
          <w:tcPr>
            <w:tcW w:w="1979" w:type="pct"/>
            <w:vAlign w:val="center"/>
          </w:tcPr>
          <w:p w14:paraId="08505853" w14:textId="77777777" w:rsidR="00791149" w:rsidRPr="00791149" w:rsidRDefault="00791149" w:rsidP="00791149">
            <w:pPr>
              <w:ind w:right="-18"/>
              <w:jc w:val="center"/>
              <w:rPr>
                <w:i/>
                <w:sz w:val="20"/>
                <w:szCs w:val="20"/>
              </w:rPr>
            </w:pPr>
            <w:r w:rsidRPr="00791149">
              <w:rPr>
                <w:i/>
                <w:sz w:val="20"/>
                <w:szCs w:val="20"/>
              </w:rPr>
              <w:t>Purtle, Goss, Hudson-Connor</w:t>
            </w:r>
          </w:p>
        </w:tc>
      </w:tr>
      <w:tr w:rsidR="00791149" w:rsidRPr="00F901CE" w14:paraId="375F39F5" w14:textId="77777777" w:rsidTr="00791149">
        <w:tc>
          <w:tcPr>
            <w:tcW w:w="1072" w:type="pct"/>
            <w:vAlign w:val="center"/>
          </w:tcPr>
          <w:p w14:paraId="2CFED2C0" w14:textId="77777777" w:rsidR="00791149" w:rsidRPr="00791149" w:rsidRDefault="00791149" w:rsidP="00791149">
            <w:pPr>
              <w:jc w:val="center"/>
              <w:rPr>
                <w:sz w:val="20"/>
                <w:szCs w:val="20"/>
              </w:rPr>
            </w:pPr>
            <w:r w:rsidRPr="00791149">
              <w:rPr>
                <w:sz w:val="20"/>
                <w:szCs w:val="20"/>
              </w:rPr>
              <w:t>Negligence per se</w:t>
            </w:r>
          </w:p>
        </w:tc>
        <w:tc>
          <w:tcPr>
            <w:tcW w:w="1949" w:type="pct"/>
            <w:vAlign w:val="center"/>
          </w:tcPr>
          <w:p w14:paraId="46E7DA27" w14:textId="7BCF7EA4" w:rsidR="00791149" w:rsidRPr="00791149" w:rsidRDefault="00791149" w:rsidP="00791149">
            <w:pPr>
              <w:jc w:val="center"/>
              <w:rPr>
                <w:i/>
                <w:sz w:val="20"/>
                <w:szCs w:val="20"/>
              </w:rPr>
            </w:pPr>
            <w:r>
              <w:rPr>
                <w:i/>
                <w:sz w:val="20"/>
                <w:szCs w:val="20"/>
              </w:rPr>
              <w:t>Martin v. Herzog</w:t>
            </w:r>
          </w:p>
        </w:tc>
        <w:tc>
          <w:tcPr>
            <w:tcW w:w="1979" w:type="pct"/>
            <w:vAlign w:val="center"/>
          </w:tcPr>
          <w:p w14:paraId="47A8F22B" w14:textId="73C4291B" w:rsidR="00791149" w:rsidRPr="00791149" w:rsidRDefault="00791149" w:rsidP="00791149">
            <w:pPr>
              <w:ind w:right="-18"/>
              <w:jc w:val="center"/>
              <w:rPr>
                <w:i/>
                <w:sz w:val="20"/>
                <w:szCs w:val="20"/>
              </w:rPr>
            </w:pPr>
            <w:r>
              <w:rPr>
                <w:i/>
                <w:sz w:val="20"/>
                <w:szCs w:val="20"/>
              </w:rPr>
              <w:t xml:space="preserve">Tedla </w:t>
            </w:r>
          </w:p>
        </w:tc>
      </w:tr>
      <w:tr w:rsidR="00791149" w:rsidRPr="00F901CE" w14:paraId="2B03E82D" w14:textId="77777777" w:rsidTr="00791149">
        <w:tc>
          <w:tcPr>
            <w:tcW w:w="1072" w:type="pct"/>
            <w:vAlign w:val="center"/>
          </w:tcPr>
          <w:p w14:paraId="5B3F39C7" w14:textId="77777777" w:rsidR="00791149" w:rsidRPr="00791149" w:rsidRDefault="00791149" w:rsidP="00791149">
            <w:pPr>
              <w:jc w:val="center"/>
              <w:rPr>
                <w:sz w:val="20"/>
                <w:szCs w:val="20"/>
              </w:rPr>
            </w:pPr>
            <w:r w:rsidRPr="00791149">
              <w:rPr>
                <w:sz w:val="20"/>
                <w:szCs w:val="20"/>
              </w:rPr>
              <w:t>Proximate cause</w:t>
            </w:r>
          </w:p>
        </w:tc>
        <w:tc>
          <w:tcPr>
            <w:tcW w:w="1949" w:type="pct"/>
            <w:vAlign w:val="center"/>
          </w:tcPr>
          <w:p w14:paraId="239875F7" w14:textId="77777777" w:rsidR="00791149" w:rsidRPr="00791149" w:rsidRDefault="00791149" w:rsidP="00791149">
            <w:pPr>
              <w:jc w:val="center"/>
              <w:rPr>
                <w:i/>
                <w:sz w:val="20"/>
                <w:szCs w:val="20"/>
              </w:rPr>
            </w:pPr>
            <w:r w:rsidRPr="00791149">
              <w:rPr>
                <w:i/>
                <w:sz w:val="20"/>
                <w:szCs w:val="20"/>
              </w:rPr>
              <w:t>Polemis, Wagon Mound</w:t>
            </w:r>
          </w:p>
        </w:tc>
        <w:tc>
          <w:tcPr>
            <w:tcW w:w="1979" w:type="pct"/>
            <w:vAlign w:val="center"/>
          </w:tcPr>
          <w:p w14:paraId="2AF24313" w14:textId="77777777" w:rsidR="00791149" w:rsidRPr="00791149" w:rsidRDefault="00791149" w:rsidP="00791149">
            <w:pPr>
              <w:ind w:right="-18"/>
              <w:jc w:val="center"/>
              <w:rPr>
                <w:i/>
                <w:sz w:val="20"/>
                <w:szCs w:val="20"/>
              </w:rPr>
            </w:pPr>
            <w:r w:rsidRPr="00791149">
              <w:rPr>
                <w:i/>
                <w:sz w:val="20"/>
                <w:szCs w:val="20"/>
              </w:rPr>
              <w:t>Palsgraf</w:t>
            </w:r>
          </w:p>
        </w:tc>
      </w:tr>
      <w:tr w:rsidR="00791149" w:rsidRPr="00F901CE" w14:paraId="2BD2CF82" w14:textId="77777777" w:rsidTr="00791149">
        <w:tc>
          <w:tcPr>
            <w:tcW w:w="1072" w:type="pct"/>
            <w:vAlign w:val="center"/>
          </w:tcPr>
          <w:p w14:paraId="4FEEC9A2" w14:textId="77777777" w:rsidR="00791149" w:rsidRPr="00791149" w:rsidRDefault="00791149" w:rsidP="00791149">
            <w:pPr>
              <w:jc w:val="center"/>
              <w:rPr>
                <w:sz w:val="20"/>
                <w:szCs w:val="20"/>
              </w:rPr>
            </w:pPr>
            <w:r w:rsidRPr="00791149">
              <w:rPr>
                <w:sz w:val="20"/>
                <w:szCs w:val="20"/>
              </w:rPr>
              <w:t>NIED</w:t>
            </w:r>
          </w:p>
        </w:tc>
        <w:tc>
          <w:tcPr>
            <w:tcW w:w="1949" w:type="pct"/>
            <w:vAlign w:val="center"/>
          </w:tcPr>
          <w:p w14:paraId="16BA2A0A" w14:textId="77777777" w:rsidR="00791149" w:rsidRPr="00791149" w:rsidRDefault="00791149" w:rsidP="00791149">
            <w:pPr>
              <w:jc w:val="center"/>
              <w:rPr>
                <w:i/>
                <w:sz w:val="20"/>
                <w:szCs w:val="20"/>
              </w:rPr>
            </w:pPr>
            <w:r w:rsidRPr="00791149">
              <w:rPr>
                <w:i/>
                <w:sz w:val="20"/>
                <w:szCs w:val="20"/>
              </w:rPr>
              <w:t>Dillon, Dziokonski</w:t>
            </w:r>
          </w:p>
        </w:tc>
        <w:tc>
          <w:tcPr>
            <w:tcW w:w="1979" w:type="pct"/>
            <w:vAlign w:val="center"/>
          </w:tcPr>
          <w:p w14:paraId="7EEB8178" w14:textId="77777777" w:rsidR="00791149" w:rsidRPr="00791149" w:rsidRDefault="00791149" w:rsidP="00791149">
            <w:pPr>
              <w:ind w:right="-18"/>
              <w:jc w:val="center"/>
              <w:rPr>
                <w:i/>
                <w:sz w:val="20"/>
                <w:szCs w:val="20"/>
              </w:rPr>
            </w:pPr>
            <w:r w:rsidRPr="00791149">
              <w:rPr>
                <w:i/>
                <w:sz w:val="20"/>
                <w:szCs w:val="20"/>
              </w:rPr>
              <w:t>Thing, Elden, Trombetta</w:t>
            </w:r>
          </w:p>
        </w:tc>
      </w:tr>
      <w:tr w:rsidR="00791149" w:rsidRPr="00F901CE" w14:paraId="29955FB2" w14:textId="77777777" w:rsidTr="00791149">
        <w:tc>
          <w:tcPr>
            <w:tcW w:w="1072" w:type="pct"/>
            <w:vAlign w:val="center"/>
          </w:tcPr>
          <w:p w14:paraId="516F6BE4" w14:textId="77777777" w:rsidR="00791149" w:rsidRPr="00791149" w:rsidRDefault="00791149" w:rsidP="00791149">
            <w:pPr>
              <w:jc w:val="center"/>
              <w:rPr>
                <w:sz w:val="20"/>
                <w:szCs w:val="20"/>
              </w:rPr>
            </w:pPr>
            <w:r w:rsidRPr="00791149">
              <w:rPr>
                <w:sz w:val="20"/>
                <w:szCs w:val="20"/>
              </w:rPr>
              <w:t>Abnormal danger</w:t>
            </w:r>
          </w:p>
        </w:tc>
        <w:tc>
          <w:tcPr>
            <w:tcW w:w="1949" w:type="pct"/>
            <w:vAlign w:val="center"/>
          </w:tcPr>
          <w:p w14:paraId="3A8AF67A" w14:textId="77777777" w:rsidR="00791149" w:rsidRPr="00791149" w:rsidRDefault="00791149" w:rsidP="00791149">
            <w:pPr>
              <w:jc w:val="center"/>
              <w:rPr>
                <w:i/>
                <w:sz w:val="20"/>
                <w:szCs w:val="20"/>
              </w:rPr>
            </w:pPr>
            <w:r w:rsidRPr="00791149">
              <w:rPr>
                <w:i/>
                <w:sz w:val="20"/>
                <w:szCs w:val="20"/>
              </w:rPr>
              <w:t>Spano</w:t>
            </w:r>
          </w:p>
        </w:tc>
        <w:tc>
          <w:tcPr>
            <w:tcW w:w="1979" w:type="pct"/>
            <w:vAlign w:val="center"/>
          </w:tcPr>
          <w:p w14:paraId="001E6856" w14:textId="4FBB0B82" w:rsidR="00791149" w:rsidRPr="00791149" w:rsidRDefault="00791149" w:rsidP="00791149">
            <w:pPr>
              <w:ind w:right="-18"/>
              <w:jc w:val="center"/>
              <w:rPr>
                <w:i/>
                <w:sz w:val="20"/>
                <w:szCs w:val="20"/>
              </w:rPr>
            </w:pPr>
            <w:r w:rsidRPr="00791149">
              <w:rPr>
                <w:i/>
                <w:sz w:val="20"/>
                <w:szCs w:val="20"/>
              </w:rPr>
              <w:t xml:space="preserve">Indiana Harbor Belt </w:t>
            </w:r>
          </w:p>
        </w:tc>
      </w:tr>
      <w:tr w:rsidR="00791149" w:rsidRPr="00F901CE" w14:paraId="2A5D05B9" w14:textId="77777777" w:rsidTr="00791149">
        <w:tc>
          <w:tcPr>
            <w:tcW w:w="1072" w:type="pct"/>
            <w:vAlign w:val="center"/>
          </w:tcPr>
          <w:p w14:paraId="6284E8D6" w14:textId="4D41B37E" w:rsidR="00791149" w:rsidRPr="00791149" w:rsidRDefault="00791149" w:rsidP="00791149">
            <w:pPr>
              <w:jc w:val="center"/>
              <w:rPr>
                <w:sz w:val="20"/>
                <w:szCs w:val="20"/>
              </w:rPr>
            </w:pPr>
            <w:r w:rsidRPr="00791149">
              <w:rPr>
                <w:sz w:val="20"/>
                <w:szCs w:val="20"/>
              </w:rPr>
              <w:t xml:space="preserve">Products liability: </w:t>
            </w:r>
            <w:r>
              <w:rPr>
                <w:sz w:val="20"/>
                <w:szCs w:val="20"/>
              </w:rPr>
              <w:br/>
              <w:t>R</w:t>
            </w:r>
            <w:r w:rsidRPr="00791149">
              <w:rPr>
                <w:sz w:val="20"/>
                <w:szCs w:val="20"/>
              </w:rPr>
              <w:t>es ipsa loquitur</w:t>
            </w:r>
          </w:p>
        </w:tc>
        <w:tc>
          <w:tcPr>
            <w:tcW w:w="1949" w:type="pct"/>
            <w:vAlign w:val="center"/>
          </w:tcPr>
          <w:p w14:paraId="1FE5324F" w14:textId="77777777" w:rsidR="00791149" w:rsidRPr="00791149" w:rsidRDefault="00791149" w:rsidP="00791149">
            <w:pPr>
              <w:jc w:val="center"/>
              <w:rPr>
                <w:i/>
                <w:sz w:val="20"/>
                <w:szCs w:val="20"/>
              </w:rPr>
            </w:pPr>
            <w:r w:rsidRPr="00791149">
              <w:rPr>
                <w:i/>
                <w:sz w:val="20"/>
                <w:szCs w:val="20"/>
              </w:rPr>
              <w:t>Escola, Greenman</w:t>
            </w:r>
          </w:p>
        </w:tc>
        <w:tc>
          <w:tcPr>
            <w:tcW w:w="1979" w:type="pct"/>
            <w:vAlign w:val="center"/>
          </w:tcPr>
          <w:p w14:paraId="36C7CF00" w14:textId="77777777" w:rsidR="00791149" w:rsidRPr="00791149" w:rsidRDefault="00791149" w:rsidP="00791149">
            <w:pPr>
              <w:ind w:right="-18"/>
              <w:jc w:val="center"/>
              <w:rPr>
                <w:i/>
                <w:sz w:val="20"/>
                <w:szCs w:val="20"/>
              </w:rPr>
            </w:pPr>
            <w:r w:rsidRPr="00791149">
              <w:rPr>
                <w:i/>
                <w:sz w:val="20"/>
                <w:szCs w:val="20"/>
              </w:rPr>
              <w:t>Speller</w:t>
            </w:r>
          </w:p>
        </w:tc>
      </w:tr>
      <w:tr w:rsidR="00791149" w:rsidRPr="00F901CE" w14:paraId="5F265F2B" w14:textId="77777777" w:rsidTr="00791149">
        <w:tc>
          <w:tcPr>
            <w:tcW w:w="1072" w:type="pct"/>
            <w:vAlign w:val="center"/>
          </w:tcPr>
          <w:p w14:paraId="4DB15210" w14:textId="04AD4EFC" w:rsidR="00791149" w:rsidRPr="00791149" w:rsidRDefault="00791149" w:rsidP="00791149">
            <w:pPr>
              <w:jc w:val="center"/>
              <w:rPr>
                <w:sz w:val="20"/>
                <w:szCs w:val="20"/>
              </w:rPr>
            </w:pPr>
            <w:r w:rsidRPr="00791149">
              <w:rPr>
                <w:sz w:val="20"/>
                <w:szCs w:val="20"/>
              </w:rPr>
              <w:t xml:space="preserve">Product liability: </w:t>
            </w:r>
            <w:r>
              <w:rPr>
                <w:sz w:val="20"/>
                <w:szCs w:val="20"/>
              </w:rPr>
              <w:br/>
            </w:r>
            <w:r w:rsidRPr="00791149">
              <w:rPr>
                <w:sz w:val="20"/>
                <w:szCs w:val="20"/>
              </w:rPr>
              <w:t>Duty to warn</w:t>
            </w:r>
          </w:p>
        </w:tc>
        <w:tc>
          <w:tcPr>
            <w:tcW w:w="1949" w:type="pct"/>
            <w:vAlign w:val="center"/>
          </w:tcPr>
          <w:p w14:paraId="26A61112" w14:textId="77777777" w:rsidR="00791149" w:rsidRPr="00791149" w:rsidRDefault="00791149" w:rsidP="00791149">
            <w:pPr>
              <w:jc w:val="center"/>
              <w:rPr>
                <w:i/>
                <w:sz w:val="20"/>
                <w:szCs w:val="20"/>
              </w:rPr>
            </w:pPr>
            <w:r w:rsidRPr="00791149">
              <w:rPr>
                <w:i/>
                <w:sz w:val="20"/>
                <w:szCs w:val="20"/>
              </w:rPr>
              <w:t>Barker, MacDonald, Liriano</w:t>
            </w:r>
          </w:p>
        </w:tc>
        <w:tc>
          <w:tcPr>
            <w:tcW w:w="1979" w:type="pct"/>
            <w:vAlign w:val="center"/>
          </w:tcPr>
          <w:p w14:paraId="4BE9B089" w14:textId="77777777" w:rsidR="00791149" w:rsidRPr="00791149" w:rsidRDefault="00791149" w:rsidP="00791149">
            <w:pPr>
              <w:ind w:right="-18"/>
              <w:jc w:val="center"/>
              <w:rPr>
                <w:i/>
                <w:sz w:val="20"/>
                <w:szCs w:val="20"/>
              </w:rPr>
            </w:pPr>
            <w:r w:rsidRPr="00791149">
              <w:rPr>
                <w:i/>
                <w:sz w:val="20"/>
                <w:szCs w:val="20"/>
              </w:rPr>
              <w:t>Hood, Garrison</w:t>
            </w:r>
          </w:p>
        </w:tc>
      </w:tr>
      <w:tr w:rsidR="00791149" w:rsidRPr="00F901CE" w14:paraId="0AAAF8D9" w14:textId="77777777" w:rsidTr="00791149">
        <w:tc>
          <w:tcPr>
            <w:tcW w:w="1072" w:type="pct"/>
            <w:vAlign w:val="center"/>
          </w:tcPr>
          <w:p w14:paraId="5E1DE7EF" w14:textId="77777777" w:rsidR="00791149" w:rsidRPr="00791149" w:rsidRDefault="00791149" w:rsidP="00791149">
            <w:pPr>
              <w:jc w:val="center"/>
              <w:rPr>
                <w:sz w:val="20"/>
                <w:szCs w:val="20"/>
              </w:rPr>
            </w:pPr>
            <w:r w:rsidRPr="00791149">
              <w:rPr>
                <w:sz w:val="20"/>
                <w:szCs w:val="20"/>
              </w:rPr>
              <w:t>Property owners</w:t>
            </w:r>
          </w:p>
        </w:tc>
        <w:tc>
          <w:tcPr>
            <w:tcW w:w="1949" w:type="pct"/>
            <w:vAlign w:val="center"/>
          </w:tcPr>
          <w:p w14:paraId="3C57AA92" w14:textId="0BBD8C48" w:rsidR="00791149" w:rsidRPr="00791149" w:rsidRDefault="00791149" w:rsidP="00791149">
            <w:pPr>
              <w:jc w:val="center"/>
              <w:rPr>
                <w:i/>
                <w:sz w:val="20"/>
                <w:szCs w:val="20"/>
              </w:rPr>
            </w:pPr>
            <w:r w:rsidRPr="00791149">
              <w:rPr>
                <w:i/>
                <w:sz w:val="20"/>
                <w:szCs w:val="20"/>
              </w:rPr>
              <w:t>Kline</w:t>
            </w:r>
            <w:r>
              <w:rPr>
                <w:i/>
                <w:sz w:val="20"/>
                <w:szCs w:val="20"/>
              </w:rPr>
              <w:t xml:space="preserve"> v. 1500 Mass Ave.</w:t>
            </w:r>
          </w:p>
        </w:tc>
        <w:tc>
          <w:tcPr>
            <w:tcW w:w="1979" w:type="pct"/>
            <w:vAlign w:val="center"/>
          </w:tcPr>
          <w:p w14:paraId="0A37685A" w14:textId="37DA60A9" w:rsidR="00791149" w:rsidRPr="00791149" w:rsidRDefault="00791149" w:rsidP="00791149">
            <w:pPr>
              <w:ind w:right="-18"/>
              <w:jc w:val="center"/>
              <w:rPr>
                <w:i/>
                <w:sz w:val="20"/>
                <w:szCs w:val="20"/>
              </w:rPr>
            </w:pPr>
            <w:r w:rsidRPr="00791149">
              <w:rPr>
                <w:i/>
                <w:sz w:val="20"/>
                <w:szCs w:val="20"/>
              </w:rPr>
              <w:t>Mastriano, Atcovits, Nivens</w:t>
            </w:r>
            <w:r>
              <w:rPr>
                <w:i/>
                <w:sz w:val="20"/>
                <w:szCs w:val="20"/>
              </w:rPr>
              <w:t>, Wassell</w:t>
            </w:r>
          </w:p>
        </w:tc>
      </w:tr>
    </w:tbl>
    <w:p w14:paraId="5C19607E" w14:textId="77777777" w:rsidR="00791149" w:rsidRPr="00F901CE" w:rsidRDefault="00791149" w:rsidP="00791149">
      <w:pPr>
        <w:rPr>
          <w:rFonts w:ascii="Times New Roman" w:hAnsi="Times New Roman"/>
        </w:rPr>
      </w:pPr>
    </w:p>
    <w:p w14:paraId="1E2F4566" w14:textId="77777777" w:rsidR="00791149" w:rsidRPr="00791149" w:rsidRDefault="00791149" w:rsidP="00791149">
      <w:pPr>
        <w:spacing w:after="0"/>
        <w:rPr>
          <w:sz w:val="20"/>
        </w:rPr>
      </w:pPr>
    </w:p>
    <w:sectPr w:rsidR="00791149" w:rsidRPr="007911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0C638" w14:textId="77777777" w:rsidR="00C76C8B" w:rsidRDefault="00C76C8B" w:rsidP="0046428F">
      <w:pPr>
        <w:spacing w:after="0" w:line="240" w:lineRule="auto"/>
      </w:pPr>
      <w:r>
        <w:separator/>
      </w:r>
    </w:p>
  </w:endnote>
  <w:endnote w:type="continuationSeparator" w:id="0">
    <w:p w14:paraId="27FC8D4B" w14:textId="77777777" w:rsidR="00C76C8B" w:rsidRDefault="00C76C8B" w:rsidP="0046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58532"/>
      <w:docPartObj>
        <w:docPartGallery w:val="Page Numbers (Bottom of Page)"/>
        <w:docPartUnique/>
      </w:docPartObj>
    </w:sdtPr>
    <w:sdtEndPr>
      <w:rPr>
        <w:noProof/>
      </w:rPr>
    </w:sdtEndPr>
    <w:sdtContent>
      <w:p w14:paraId="28BC00E3" w14:textId="329BE277" w:rsidR="00C76C8B" w:rsidRDefault="00C76C8B">
        <w:pPr>
          <w:pStyle w:val="Footer"/>
          <w:jc w:val="center"/>
        </w:pPr>
        <w:r>
          <w:fldChar w:fldCharType="begin"/>
        </w:r>
        <w:r>
          <w:instrText xml:space="preserve"> PAGE   \* MERGEFORMAT </w:instrText>
        </w:r>
        <w:r>
          <w:fldChar w:fldCharType="separate"/>
        </w:r>
        <w:r w:rsidR="00835399">
          <w:rPr>
            <w:noProof/>
          </w:rPr>
          <w:t>1</w:t>
        </w:r>
        <w:r>
          <w:rPr>
            <w:noProof/>
          </w:rPr>
          <w:fldChar w:fldCharType="end"/>
        </w:r>
      </w:p>
    </w:sdtContent>
  </w:sdt>
  <w:p w14:paraId="411F8622" w14:textId="77777777" w:rsidR="00C76C8B" w:rsidRDefault="00C7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38B3" w14:textId="77777777" w:rsidR="00C76C8B" w:rsidRDefault="00C76C8B" w:rsidP="0046428F">
      <w:pPr>
        <w:spacing w:after="0" w:line="240" w:lineRule="auto"/>
      </w:pPr>
      <w:r>
        <w:separator/>
      </w:r>
    </w:p>
  </w:footnote>
  <w:footnote w:type="continuationSeparator" w:id="0">
    <w:p w14:paraId="26E090C9" w14:textId="77777777" w:rsidR="00C76C8B" w:rsidRDefault="00C76C8B" w:rsidP="00464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DC6B" w14:textId="70219EA2" w:rsidR="00C76C8B" w:rsidRDefault="00C76C8B">
    <w:pPr>
      <w:pStyle w:val="Header"/>
    </w:pPr>
    <w:r>
      <w:ptab w:relativeTo="margin" w:alignment="right" w:leader="none"/>
    </w:r>
    <w:r>
      <w:t>Ben Richards Torts Mini-Outline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715"/>
    <w:multiLevelType w:val="hybridMultilevel"/>
    <w:tmpl w:val="528658BE"/>
    <w:lvl w:ilvl="0" w:tplc="024693CC">
      <w:start w:val="1"/>
      <w:numFmt w:val="decimal"/>
      <w:lvlText w:val="%1."/>
      <w:lvlJc w:val="left"/>
      <w:pPr>
        <w:ind w:left="720" w:hanging="360"/>
      </w:pPr>
      <w:rPr>
        <w:rFonts w:hint="default"/>
        <w:i w:val="0"/>
      </w:rPr>
    </w:lvl>
    <w:lvl w:ilvl="1" w:tplc="3A7876F2">
      <w:start w:val="1"/>
      <w:numFmt w:val="lowerLetter"/>
      <w:lvlText w:val="%2."/>
      <w:lvlJc w:val="left"/>
      <w:pPr>
        <w:ind w:left="1440" w:hanging="360"/>
      </w:pPr>
      <w:rPr>
        <w:i w:val="0"/>
      </w:rPr>
    </w:lvl>
    <w:lvl w:ilvl="2" w:tplc="F892A01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06FF4"/>
    <w:multiLevelType w:val="hybridMultilevel"/>
    <w:tmpl w:val="75666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146AD"/>
    <w:multiLevelType w:val="hybridMultilevel"/>
    <w:tmpl w:val="D34230AE"/>
    <w:lvl w:ilvl="0" w:tplc="0409000F">
      <w:start w:val="1"/>
      <w:numFmt w:val="decimal"/>
      <w:lvlText w:val="%1."/>
      <w:lvlJc w:val="left"/>
      <w:pPr>
        <w:ind w:left="720" w:hanging="360"/>
      </w:pPr>
      <w:rPr>
        <w:rFonts w:hint="default"/>
        <w:sz w:val="20"/>
      </w:rPr>
    </w:lvl>
    <w:lvl w:ilvl="1" w:tplc="04F0C34E">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7D7F"/>
    <w:multiLevelType w:val="hybridMultilevel"/>
    <w:tmpl w:val="79F063DA"/>
    <w:lvl w:ilvl="0" w:tplc="ADE813CC">
      <w:start w:val="1"/>
      <w:numFmt w:val="decimal"/>
      <w:lvlText w:val="%1."/>
      <w:lvlJc w:val="left"/>
      <w:pPr>
        <w:ind w:left="720" w:hanging="360"/>
      </w:pPr>
      <w:rPr>
        <w:rFonts w:hint="default"/>
        <w:sz w:val="20"/>
      </w:rPr>
    </w:lvl>
    <w:lvl w:ilvl="1" w:tplc="2110DFB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D53D8"/>
    <w:multiLevelType w:val="hybridMultilevel"/>
    <w:tmpl w:val="ED961E0A"/>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7D6E"/>
    <w:multiLevelType w:val="hybridMultilevel"/>
    <w:tmpl w:val="EB8E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4729C"/>
    <w:multiLevelType w:val="hybridMultilevel"/>
    <w:tmpl w:val="4E06907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46929"/>
    <w:multiLevelType w:val="hybridMultilevel"/>
    <w:tmpl w:val="4E06907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A58A4"/>
    <w:multiLevelType w:val="hybridMultilevel"/>
    <w:tmpl w:val="63AE8AE8"/>
    <w:lvl w:ilvl="0" w:tplc="6C72DE7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F70D4"/>
    <w:multiLevelType w:val="hybridMultilevel"/>
    <w:tmpl w:val="F4F26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E48F0"/>
    <w:multiLevelType w:val="hybridMultilevel"/>
    <w:tmpl w:val="51A0C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92DEC"/>
    <w:multiLevelType w:val="hybridMultilevel"/>
    <w:tmpl w:val="3A60FC22"/>
    <w:lvl w:ilvl="0" w:tplc="6D12E56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D5584"/>
    <w:multiLevelType w:val="hybridMultilevel"/>
    <w:tmpl w:val="F53A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9386E"/>
    <w:multiLevelType w:val="hybridMultilevel"/>
    <w:tmpl w:val="59D843A4"/>
    <w:lvl w:ilvl="0" w:tplc="B90EF19E">
      <w:start w:val="1"/>
      <w:numFmt w:val="decimal"/>
      <w:lvlText w:val="%1."/>
      <w:lvlJc w:val="left"/>
      <w:pPr>
        <w:ind w:left="720" w:hanging="360"/>
      </w:pPr>
      <w:rPr>
        <w:rFonts w:hint="default"/>
        <w:sz w:val="20"/>
      </w:rPr>
    </w:lvl>
    <w:lvl w:ilvl="1" w:tplc="4C723E1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32752"/>
    <w:multiLevelType w:val="hybridMultilevel"/>
    <w:tmpl w:val="3590311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D0B00"/>
    <w:multiLevelType w:val="hybridMultilevel"/>
    <w:tmpl w:val="38381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B1575"/>
    <w:multiLevelType w:val="hybridMultilevel"/>
    <w:tmpl w:val="2F342250"/>
    <w:lvl w:ilvl="0" w:tplc="BC0CC60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11CED"/>
    <w:multiLevelType w:val="hybridMultilevel"/>
    <w:tmpl w:val="214A5E8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2FC2"/>
    <w:multiLevelType w:val="hybridMultilevel"/>
    <w:tmpl w:val="9C8AFEE2"/>
    <w:lvl w:ilvl="0" w:tplc="E624AB1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D6C48"/>
    <w:multiLevelType w:val="hybridMultilevel"/>
    <w:tmpl w:val="4E06907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525F"/>
    <w:multiLevelType w:val="hybridMultilevel"/>
    <w:tmpl w:val="1B1E9AF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3034D"/>
    <w:multiLevelType w:val="hybridMultilevel"/>
    <w:tmpl w:val="C4826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837E7"/>
    <w:multiLevelType w:val="hybridMultilevel"/>
    <w:tmpl w:val="FA2890D0"/>
    <w:lvl w:ilvl="0" w:tplc="9E084918">
      <w:start w:val="1"/>
      <w:numFmt w:val="decimal"/>
      <w:lvlText w:val="%1."/>
      <w:lvlJc w:val="left"/>
      <w:pPr>
        <w:ind w:left="720" w:hanging="360"/>
      </w:pPr>
      <w:rPr>
        <w:rFonts w:hint="default"/>
        <w:sz w:val="20"/>
      </w:rPr>
    </w:lvl>
    <w:lvl w:ilvl="1" w:tplc="154AFCC6">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61149"/>
    <w:multiLevelType w:val="hybridMultilevel"/>
    <w:tmpl w:val="4E06907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34BA0"/>
    <w:multiLevelType w:val="hybridMultilevel"/>
    <w:tmpl w:val="2E9A267E"/>
    <w:lvl w:ilvl="0" w:tplc="300804D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639C1"/>
    <w:multiLevelType w:val="hybridMultilevel"/>
    <w:tmpl w:val="2F1CB37A"/>
    <w:lvl w:ilvl="0" w:tplc="D72E919E">
      <w:start w:val="1"/>
      <w:numFmt w:val="decimal"/>
      <w:lvlText w:val="%1."/>
      <w:lvlJc w:val="left"/>
      <w:pPr>
        <w:ind w:left="720" w:hanging="360"/>
      </w:pPr>
      <w:rPr>
        <w:rFonts w:hint="default"/>
        <w:sz w:val="20"/>
      </w:rPr>
    </w:lvl>
    <w:lvl w:ilvl="1" w:tplc="E3862654">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B7E74"/>
    <w:multiLevelType w:val="hybridMultilevel"/>
    <w:tmpl w:val="E9E23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206E7"/>
    <w:multiLevelType w:val="hybridMultilevel"/>
    <w:tmpl w:val="4E06907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20EBF"/>
    <w:multiLevelType w:val="hybridMultilevel"/>
    <w:tmpl w:val="B8BC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B3A84"/>
    <w:multiLevelType w:val="hybridMultilevel"/>
    <w:tmpl w:val="9C2AA59E"/>
    <w:lvl w:ilvl="0" w:tplc="2A682F3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11"/>
  </w:num>
  <w:num w:numId="5">
    <w:abstractNumId w:val="12"/>
  </w:num>
  <w:num w:numId="6">
    <w:abstractNumId w:val="3"/>
  </w:num>
  <w:num w:numId="7">
    <w:abstractNumId w:val="15"/>
  </w:num>
  <w:num w:numId="8">
    <w:abstractNumId w:val="13"/>
  </w:num>
  <w:num w:numId="9">
    <w:abstractNumId w:val="19"/>
  </w:num>
  <w:num w:numId="10">
    <w:abstractNumId w:val="6"/>
  </w:num>
  <w:num w:numId="11">
    <w:abstractNumId w:val="27"/>
  </w:num>
  <w:num w:numId="12">
    <w:abstractNumId w:val="23"/>
  </w:num>
  <w:num w:numId="13">
    <w:abstractNumId w:val="5"/>
  </w:num>
  <w:num w:numId="14">
    <w:abstractNumId w:val="0"/>
  </w:num>
  <w:num w:numId="15">
    <w:abstractNumId w:val="7"/>
  </w:num>
  <w:num w:numId="16">
    <w:abstractNumId w:val="10"/>
  </w:num>
  <w:num w:numId="17">
    <w:abstractNumId w:val="20"/>
  </w:num>
  <w:num w:numId="18">
    <w:abstractNumId w:val="14"/>
  </w:num>
  <w:num w:numId="19">
    <w:abstractNumId w:val="1"/>
  </w:num>
  <w:num w:numId="20">
    <w:abstractNumId w:val="9"/>
  </w:num>
  <w:num w:numId="21">
    <w:abstractNumId w:val="2"/>
  </w:num>
  <w:num w:numId="22">
    <w:abstractNumId w:val="4"/>
  </w:num>
  <w:num w:numId="23">
    <w:abstractNumId w:val="29"/>
  </w:num>
  <w:num w:numId="24">
    <w:abstractNumId w:val="16"/>
  </w:num>
  <w:num w:numId="25">
    <w:abstractNumId w:val="17"/>
  </w:num>
  <w:num w:numId="26">
    <w:abstractNumId w:val="25"/>
  </w:num>
  <w:num w:numId="27">
    <w:abstractNumId w:val="28"/>
  </w:num>
  <w:num w:numId="28">
    <w:abstractNumId w:val="22"/>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7C"/>
    <w:rsid w:val="000027B5"/>
    <w:rsid w:val="00021AB7"/>
    <w:rsid w:val="00022760"/>
    <w:rsid w:val="00030BEB"/>
    <w:rsid w:val="000419C8"/>
    <w:rsid w:val="00042840"/>
    <w:rsid w:val="0006029C"/>
    <w:rsid w:val="000647C8"/>
    <w:rsid w:val="00067A01"/>
    <w:rsid w:val="000805F1"/>
    <w:rsid w:val="00090332"/>
    <w:rsid w:val="00091A57"/>
    <w:rsid w:val="0009326C"/>
    <w:rsid w:val="0009548B"/>
    <w:rsid w:val="000B154F"/>
    <w:rsid w:val="000B42E6"/>
    <w:rsid w:val="000C32F0"/>
    <w:rsid w:val="000D748B"/>
    <w:rsid w:val="000E12AF"/>
    <w:rsid w:val="000E375C"/>
    <w:rsid w:val="000E4CA8"/>
    <w:rsid w:val="000E6AAB"/>
    <w:rsid w:val="000F6CE2"/>
    <w:rsid w:val="000F6EB1"/>
    <w:rsid w:val="000F724E"/>
    <w:rsid w:val="0012781F"/>
    <w:rsid w:val="001303C2"/>
    <w:rsid w:val="00141718"/>
    <w:rsid w:val="00141913"/>
    <w:rsid w:val="00145D1D"/>
    <w:rsid w:val="00150E5C"/>
    <w:rsid w:val="00151766"/>
    <w:rsid w:val="00156119"/>
    <w:rsid w:val="0017519E"/>
    <w:rsid w:val="001801A7"/>
    <w:rsid w:val="001805EC"/>
    <w:rsid w:val="00180CD1"/>
    <w:rsid w:val="001867DB"/>
    <w:rsid w:val="00195F9B"/>
    <w:rsid w:val="001A24B5"/>
    <w:rsid w:val="001A2DF7"/>
    <w:rsid w:val="001A656F"/>
    <w:rsid w:val="001C512B"/>
    <w:rsid w:val="001E06C4"/>
    <w:rsid w:val="001F3B6D"/>
    <w:rsid w:val="00206309"/>
    <w:rsid w:val="00213182"/>
    <w:rsid w:val="00217021"/>
    <w:rsid w:val="00220AE9"/>
    <w:rsid w:val="00232CBA"/>
    <w:rsid w:val="00241BFE"/>
    <w:rsid w:val="0024343E"/>
    <w:rsid w:val="00245824"/>
    <w:rsid w:val="00257FA0"/>
    <w:rsid w:val="00264969"/>
    <w:rsid w:val="00264E32"/>
    <w:rsid w:val="0026608E"/>
    <w:rsid w:val="00267752"/>
    <w:rsid w:val="002769C4"/>
    <w:rsid w:val="002834E3"/>
    <w:rsid w:val="002908B2"/>
    <w:rsid w:val="002A0AE9"/>
    <w:rsid w:val="002A55A7"/>
    <w:rsid w:val="002A7BCC"/>
    <w:rsid w:val="002B1FA1"/>
    <w:rsid w:val="002C2152"/>
    <w:rsid w:val="002D2B2D"/>
    <w:rsid w:val="002F4F0F"/>
    <w:rsid w:val="002F51C9"/>
    <w:rsid w:val="00304103"/>
    <w:rsid w:val="003047DE"/>
    <w:rsid w:val="00312CB0"/>
    <w:rsid w:val="00321033"/>
    <w:rsid w:val="003215B0"/>
    <w:rsid w:val="00322FDB"/>
    <w:rsid w:val="003313F7"/>
    <w:rsid w:val="003320A9"/>
    <w:rsid w:val="00333281"/>
    <w:rsid w:val="00337A73"/>
    <w:rsid w:val="00351701"/>
    <w:rsid w:val="00356049"/>
    <w:rsid w:val="00360022"/>
    <w:rsid w:val="00364AD4"/>
    <w:rsid w:val="003709C2"/>
    <w:rsid w:val="00372566"/>
    <w:rsid w:val="0038243A"/>
    <w:rsid w:val="003841A6"/>
    <w:rsid w:val="003878C3"/>
    <w:rsid w:val="00392198"/>
    <w:rsid w:val="00392B7A"/>
    <w:rsid w:val="003A63C4"/>
    <w:rsid w:val="003B2709"/>
    <w:rsid w:val="003D10AE"/>
    <w:rsid w:val="003D1945"/>
    <w:rsid w:val="003D662F"/>
    <w:rsid w:val="003E5980"/>
    <w:rsid w:val="003F302F"/>
    <w:rsid w:val="00407F09"/>
    <w:rsid w:val="00410131"/>
    <w:rsid w:val="004216A8"/>
    <w:rsid w:val="00433771"/>
    <w:rsid w:val="00440F1C"/>
    <w:rsid w:val="00441E63"/>
    <w:rsid w:val="00445BD5"/>
    <w:rsid w:val="00447F8A"/>
    <w:rsid w:val="0046428F"/>
    <w:rsid w:val="0047003A"/>
    <w:rsid w:val="0047537B"/>
    <w:rsid w:val="004A1D21"/>
    <w:rsid w:val="004B0115"/>
    <w:rsid w:val="004B778B"/>
    <w:rsid w:val="004C2C58"/>
    <w:rsid w:val="004C5541"/>
    <w:rsid w:val="004C7931"/>
    <w:rsid w:val="004D1D8B"/>
    <w:rsid w:val="004D2BBD"/>
    <w:rsid w:val="004D609A"/>
    <w:rsid w:val="004D700F"/>
    <w:rsid w:val="004E6655"/>
    <w:rsid w:val="004F1661"/>
    <w:rsid w:val="0050520C"/>
    <w:rsid w:val="00512498"/>
    <w:rsid w:val="00523184"/>
    <w:rsid w:val="00527B77"/>
    <w:rsid w:val="00537EF3"/>
    <w:rsid w:val="00545ACE"/>
    <w:rsid w:val="00550B1C"/>
    <w:rsid w:val="00552EF4"/>
    <w:rsid w:val="005658A0"/>
    <w:rsid w:val="0057642D"/>
    <w:rsid w:val="005908B8"/>
    <w:rsid w:val="00594646"/>
    <w:rsid w:val="005A2A87"/>
    <w:rsid w:val="005A3737"/>
    <w:rsid w:val="005A47B2"/>
    <w:rsid w:val="005B15BB"/>
    <w:rsid w:val="005C03A4"/>
    <w:rsid w:val="005C0AE4"/>
    <w:rsid w:val="005C1A0F"/>
    <w:rsid w:val="005E3E75"/>
    <w:rsid w:val="005F06EC"/>
    <w:rsid w:val="005F1D26"/>
    <w:rsid w:val="005F6894"/>
    <w:rsid w:val="0060203F"/>
    <w:rsid w:val="00602CC1"/>
    <w:rsid w:val="0060762E"/>
    <w:rsid w:val="00612C91"/>
    <w:rsid w:val="00613D1C"/>
    <w:rsid w:val="00615D70"/>
    <w:rsid w:val="00620956"/>
    <w:rsid w:val="00645DF9"/>
    <w:rsid w:val="0064756B"/>
    <w:rsid w:val="00672051"/>
    <w:rsid w:val="00684F51"/>
    <w:rsid w:val="006A764D"/>
    <w:rsid w:val="006C4DD2"/>
    <w:rsid w:val="006C5752"/>
    <w:rsid w:val="006C7490"/>
    <w:rsid w:val="006E2850"/>
    <w:rsid w:val="006E453E"/>
    <w:rsid w:val="006E7BBF"/>
    <w:rsid w:val="00702857"/>
    <w:rsid w:val="007066FA"/>
    <w:rsid w:val="00712397"/>
    <w:rsid w:val="00715617"/>
    <w:rsid w:val="007158EA"/>
    <w:rsid w:val="00726E12"/>
    <w:rsid w:val="007331E9"/>
    <w:rsid w:val="007375D8"/>
    <w:rsid w:val="00740451"/>
    <w:rsid w:val="0075106E"/>
    <w:rsid w:val="0075324F"/>
    <w:rsid w:val="00754E25"/>
    <w:rsid w:val="00755E34"/>
    <w:rsid w:val="00760774"/>
    <w:rsid w:val="00765F9F"/>
    <w:rsid w:val="007668DC"/>
    <w:rsid w:val="00767286"/>
    <w:rsid w:val="00770C69"/>
    <w:rsid w:val="00772DC3"/>
    <w:rsid w:val="00775F7D"/>
    <w:rsid w:val="007823B6"/>
    <w:rsid w:val="00791149"/>
    <w:rsid w:val="007A7DCC"/>
    <w:rsid w:val="007B08E2"/>
    <w:rsid w:val="007B1DAC"/>
    <w:rsid w:val="007B4776"/>
    <w:rsid w:val="007C1E5D"/>
    <w:rsid w:val="007D1D9A"/>
    <w:rsid w:val="007E0B0D"/>
    <w:rsid w:val="007E18BA"/>
    <w:rsid w:val="007E6024"/>
    <w:rsid w:val="007E6AE1"/>
    <w:rsid w:val="007F130D"/>
    <w:rsid w:val="007F165E"/>
    <w:rsid w:val="007F556D"/>
    <w:rsid w:val="007F6C85"/>
    <w:rsid w:val="007F7409"/>
    <w:rsid w:val="008012F9"/>
    <w:rsid w:val="00806049"/>
    <w:rsid w:val="0080651D"/>
    <w:rsid w:val="00810206"/>
    <w:rsid w:val="00816C9D"/>
    <w:rsid w:val="008211D9"/>
    <w:rsid w:val="00831556"/>
    <w:rsid w:val="008342C5"/>
    <w:rsid w:val="00835399"/>
    <w:rsid w:val="008367FE"/>
    <w:rsid w:val="00842CC1"/>
    <w:rsid w:val="00845B27"/>
    <w:rsid w:val="0085170E"/>
    <w:rsid w:val="00854E61"/>
    <w:rsid w:val="00855F84"/>
    <w:rsid w:val="00867BCD"/>
    <w:rsid w:val="00872607"/>
    <w:rsid w:val="00872A8F"/>
    <w:rsid w:val="00894625"/>
    <w:rsid w:val="008953F6"/>
    <w:rsid w:val="008A74AB"/>
    <w:rsid w:val="008B20CF"/>
    <w:rsid w:val="008B23EA"/>
    <w:rsid w:val="008C206A"/>
    <w:rsid w:val="008D219E"/>
    <w:rsid w:val="008D25F4"/>
    <w:rsid w:val="008E7E48"/>
    <w:rsid w:val="008F2979"/>
    <w:rsid w:val="008F5F55"/>
    <w:rsid w:val="008F6187"/>
    <w:rsid w:val="008F6D52"/>
    <w:rsid w:val="009126D4"/>
    <w:rsid w:val="00917BFF"/>
    <w:rsid w:val="009570F3"/>
    <w:rsid w:val="0096036E"/>
    <w:rsid w:val="009678C4"/>
    <w:rsid w:val="00973987"/>
    <w:rsid w:val="009A0191"/>
    <w:rsid w:val="009A2D37"/>
    <w:rsid w:val="009A49C9"/>
    <w:rsid w:val="009A64A3"/>
    <w:rsid w:val="009B62B3"/>
    <w:rsid w:val="009D2615"/>
    <w:rsid w:val="009E25B3"/>
    <w:rsid w:val="009F07B6"/>
    <w:rsid w:val="009F6515"/>
    <w:rsid w:val="00A11843"/>
    <w:rsid w:val="00A13553"/>
    <w:rsid w:val="00A246BC"/>
    <w:rsid w:val="00A252F8"/>
    <w:rsid w:val="00A2719A"/>
    <w:rsid w:val="00A272E1"/>
    <w:rsid w:val="00A30822"/>
    <w:rsid w:val="00A3474A"/>
    <w:rsid w:val="00A463F7"/>
    <w:rsid w:val="00A50CFB"/>
    <w:rsid w:val="00A52440"/>
    <w:rsid w:val="00A643BC"/>
    <w:rsid w:val="00A67884"/>
    <w:rsid w:val="00A71372"/>
    <w:rsid w:val="00A7463C"/>
    <w:rsid w:val="00A75247"/>
    <w:rsid w:val="00A752CD"/>
    <w:rsid w:val="00A76D22"/>
    <w:rsid w:val="00A87AAB"/>
    <w:rsid w:val="00AA29FD"/>
    <w:rsid w:val="00AA466E"/>
    <w:rsid w:val="00AA7E54"/>
    <w:rsid w:val="00AC462E"/>
    <w:rsid w:val="00AD1E4F"/>
    <w:rsid w:val="00AD3DE3"/>
    <w:rsid w:val="00AE0793"/>
    <w:rsid w:val="00AE276D"/>
    <w:rsid w:val="00AE4858"/>
    <w:rsid w:val="00AE4A5C"/>
    <w:rsid w:val="00AE7EEC"/>
    <w:rsid w:val="00AF211F"/>
    <w:rsid w:val="00AF653F"/>
    <w:rsid w:val="00B01967"/>
    <w:rsid w:val="00B02624"/>
    <w:rsid w:val="00B103E8"/>
    <w:rsid w:val="00B11764"/>
    <w:rsid w:val="00B2297C"/>
    <w:rsid w:val="00B2784A"/>
    <w:rsid w:val="00B350B4"/>
    <w:rsid w:val="00B37CF8"/>
    <w:rsid w:val="00B41592"/>
    <w:rsid w:val="00B435DD"/>
    <w:rsid w:val="00B44158"/>
    <w:rsid w:val="00B50053"/>
    <w:rsid w:val="00B71A6E"/>
    <w:rsid w:val="00B73DC2"/>
    <w:rsid w:val="00BA782C"/>
    <w:rsid w:val="00BB6827"/>
    <w:rsid w:val="00BD337C"/>
    <w:rsid w:val="00BD33BC"/>
    <w:rsid w:val="00BD57B3"/>
    <w:rsid w:val="00BF3CC5"/>
    <w:rsid w:val="00BF4FE8"/>
    <w:rsid w:val="00BF6980"/>
    <w:rsid w:val="00C106C0"/>
    <w:rsid w:val="00C20E22"/>
    <w:rsid w:val="00C24B72"/>
    <w:rsid w:val="00C364FA"/>
    <w:rsid w:val="00C4641A"/>
    <w:rsid w:val="00C478EA"/>
    <w:rsid w:val="00C51AB3"/>
    <w:rsid w:val="00C70FBB"/>
    <w:rsid w:val="00C76C8B"/>
    <w:rsid w:val="00C905DA"/>
    <w:rsid w:val="00C92473"/>
    <w:rsid w:val="00CA6419"/>
    <w:rsid w:val="00CA72AA"/>
    <w:rsid w:val="00CB06BB"/>
    <w:rsid w:val="00CC00E1"/>
    <w:rsid w:val="00CE5204"/>
    <w:rsid w:val="00CF15D2"/>
    <w:rsid w:val="00CF4810"/>
    <w:rsid w:val="00D123BD"/>
    <w:rsid w:val="00D15302"/>
    <w:rsid w:val="00D25371"/>
    <w:rsid w:val="00D4032F"/>
    <w:rsid w:val="00D4120A"/>
    <w:rsid w:val="00D46044"/>
    <w:rsid w:val="00D50858"/>
    <w:rsid w:val="00D52163"/>
    <w:rsid w:val="00D54A17"/>
    <w:rsid w:val="00D65C2D"/>
    <w:rsid w:val="00D7058A"/>
    <w:rsid w:val="00DA3711"/>
    <w:rsid w:val="00DA5107"/>
    <w:rsid w:val="00DB4CE2"/>
    <w:rsid w:val="00DC3E36"/>
    <w:rsid w:val="00DC6BD7"/>
    <w:rsid w:val="00DD6458"/>
    <w:rsid w:val="00DE4E35"/>
    <w:rsid w:val="00DF134D"/>
    <w:rsid w:val="00DF5B59"/>
    <w:rsid w:val="00E0030C"/>
    <w:rsid w:val="00E03496"/>
    <w:rsid w:val="00E35753"/>
    <w:rsid w:val="00E465F8"/>
    <w:rsid w:val="00E520DF"/>
    <w:rsid w:val="00E612A4"/>
    <w:rsid w:val="00E820C9"/>
    <w:rsid w:val="00E93590"/>
    <w:rsid w:val="00E9682D"/>
    <w:rsid w:val="00E97AA5"/>
    <w:rsid w:val="00E97B20"/>
    <w:rsid w:val="00EA79D6"/>
    <w:rsid w:val="00EB1BFD"/>
    <w:rsid w:val="00EB40CA"/>
    <w:rsid w:val="00EC34E3"/>
    <w:rsid w:val="00ED0103"/>
    <w:rsid w:val="00ED6043"/>
    <w:rsid w:val="00ED7BA5"/>
    <w:rsid w:val="00EE5F54"/>
    <w:rsid w:val="00EF1B48"/>
    <w:rsid w:val="00F05695"/>
    <w:rsid w:val="00F13E90"/>
    <w:rsid w:val="00F163C2"/>
    <w:rsid w:val="00F16C4A"/>
    <w:rsid w:val="00F21D64"/>
    <w:rsid w:val="00F236A1"/>
    <w:rsid w:val="00F30A47"/>
    <w:rsid w:val="00F4244A"/>
    <w:rsid w:val="00F45670"/>
    <w:rsid w:val="00F45C9F"/>
    <w:rsid w:val="00F47F46"/>
    <w:rsid w:val="00F50832"/>
    <w:rsid w:val="00F51AAC"/>
    <w:rsid w:val="00F521FC"/>
    <w:rsid w:val="00F5370A"/>
    <w:rsid w:val="00F53CAB"/>
    <w:rsid w:val="00F60F0E"/>
    <w:rsid w:val="00F64F71"/>
    <w:rsid w:val="00F765CD"/>
    <w:rsid w:val="00F76694"/>
    <w:rsid w:val="00F861E4"/>
    <w:rsid w:val="00F90014"/>
    <w:rsid w:val="00F9290C"/>
    <w:rsid w:val="00FB0193"/>
    <w:rsid w:val="00FB0B07"/>
    <w:rsid w:val="00FB4118"/>
    <w:rsid w:val="00FB48BA"/>
    <w:rsid w:val="00FB5700"/>
    <w:rsid w:val="00FC72F0"/>
    <w:rsid w:val="00FD680D"/>
    <w:rsid w:val="00FE005F"/>
    <w:rsid w:val="00FF5AE9"/>
    <w:rsid w:val="00FF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1F9B"/>
  <w15:chartTrackingRefBased/>
  <w15:docId w15:val="{CE231274-6A69-4AC8-8628-9F54C529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4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4C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4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8B"/>
    <w:pPr>
      <w:ind w:left="720"/>
      <w:contextualSpacing/>
    </w:pPr>
  </w:style>
  <w:style w:type="character" w:customStyle="1" w:styleId="Heading2Char">
    <w:name w:val="Heading 2 Char"/>
    <w:basedOn w:val="DefaultParagraphFont"/>
    <w:link w:val="Heading2"/>
    <w:uiPriority w:val="9"/>
    <w:rsid w:val="00DB4C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4C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4C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6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8F"/>
  </w:style>
  <w:style w:type="paragraph" w:styleId="Footer">
    <w:name w:val="footer"/>
    <w:basedOn w:val="Normal"/>
    <w:link w:val="FooterChar"/>
    <w:uiPriority w:val="99"/>
    <w:unhideWhenUsed/>
    <w:rsid w:val="0046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8F"/>
  </w:style>
  <w:style w:type="table" w:styleId="TableGrid">
    <w:name w:val="Table Grid"/>
    <w:basedOn w:val="TableNormal"/>
    <w:uiPriority w:val="59"/>
    <w:rsid w:val="0079114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32C9-FC38-4D37-B528-27686AFD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8</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22</cp:revision>
  <dcterms:created xsi:type="dcterms:W3CDTF">2014-12-03T15:58:00Z</dcterms:created>
  <dcterms:modified xsi:type="dcterms:W3CDTF">2014-12-10T14:09:00Z</dcterms:modified>
</cp:coreProperties>
</file>