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7DA6" w14:textId="77777777" w:rsidR="00245824" w:rsidRPr="00505123" w:rsidRDefault="00505123" w:rsidP="00D969EB">
      <w:pPr>
        <w:pStyle w:val="Heading3"/>
        <w:spacing w:before="0"/>
        <w:jc w:val="center"/>
      </w:pPr>
      <w:r w:rsidRPr="00505123">
        <w:t>Contracts</w:t>
      </w:r>
    </w:p>
    <w:p w14:paraId="1FBBFEA8" w14:textId="77777777" w:rsidR="00505123" w:rsidRPr="00505123" w:rsidRDefault="00505123" w:rsidP="00D969EB">
      <w:pPr>
        <w:pStyle w:val="Heading3"/>
        <w:spacing w:before="0"/>
        <w:rPr>
          <w:sz w:val="22"/>
        </w:rPr>
      </w:pPr>
      <w:r w:rsidRPr="00505123">
        <w:rPr>
          <w:sz w:val="22"/>
        </w:rPr>
        <w:t>What promises should the law enforce?</w:t>
      </w:r>
    </w:p>
    <w:p w14:paraId="0A253319" w14:textId="77777777" w:rsidR="00505123" w:rsidRPr="00F50603" w:rsidRDefault="00505123" w:rsidP="00D969EB">
      <w:pPr>
        <w:pStyle w:val="Heading4"/>
        <w:spacing w:before="0"/>
        <w:rPr>
          <w:sz w:val="20"/>
          <w:szCs w:val="20"/>
        </w:rPr>
      </w:pPr>
      <w:r w:rsidRPr="00F50603">
        <w:rPr>
          <w:sz w:val="20"/>
          <w:szCs w:val="20"/>
        </w:rPr>
        <w:t>Consideration</w:t>
      </w:r>
    </w:p>
    <w:p w14:paraId="39622F88" w14:textId="358D53B1" w:rsidR="00F50603" w:rsidRDefault="00F50603" w:rsidP="00D969EB">
      <w:pPr>
        <w:pStyle w:val="ListParagraph"/>
        <w:numPr>
          <w:ilvl w:val="0"/>
          <w:numId w:val="1"/>
        </w:numPr>
        <w:spacing w:after="0"/>
        <w:rPr>
          <w:sz w:val="20"/>
          <w:szCs w:val="20"/>
        </w:rPr>
      </w:pPr>
      <w:r w:rsidRPr="00F50603">
        <w:rPr>
          <w:sz w:val="20"/>
          <w:szCs w:val="20"/>
        </w:rPr>
        <w:t>A</w:t>
      </w:r>
      <w:r>
        <w:rPr>
          <w:sz w:val="20"/>
          <w:szCs w:val="20"/>
        </w:rPr>
        <w:t xml:space="preserve"> promise to make a gift is not enforceable for lack of consideration (</w:t>
      </w:r>
      <w:r>
        <w:rPr>
          <w:i/>
          <w:sz w:val="20"/>
          <w:szCs w:val="20"/>
        </w:rPr>
        <w:t>Dougherty v. Salt</w:t>
      </w:r>
      <w:r>
        <w:rPr>
          <w:sz w:val="20"/>
          <w:szCs w:val="20"/>
        </w:rPr>
        <w:t>)</w:t>
      </w:r>
    </w:p>
    <w:p w14:paraId="39C42A08" w14:textId="109CECAF" w:rsidR="00F50603" w:rsidRDefault="00F50603" w:rsidP="00D969EB">
      <w:pPr>
        <w:pStyle w:val="ListParagraph"/>
        <w:numPr>
          <w:ilvl w:val="1"/>
          <w:numId w:val="1"/>
        </w:numPr>
        <w:spacing w:after="0"/>
        <w:rPr>
          <w:sz w:val="20"/>
          <w:szCs w:val="20"/>
        </w:rPr>
      </w:pPr>
      <w:r>
        <w:rPr>
          <w:sz w:val="20"/>
          <w:szCs w:val="20"/>
        </w:rPr>
        <w:t>Conditional donative promises are unenforceable, but conditional bargain promises are; the condition is a price which constitutes consideration</w:t>
      </w:r>
    </w:p>
    <w:p w14:paraId="69021999" w14:textId="55631589" w:rsidR="008A0AAB" w:rsidRDefault="008A0AAB" w:rsidP="00D969EB">
      <w:pPr>
        <w:pStyle w:val="ListParagraph"/>
        <w:numPr>
          <w:ilvl w:val="0"/>
          <w:numId w:val="1"/>
        </w:numPr>
        <w:spacing w:after="0"/>
        <w:rPr>
          <w:sz w:val="20"/>
          <w:szCs w:val="20"/>
        </w:rPr>
      </w:pPr>
      <w:r>
        <w:rPr>
          <w:sz w:val="20"/>
          <w:szCs w:val="20"/>
        </w:rPr>
        <w:t>Nominal consideration is insufficient to create a binding contract (</w:t>
      </w:r>
      <w:r>
        <w:rPr>
          <w:i/>
          <w:sz w:val="20"/>
          <w:szCs w:val="20"/>
        </w:rPr>
        <w:t>Schnell v. Nell</w:t>
      </w:r>
      <w:r>
        <w:rPr>
          <w:sz w:val="20"/>
          <w:szCs w:val="20"/>
        </w:rPr>
        <w:t>, will for a penny)</w:t>
      </w:r>
    </w:p>
    <w:p w14:paraId="426AC39B" w14:textId="77777777" w:rsidR="00BD18B3" w:rsidRDefault="008A0AAB" w:rsidP="00D969EB">
      <w:pPr>
        <w:pStyle w:val="ListParagraph"/>
        <w:numPr>
          <w:ilvl w:val="1"/>
          <w:numId w:val="1"/>
        </w:numPr>
        <w:spacing w:after="0"/>
        <w:rPr>
          <w:sz w:val="20"/>
          <w:szCs w:val="20"/>
        </w:rPr>
      </w:pPr>
      <w:r>
        <w:rPr>
          <w:sz w:val="20"/>
          <w:szCs w:val="20"/>
        </w:rPr>
        <w:t>Objects of indeterminate value can be exchanged inequitably</w:t>
      </w:r>
    </w:p>
    <w:p w14:paraId="2A33EBEF" w14:textId="76842B19" w:rsidR="00BD18B3" w:rsidRDefault="00BD18B3" w:rsidP="00D969EB">
      <w:pPr>
        <w:pStyle w:val="ListParagraph"/>
        <w:numPr>
          <w:ilvl w:val="1"/>
          <w:numId w:val="1"/>
        </w:numPr>
        <w:spacing w:after="0"/>
        <w:rPr>
          <w:sz w:val="20"/>
          <w:szCs w:val="20"/>
        </w:rPr>
      </w:pPr>
      <w:r>
        <w:rPr>
          <w:sz w:val="20"/>
          <w:szCs w:val="20"/>
        </w:rPr>
        <w:t>Generally, courts shouldn’t question adequacy of consideration</w:t>
      </w:r>
    </w:p>
    <w:p w14:paraId="634C05B7" w14:textId="124D079B" w:rsidR="00BD18B3" w:rsidRDefault="00BD18B3" w:rsidP="00D969EB">
      <w:pPr>
        <w:pStyle w:val="ListParagraph"/>
        <w:numPr>
          <w:ilvl w:val="0"/>
          <w:numId w:val="1"/>
        </w:numPr>
        <w:spacing w:after="0"/>
        <w:rPr>
          <w:sz w:val="20"/>
          <w:szCs w:val="20"/>
        </w:rPr>
      </w:pPr>
      <w:r>
        <w:rPr>
          <w:sz w:val="20"/>
          <w:szCs w:val="20"/>
        </w:rPr>
        <w:t>A waiver of a legal right is sufficient consideration for a promise (</w:t>
      </w:r>
      <w:r>
        <w:rPr>
          <w:i/>
          <w:sz w:val="20"/>
          <w:szCs w:val="20"/>
        </w:rPr>
        <w:t xml:space="preserve">Hamer v. Sidway, </w:t>
      </w:r>
      <w:r>
        <w:rPr>
          <w:sz w:val="20"/>
          <w:szCs w:val="20"/>
        </w:rPr>
        <w:t>stops drinking)</w:t>
      </w:r>
    </w:p>
    <w:p w14:paraId="612370B6" w14:textId="4B5CA83E" w:rsidR="00BD18B3" w:rsidRPr="00BD18B3" w:rsidRDefault="00BD18B3" w:rsidP="00D969EB">
      <w:pPr>
        <w:pStyle w:val="ListParagraph"/>
        <w:numPr>
          <w:ilvl w:val="1"/>
          <w:numId w:val="1"/>
        </w:numPr>
        <w:spacing w:after="0"/>
        <w:rPr>
          <w:sz w:val="20"/>
          <w:szCs w:val="20"/>
        </w:rPr>
      </w:pPr>
      <w:r>
        <w:rPr>
          <w:sz w:val="20"/>
          <w:szCs w:val="20"/>
        </w:rPr>
        <w:t>Is the surrender of some legal rights still nominal consideration?</w:t>
      </w:r>
    </w:p>
    <w:p w14:paraId="3CAF2877" w14:textId="13A8333A" w:rsidR="00BD18B3" w:rsidRPr="00DC446A" w:rsidRDefault="00505123" w:rsidP="00DC446A">
      <w:pPr>
        <w:pStyle w:val="ListParagraph"/>
        <w:numPr>
          <w:ilvl w:val="0"/>
          <w:numId w:val="1"/>
        </w:numPr>
        <w:spacing w:after="0"/>
        <w:rPr>
          <w:sz w:val="20"/>
          <w:szCs w:val="20"/>
        </w:rPr>
      </w:pPr>
      <w:r w:rsidRPr="00DC446A">
        <w:rPr>
          <w:b/>
          <w:sz w:val="20"/>
          <w:szCs w:val="20"/>
        </w:rPr>
        <w:t>Duress</w:t>
      </w:r>
      <w:r w:rsidR="00DC446A">
        <w:rPr>
          <w:sz w:val="20"/>
          <w:szCs w:val="20"/>
        </w:rPr>
        <w:t xml:space="preserve"> – i</w:t>
      </w:r>
      <w:r w:rsidR="00BD18B3" w:rsidRPr="00DC446A">
        <w:rPr>
          <w:sz w:val="20"/>
          <w:szCs w:val="20"/>
        </w:rPr>
        <w:t>mproper threats that leave victim with no reasonable alternative (</w:t>
      </w:r>
      <w:r w:rsidR="00BD18B3" w:rsidRPr="00DC446A">
        <w:rPr>
          <w:i/>
          <w:sz w:val="20"/>
          <w:szCs w:val="20"/>
        </w:rPr>
        <w:t xml:space="preserve">RSC </w:t>
      </w:r>
      <w:r w:rsidR="002C1BE7" w:rsidRPr="00DC446A">
        <w:rPr>
          <w:i/>
          <w:sz w:val="20"/>
          <w:szCs w:val="20"/>
        </w:rPr>
        <w:t>§175</w:t>
      </w:r>
      <w:r w:rsidR="002C1BE7" w:rsidRPr="00DC446A">
        <w:rPr>
          <w:sz w:val="20"/>
          <w:szCs w:val="20"/>
        </w:rPr>
        <w:t>)</w:t>
      </w:r>
    </w:p>
    <w:p w14:paraId="6C1DE8DE" w14:textId="7C79313C" w:rsidR="002C1BE7" w:rsidRDefault="002C1BE7" w:rsidP="00D969EB">
      <w:pPr>
        <w:pStyle w:val="ListParagraph"/>
        <w:numPr>
          <w:ilvl w:val="1"/>
          <w:numId w:val="1"/>
        </w:numPr>
        <w:spacing w:after="0"/>
        <w:rPr>
          <w:sz w:val="20"/>
          <w:szCs w:val="20"/>
        </w:rPr>
      </w:pPr>
      <w:r>
        <w:rPr>
          <w:sz w:val="20"/>
          <w:szCs w:val="20"/>
        </w:rPr>
        <w:t>Inadequacy of consideration will not void a contract (</w:t>
      </w:r>
      <w:r>
        <w:rPr>
          <w:i/>
          <w:sz w:val="20"/>
          <w:szCs w:val="20"/>
        </w:rPr>
        <w:t>Batsakis</w:t>
      </w:r>
      <w:r>
        <w:rPr>
          <w:sz w:val="20"/>
          <w:szCs w:val="20"/>
        </w:rPr>
        <w:t>, Greek currency exchange)</w:t>
      </w:r>
    </w:p>
    <w:p w14:paraId="5C63D1EC" w14:textId="6F3E8681" w:rsidR="002C1BE7" w:rsidRPr="00F50603" w:rsidRDefault="002C1BE7" w:rsidP="00D969EB">
      <w:pPr>
        <w:pStyle w:val="ListParagraph"/>
        <w:numPr>
          <w:ilvl w:val="1"/>
          <w:numId w:val="1"/>
        </w:numPr>
        <w:spacing w:after="0"/>
        <w:rPr>
          <w:sz w:val="20"/>
          <w:szCs w:val="20"/>
        </w:rPr>
      </w:pPr>
      <w:r>
        <w:rPr>
          <w:sz w:val="20"/>
          <w:szCs w:val="20"/>
        </w:rPr>
        <w:t>Duress must be attributable to the party against whom it is alleged (</w:t>
      </w:r>
      <w:r w:rsidR="00E161B4">
        <w:rPr>
          <w:i/>
          <w:sz w:val="20"/>
          <w:szCs w:val="20"/>
        </w:rPr>
        <w:t>Chou</w:t>
      </w:r>
      <w:r w:rsidR="008738B2">
        <w:rPr>
          <w:i/>
          <w:sz w:val="20"/>
          <w:szCs w:val="20"/>
        </w:rPr>
        <w:t>nard</w:t>
      </w:r>
      <w:r>
        <w:rPr>
          <w:sz w:val="20"/>
          <w:szCs w:val="20"/>
        </w:rPr>
        <w:t>, economic stress)</w:t>
      </w:r>
    </w:p>
    <w:p w14:paraId="2871868E" w14:textId="2A855FD0" w:rsidR="002C1BE7" w:rsidRPr="00DC446A" w:rsidRDefault="00505123" w:rsidP="00DC446A">
      <w:pPr>
        <w:pStyle w:val="ListParagraph"/>
        <w:numPr>
          <w:ilvl w:val="0"/>
          <w:numId w:val="1"/>
        </w:numPr>
        <w:spacing w:after="0"/>
        <w:rPr>
          <w:sz w:val="20"/>
          <w:szCs w:val="20"/>
        </w:rPr>
      </w:pPr>
      <w:r w:rsidRPr="00DC446A">
        <w:rPr>
          <w:b/>
          <w:sz w:val="20"/>
          <w:szCs w:val="20"/>
        </w:rPr>
        <w:t>Unconscionability</w:t>
      </w:r>
      <w:r w:rsidR="00DC446A" w:rsidRPr="00DC446A">
        <w:rPr>
          <w:b/>
          <w:sz w:val="20"/>
          <w:szCs w:val="20"/>
        </w:rPr>
        <w:t xml:space="preserve"> </w:t>
      </w:r>
      <w:r w:rsidR="00DC446A">
        <w:rPr>
          <w:sz w:val="20"/>
          <w:szCs w:val="20"/>
        </w:rPr>
        <w:t>– t</w:t>
      </w:r>
      <w:r w:rsidR="002C1BE7" w:rsidRPr="00DC446A">
        <w:rPr>
          <w:sz w:val="20"/>
          <w:szCs w:val="20"/>
        </w:rPr>
        <w:t>he principle is one of preventing oppression and unfair surprise (</w:t>
      </w:r>
      <w:r w:rsidR="002C1BE7" w:rsidRPr="00DC446A">
        <w:rPr>
          <w:i/>
          <w:sz w:val="20"/>
          <w:szCs w:val="20"/>
        </w:rPr>
        <w:t>UCC §2-302</w:t>
      </w:r>
      <w:r w:rsidR="002C1BE7" w:rsidRPr="00DC446A">
        <w:rPr>
          <w:sz w:val="20"/>
          <w:szCs w:val="20"/>
        </w:rPr>
        <w:t>)</w:t>
      </w:r>
    </w:p>
    <w:p w14:paraId="61FD8CD7" w14:textId="417700BD" w:rsidR="001919EE" w:rsidRDefault="001919EE" w:rsidP="00DC446A">
      <w:pPr>
        <w:pStyle w:val="ListParagraph"/>
        <w:numPr>
          <w:ilvl w:val="1"/>
          <w:numId w:val="1"/>
        </w:numPr>
        <w:spacing w:after="0"/>
        <w:rPr>
          <w:sz w:val="20"/>
          <w:szCs w:val="20"/>
        </w:rPr>
      </w:pPr>
      <w:r>
        <w:rPr>
          <w:sz w:val="20"/>
          <w:szCs w:val="20"/>
        </w:rPr>
        <w:t>Attack the signing process (</w:t>
      </w:r>
      <w:r>
        <w:rPr>
          <w:i/>
          <w:sz w:val="20"/>
          <w:szCs w:val="20"/>
        </w:rPr>
        <w:t>Williams v. Walker Thomas</w:t>
      </w:r>
      <w:r>
        <w:rPr>
          <w:sz w:val="20"/>
          <w:szCs w:val="20"/>
        </w:rPr>
        <w:t>, unreasonable contract signed without knowledge of terms is unconscionable)</w:t>
      </w:r>
    </w:p>
    <w:p w14:paraId="7BC4CB22" w14:textId="0E95752B" w:rsidR="00BB7A0E" w:rsidRPr="00216778" w:rsidRDefault="002C1BE7" w:rsidP="00DC446A">
      <w:pPr>
        <w:pStyle w:val="ListParagraph"/>
        <w:numPr>
          <w:ilvl w:val="1"/>
          <w:numId w:val="1"/>
        </w:numPr>
        <w:spacing w:after="0"/>
        <w:rPr>
          <w:sz w:val="20"/>
          <w:szCs w:val="20"/>
        </w:rPr>
      </w:pPr>
      <w:r>
        <w:rPr>
          <w:sz w:val="20"/>
          <w:szCs w:val="20"/>
        </w:rPr>
        <w:t>Attack contract’s applicability to the particular situation (</w:t>
      </w:r>
      <w:r>
        <w:rPr>
          <w:i/>
          <w:sz w:val="20"/>
          <w:szCs w:val="20"/>
        </w:rPr>
        <w:t xml:space="preserve">Martin v. Allianz Insurance, </w:t>
      </w:r>
      <w:r>
        <w:rPr>
          <w:sz w:val="20"/>
          <w:szCs w:val="20"/>
        </w:rPr>
        <w:t>no insurance notification until after amputation</w:t>
      </w:r>
      <w:r w:rsidR="001919EE">
        <w:rPr>
          <w:sz w:val="20"/>
          <w:szCs w:val="20"/>
        </w:rPr>
        <w:t>, but failed</w:t>
      </w:r>
      <w:r w:rsidR="005D240D">
        <w:rPr>
          <w:sz w:val="20"/>
          <w:szCs w:val="20"/>
        </w:rPr>
        <w:t>)</w:t>
      </w:r>
    </w:p>
    <w:p w14:paraId="082A2F7E" w14:textId="40FEDC14" w:rsidR="003A4F8F" w:rsidRPr="00DC446A" w:rsidRDefault="00505123" w:rsidP="00DC446A">
      <w:pPr>
        <w:pStyle w:val="ListParagraph"/>
        <w:numPr>
          <w:ilvl w:val="0"/>
          <w:numId w:val="1"/>
        </w:numPr>
        <w:spacing w:after="0"/>
        <w:rPr>
          <w:sz w:val="20"/>
          <w:szCs w:val="20"/>
        </w:rPr>
      </w:pPr>
      <w:r w:rsidRPr="00DC446A">
        <w:rPr>
          <w:b/>
          <w:sz w:val="20"/>
          <w:szCs w:val="20"/>
        </w:rPr>
        <w:t>Illusory Promise</w:t>
      </w:r>
      <w:r w:rsidR="00DC446A">
        <w:rPr>
          <w:sz w:val="20"/>
          <w:szCs w:val="20"/>
        </w:rPr>
        <w:t xml:space="preserve"> – two </w:t>
      </w:r>
      <w:r w:rsidR="003A4F8F" w:rsidRPr="00DC446A">
        <w:rPr>
          <w:sz w:val="20"/>
          <w:szCs w:val="20"/>
        </w:rPr>
        <w:t>ways to draw real/illusory distinction</w:t>
      </w:r>
    </w:p>
    <w:p w14:paraId="2B4E8F67" w14:textId="4CF70F88" w:rsidR="003A4F8F" w:rsidRDefault="003A4F8F" w:rsidP="00871130">
      <w:pPr>
        <w:pStyle w:val="ListParagraph"/>
        <w:numPr>
          <w:ilvl w:val="1"/>
          <w:numId w:val="1"/>
        </w:numPr>
        <w:spacing w:after="0"/>
        <w:rPr>
          <w:sz w:val="20"/>
          <w:szCs w:val="20"/>
        </w:rPr>
      </w:pPr>
      <w:r>
        <w:rPr>
          <w:sz w:val="20"/>
          <w:szCs w:val="20"/>
        </w:rPr>
        <w:t>Determine if real consideration was of</w:t>
      </w:r>
      <w:r w:rsidR="00EA017A">
        <w:rPr>
          <w:sz w:val="20"/>
          <w:szCs w:val="20"/>
        </w:rPr>
        <w:t>fered: if not, invalidate for</w:t>
      </w:r>
      <w:r>
        <w:rPr>
          <w:sz w:val="20"/>
          <w:szCs w:val="20"/>
        </w:rPr>
        <w:t xml:space="preserve"> lack of consideration </w:t>
      </w:r>
    </w:p>
    <w:p w14:paraId="2A7FEFB1" w14:textId="27F00959" w:rsidR="003A4F8F" w:rsidRDefault="003A4F8F" w:rsidP="00871130">
      <w:pPr>
        <w:pStyle w:val="ListParagraph"/>
        <w:numPr>
          <w:ilvl w:val="2"/>
          <w:numId w:val="1"/>
        </w:numPr>
        <w:spacing w:after="0"/>
        <w:rPr>
          <w:sz w:val="20"/>
          <w:szCs w:val="20"/>
        </w:rPr>
      </w:pPr>
      <w:r>
        <w:rPr>
          <w:sz w:val="20"/>
          <w:szCs w:val="20"/>
        </w:rPr>
        <w:t>If an individual limits his options upon taking an action, the contract conditioned on that action is binding (</w:t>
      </w:r>
      <w:r>
        <w:rPr>
          <w:i/>
          <w:sz w:val="20"/>
          <w:szCs w:val="20"/>
        </w:rPr>
        <w:t>Scott v. Morgaues Lumber</w:t>
      </w:r>
      <w:r>
        <w:rPr>
          <w:sz w:val="20"/>
          <w:szCs w:val="20"/>
        </w:rPr>
        <w:t>)</w:t>
      </w:r>
    </w:p>
    <w:p w14:paraId="5009EDAE" w14:textId="3CD2D27A" w:rsidR="003A4F8F" w:rsidRDefault="003A4F8F" w:rsidP="00871130">
      <w:pPr>
        <w:pStyle w:val="ListParagraph"/>
        <w:numPr>
          <w:ilvl w:val="3"/>
          <w:numId w:val="1"/>
        </w:numPr>
        <w:spacing w:after="0"/>
        <w:rPr>
          <w:sz w:val="20"/>
          <w:szCs w:val="20"/>
        </w:rPr>
      </w:pPr>
      <w:r>
        <w:rPr>
          <w:sz w:val="20"/>
          <w:szCs w:val="20"/>
        </w:rPr>
        <w:t>If a contract may be exited at any time, the promise is illusory (</w:t>
      </w:r>
      <w:r>
        <w:rPr>
          <w:i/>
          <w:sz w:val="20"/>
          <w:szCs w:val="20"/>
        </w:rPr>
        <w:t>Miami Coca-Cola Bottling v. Orange Crush</w:t>
      </w:r>
      <w:r>
        <w:rPr>
          <w:sz w:val="20"/>
          <w:szCs w:val="20"/>
        </w:rPr>
        <w:t>)</w:t>
      </w:r>
    </w:p>
    <w:p w14:paraId="7EE16796" w14:textId="76286345" w:rsidR="003A4F8F" w:rsidRDefault="00DC446A" w:rsidP="00871130">
      <w:pPr>
        <w:pStyle w:val="ListParagraph"/>
        <w:numPr>
          <w:ilvl w:val="3"/>
          <w:numId w:val="1"/>
        </w:numPr>
        <w:spacing w:after="0"/>
        <w:rPr>
          <w:sz w:val="20"/>
          <w:szCs w:val="20"/>
        </w:rPr>
      </w:pPr>
      <w:r>
        <w:rPr>
          <w:sz w:val="20"/>
          <w:szCs w:val="20"/>
        </w:rPr>
        <w:t>A</w:t>
      </w:r>
      <w:r w:rsidR="003A4F8F">
        <w:rPr>
          <w:sz w:val="20"/>
          <w:szCs w:val="20"/>
        </w:rPr>
        <w:t xml:space="preserve"> contract that requires ten days’ notice is not illusory (</w:t>
      </w:r>
      <w:r w:rsidR="003A4F8F">
        <w:rPr>
          <w:i/>
          <w:sz w:val="20"/>
          <w:szCs w:val="20"/>
        </w:rPr>
        <w:t>Lindner</w:t>
      </w:r>
      <w:r w:rsidR="003A4F8F">
        <w:rPr>
          <w:sz w:val="20"/>
          <w:szCs w:val="20"/>
        </w:rPr>
        <w:t>)</w:t>
      </w:r>
    </w:p>
    <w:p w14:paraId="4B25BD5B" w14:textId="3FE7FCF6" w:rsidR="003A4F8F" w:rsidRDefault="00871130" w:rsidP="00871130">
      <w:pPr>
        <w:pStyle w:val="ListParagraph"/>
        <w:numPr>
          <w:ilvl w:val="2"/>
          <w:numId w:val="1"/>
        </w:numPr>
        <w:spacing w:after="0"/>
        <w:rPr>
          <w:sz w:val="20"/>
          <w:szCs w:val="20"/>
        </w:rPr>
      </w:pPr>
      <w:r>
        <w:rPr>
          <w:sz w:val="20"/>
          <w:szCs w:val="20"/>
        </w:rPr>
        <w:t xml:space="preserve">A party that hasn’t limited </w:t>
      </w:r>
      <w:r w:rsidR="003A4F8F">
        <w:rPr>
          <w:sz w:val="20"/>
          <w:szCs w:val="20"/>
        </w:rPr>
        <w:t xml:space="preserve">options </w:t>
      </w:r>
      <w:r>
        <w:rPr>
          <w:sz w:val="20"/>
          <w:szCs w:val="20"/>
        </w:rPr>
        <w:t xml:space="preserve">has not given </w:t>
      </w:r>
      <w:r w:rsidR="00DC446A">
        <w:rPr>
          <w:sz w:val="20"/>
          <w:szCs w:val="20"/>
        </w:rPr>
        <w:t xml:space="preserve">consideration; </w:t>
      </w:r>
      <w:r w:rsidR="003A4F8F">
        <w:rPr>
          <w:sz w:val="20"/>
          <w:szCs w:val="20"/>
        </w:rPr>
        <w:t>promise is illusory (</w:t>
      </w:r>
      <w:r w:rsidR="003A4F8F">
        <w:rPr>
          <w:i/>
          <w:sz w:val="20"/>
          <w:szCs w:val="20"/>
        </w:rPr>
        <w:t>Asal</w:t>
      </w:r>
      <w:r w:rsidR="003A4F8F">
        <w:rPr>
          <w:sz w:val="20"/>
          <w:szCs w:val="20"/>
        </w:rPr>
        <w:t>)</w:t>
      </w:r>
    </w:p>
    <w:p w14:paraId="23CBE950" w14:textId="625AFCF2" w:rsidR="003A4F8F" w:rsidRDefault="003A4F8F" w:rsidP="00871130">
      <w:pPr>
        <w:pStyle w:val="ListParagraph"/>
        <w:numPr>
          <w:ilvl w:val="1"/>
          <w:numId w:val="1"/>
        </w:numPr>
        <w:spacing w:after="0"/>
        <w:rPr>
          <w:sz w:val="20"/>
          <w:szCs w:val="20"/>
        </w:rPr>
      </w:pPr>
      <w:r>
        <w:rPr>
          <w:sz w:val="20"/>
          <w:szCs w:val="20"/>
        </w:rPr>
        <w:t>Determine if there is an implicit promise to do something: if so, contract is binding</w:t>
      </w:r>
    </w:p>
    <w:p w14:paraId="2609D5C7" w14:textId="2E9ED611" w:rsidR="003A4F8F" w:rsidRDefault="00DC446A" w:rsidP="00871130">
      <w:pPr>
        <w:pStyle w:val="ListParagraph"/>
        <w:numPr>
          <w:ilvl w:val="2"/>
          <w:numId w:val="1"/>
        </w:numPr>
        <w:spacing w:after="0"/>
        <w:rPr>
          <w:sz w:val="20"/>
          <w:szCs w:val="20"/>
        </w:rPr>
      </w:pPr>
      <w:r>
        <w:rPr>
          <w:sz w:val="20"/>
          <w:szCs w:val="20"/>
        </w:rPr>
        <w:t>Contractual promises implied</w:t>
      </w:r>
      <w:r w:rsidR="00C10098">
        <w:rPr>
          <w:sz w:val="20"/>
          <w:szCs w:val="20"/>
        </w:rPr>
        <w:t xml:space="preserve"> </w:t>
      </w:r>
      <w:r w:rsidR="00871130">
        <w:rPr>
          <w:sz w:val="20"/>
          <w:szCs w:val="20"/>
        </w:rPr>
        <w:t>if doing so</w:t>
      </w:r>
      <w:r>
        <w:rPr>
          <w:sz w:val="20"/>
          <w:szCs w:val="20"/>
        </w:rPr>
        <w:t xml:space="preserve"> is supported by</w:t>
      </w:r>
      <w:r w:rsidR="00C10098">
        <w:rPr>
          <w:sz w:val="20"/>
          <w:szCs w:val="20"/>
        </w:rPr>
        <w:t xml:space="preserve"> the contract (</w:t>
      </w:r>
      <w:r w:rsidR="00C10098">
        <w:rPr>
          <w:i/>
          <w:sz w:val="20"/>
          <w:szCs w:val="20"/>
        </w:rPr>
        <w:t>Wood v. Lucy</w:t>
      </w:r>
      <w:r w:rsidR="00C10098">
        <w:rPr>
          <w:sz w:val="20"/>
          <w:szCs w:val="20"/>
        </w:rPr>
        <w:t>)</w:t>
      </w:r>
    </w:p>
    <w:p w14:paraId="424964DB" w14:textId="3F749506" w:rsidR="00C10098" w:rsidRPr="00F50603" w:rsidRDefault="00C10098" w:rsidP="00871130">
      <w:pPr>
        <w:pStyle w:val="ListParagraph"/>
        <w:numPr>
          <w:ilvl w:val="2"/>
          <w:numId w:val="1"/>
        </w:numPr>
        <w:spacing w:after="0"/>
        <w:rPr>
          <w:sz w:val="20"/>
          <w:szCs w:val="20"/>
        </w:rPr>
      </w:pPr>
      <w:r>
        <w:rPr>
          <w:sz w:val="20"/>
          <w:szCs w:val="20"/>
        </w:rPr>
        <w:t>Employee may assume that he will be given a good faith opportunity to perform his job (</w:t>
      </w:r>
      <w:r>
        <w:rPr>
          <w:i/>
          <w:sz w:val="20"/>
          <w:szCs w:val="20"/>
        </w:rPr>
        <w:t>Grouse v. Group Health Plan</w:t>
      </w:r>
      <w:r>
        <w:rPr>
          <w:sz w:val="20"/>
          <w:szCs w:val="20"/>
        </w:rPr>
        <w:t>)</w:t>
      </w:r>
    </w:p>
    <w:p w14:paraId="1528735C" w14:textId="696F0C86" w:rsidR="00737699" w:rsidRPr="00DC446A" w:rsidRDefault="00505123" w:rsidP="00DC446A">
      <w:pPr>
        <w:pStyle w:val="ListParagraph"/>
        <w:numPr>
          <w:ilvl w:val="0"/>
          <w:numId w:val="1"/>
        </w:numPr>
        <w:spacing w:after="0"/>
        <w:rPr>
          <w:sz w:val="20"/>
          <w:szCs w:val="20"/>
        </w:rPr>
      </w:pPr>
      <w:r w:rsidRPr="00DC446A">
        <w:rPr>
          <w:b/>
          <w:sz w:val="20"/>
          <w:szCs w:val="20"/>
        </w:rPr>
        <w:t>Legal Duty</w:t>
      </w:r>
      <w:r w:rsidR="00DC446A">
        <w:rPr>
          <w:sz w:val="20"/>
          <w:szCs w:val="20"/>
        </w:rPr>
        <w:t xml:space="preserve"> – p</w:t>
      </w:r>
      <w:r w:rsidR="00737699" w:rsidRPr="00DC446A">
        <w:rPr>
          <w:sz w:val="20"/>
          <w:szCs w:val="20"/>
        </w:rPr>
        <w:t>erformance of a legal duty owed to the promisor which is neither doubtful nor the subject of honest dispute is not consideration (</w:t>
      </w:r>
      <w:r w:rsidR="00737699" w:rsidRPr="00DC446A">
        <w:rPr>
          <w:i/>
          <w:sz w:val="20"/>
          <w:szCs w:val="20"/>
        </w:rPr>
        <w:t>RSC §73</w:t>
      </w:r>
      <w:r w:rsidR="00737699" w:rsidRPr="00DC446A">
        <w:rPr>
          <w:sz w:val="20"/>
          <w:szCs w:val="20"/>
        </w:rPr>
        <w:t>)</w:t>
      </w:r>
    </w:p>
    <w:p w14:paraId="2207B569" w14:textId="680C7E3F" w:rsidR="00E16666" w:rsidRDefault="00E16666" w:rsidP="00D969EB">
      <w:pPr>
        <w:pStyle w:val="ListParagraph"/>
        <w:numPr>
          <w:ilvl w:val="2"/>
          <w:numId w:val="1"/>
        </w:numPr>
        <w:spacing w:after="0"/>
        <w:rPr>
          <w:sz w:val="20"/>
          <w:szCs w:val="20"/>
        </w:rPr>
      </w:pPr>
      <w:r>
        <w:rPr>
          <w:sz w:val="20"/>
          <w:szCs w:val="20"/>
        </w:rPr>
        <w:t>Performance of public duty doesn’t entitle promisee to a quid pro quo (</w:t>
      </w:r>
      <w:r>
        <w:rPr>
          <w:i/>
          <w:sz w:val="20"/>
          <w:szCs w:val="20"/>
        </w:rPr>
        <w:t>Gray v. Martino</w:t>
      </w:r>
      <w:r>
        <w:rPr>
          <w:sz w:val="20"/>
          <w:szCs w:val="20"/>
        </w:rPr>
        <w:t>)</w:t>
      </w:r>
    </w:p>
    <w:p w14:paraId="2A111D37" w14:textId="201E7068" w:rsidR="00737699" w:rsidRDefault="00737699" w:rsidP="00D969EB">
      <w:pPr>
        <w:pStyle w:val="ListParagraph"/>
        <w:numPr>
          <w:ilvl w:val="1"/>
          <w:numId w:val="1"/>
        </w:numPr>
        <w:spacing w:after="0"/>
        <w:rPr>
          <w:sz w:val="20"/>
          <w:szCs w:val="20"/>
        </w:rPr>
      </w:pPr>
      <w:r>
        <w:rPr>
          <w:sz w:val="20"/>
          <w:szCs w:val="20"/>
        </w:rPr>
        <w:t>A</w:t>
      </w:r>
      <w:r w:rsidR="00E16666">
        <w:rPr>
          <w:sz w:val="20"/>
          <w:szCs w:val="20"/>
        </w:rPr>
        <w:t xml:space="preserve"> promise modifying an unfulfilled</w:t>
      </w:r>
      <w:r>
        <w:rPr>
          <w:sz w:val="20"/>
          <w:szCs w:val="20"/>
        </w:rPr>
        <w:t xml:space="preserve"> contractual duty is binding if the modification was fair under unexpected circumstances, or if justice requires enforcement due to a material</w:t>
      </w:r>
      <w:r w:rsidR="00E16666">
        <w:rPr>
          <w:sz w:val="20"/>
          <w:szCs w:val="20"/>
        </w:rPr>
        <w:t xml:space="preserve"> change of position made in reliance (</w:t>
      </w:r>
      <w:r w:rsidR="00E16666">
        <w:rPr>
          <w:i/>
          <w:sz w:val="20"/>
          <w:szCs w:val="20"/>
        </w:rPr>
        <w:t>RSC §89</w:t>
      </w:r>
      <w:r w:rsidR="00E16666">
        <w:rPr>
          <w:sz w:val="20"/>
          <w:szCs w:val="20"/>
        </w:rPr>
        <w:t>)</w:t>
      </w:r>
    </w:p>
    <w:p w14:paraId="4B1C84C6" w14:textId="58A0A093" w:rsidR="005257DE" w:rsidRDefault="005257DE" w:rsidP="00D969EB">
      <w:pPr>
        <w:pStyle w:val="ListParagraph"/>
        <w:numPr>
          <w:ilvl w:val="2"/>
          <w:numId w:val="1"/>
        </w:numPr>
        <w:spacing w:after="0"/>
        <w:rPr>
          <w:sz w:val="20"/>
          <w:szCs w:val="20"/>
        </w:rPr>
      </w:pPr>
      <w:r>
        <w:rPr>
          <w:sz w:val="20"/>
          <w:szCs w:val="20"/>
        </w:rPr>
        <w:t>When a party does what he has already contracted to do, he cannot demand additional compensation (</w:t>
      </w:r>
      <w:r>
        <w:rPr>
          <w:i/>
          <w:sz w:val="20"/>
          <w:szCs w:val="20"/>
        </w:rPr>
        <w:t>Lingenfelder v. Wainwright</w:t>
      </w:r>
      <w:r>
        <w:rPr>
          <w:sz w:val="20"/>
          <w:szCs w:val="20"/>
        </w:rPr>
        <w:t>)</w:t>
      </w:r>
    </w:p>
    <w:p w14:paraId="2DC77A03" w14:textId="000D324B" w:rsidR="005257DE" w:rsidRDefault="005257DE" w:rsidP="00D969EB">
      <w:pPr>
        <w:pStyle w:val="ListParagraph"/>
        <w:numPr>
          <w:ilvl w:val="3"/>
          <w:numId w:val="1"/>
        </w:numPr>
        <w:spacing w:after="0"/>
        <w:rPr>
          <w:sz w:val="20"/>
          <w:szCs w:val="20"/>
        </w:rPr>
      </w:pPr>
      <w:r>
        <w:rPr>
          <w:sz w:val="20"/>
          <w:szCs w:val="20"/>
        </w:rPr>
        <w:t xml:space="preserve">Reconcilable with </w:t>
      </w:r>
      <w:r>
        <w:rPr>
          <w:i/>
          <w:sz w:val="20"/>
          <w:szCs w:val="20"/>
        </w:rPr>
        <w:t>Schwartzreich</w:t>
      </w:r>
      <w:r>
        <w:rPr>
          <w:sz w:val="20"/>
          <w:szCs w:val="20"/>
        </w:rPr>
        <w:t xml:space="preserve"> (new employment contract)?</w:t>
      </w:r>
    </w:p>
    <w:p w14:paraId="75E2275E" w14:textId="7A704AB5" w:rsidR="00DD2B86" w:rsidRDefault="00DD2B86" w:rsidP="00D969EB">
      <w:pPr>
        <w:pStyle w:val="ListParagraph"/>
        <w:numPr>
          <w:ilvl w:val="2"/>
          <w:numId w:val="1"/>
        </w:numPr>
        <w:spacing w:after="0"/>
        <w:rPr>
          <w:sz w:val="20"/>
          <w:szCs w:val="20"/>
        </w:rPr>
      </w:pPr>
      <w:r>
        <w:rPr>
          <w:sz w:val="20"/>
          <w:szCs w:val="20"/>
        </w:rPr>
        <w:t>If parties voluntarily agree, agreements when unexpected difficulties arise during performance are enforceable</w:t>
      </w:r>
      <w:r w:rsidRPr="00DD2B86">
        <w:rPr>
          <w:sz w:val="20"/>
          <w:szCs w:val="20"/>
        </w:rPr>
        <w:t xml:space="preserve"> </w:t>
      </w:r>
      <w:r>
        <w:rPr>
          <w:sz w:val="20"/>
          <w:szCs w:val="20"/>
        </w:rPr>
        <w:t>even without additional consideration (</w:t>
      </w:r>
      <w:r>
        <w:rPr>
          <w:i/>
          <w:sz w:val="20"/>
          <w:szCs w:val="20"/>
        </w:rPr>
        <w:t>Angel v. Murray</w:t>
      </w:r>
      <w:r>
        <w:rPr>
          <w:sz w:val="20"/>
          <w:szCs w:val="20"/>
        </w:rPr>
        <w:t>)</w:t>
      </w:r>
    </w:p>
    <w:p w14:paraId="2AEAFA87" w14:textId="3B2F3933" w:rsidR="00BD18B3" w:rsidRDefault="00BD18B3" w:rsidP="00D969EB">
      <w:pPr>
        <w:pStyle w:val="ListParagraph"/>
        <w:numPr>
          <w:ilvl w:val="0"/>
          <w:numId w:val="1"/>
        </w:numPr>
        <w:spacing w:after="0"/>
        <w:rPr>
          <w:sz w:val="20"/>
          <w:szCs w:val="20"/>
        </w:rPr>
      </w:pPr>
      <w:r>
        <w:rPr>
          <w:sz w:val="20"/>
          <w:szCs w:val="20"/>
        </w:rPr>
        <w:t>All exceptions arise out of a desire to protect individuals from their own desperation</w:t>
      </w:r>
    </w:p>
    <w:p w14:paraId="189A3F7B" w14:textId="021C9C2E" w:rsidR="00BD6DC2" w:rsidRPr="00DC446A" w:rsidRDefault="00BD6DC2" w:rsidP="00DC446A">
      <w:pPr>
        <w:pStyle w:val="ListParagraph"/>
        <w:numPr>
          <w:ilvl w:val="0"/>
          <w:numId w:val="1"/>
        </w:numPr>
        <w:spacing w:after="0"/>
        <w:rPr>
          <w:sz w:val="20"/>
          <w:szCs w:val="20"/>
        </w:rPr>
      </w:pPr>
      <w:r w:rsidRPr="00DC446A">
        <w:rPr>
          <w:b/>
          <w:sz w:val="20"/>
          <w:szCs w:val="20"/>
        </w:rPr>
        <w:t>Waiver</w:t>
      </w:r>
      <w:r w:rsidR="00DC446A">
        <w:rPr>
          <w:sz w:val="20"/>
          <w:szCs w:val="20"/>
        </w:rPr>
        <w:t xml:space="preserve"> – </w:t>
      </w:r>
      <w:r w:rsidRPr="00DC446A">
        <w:rPr>
          <w:sz w:val="20"/>
        </w:rPr>
        <w:t>A promise to perform a conditional duty in spite of the condition’s non-occurrence is binding unless occurrence was a material part of the agreed exchange and the promisee was under no duty that it occur, or uncertainty was a risk the promisor assumed (</w:t>
      </w:r>
      <w:r w:rsidRPr="00DC446A">
        <w:rPr>
          <w:i/>
          <w:sz w:val="20"/>
        </w:rPr>
        <w:t>RSC §84</w:t>
      </w:r>
      <w:r w:rsidRPr="00DC446A">
        <w:rPr>
          <w:sz w:val="20"/>
        </w:rPr>
        <w:t>)</w:t>
      </w:r>
    </w:p>
    <w:p w14:paraId="7E7C5F2D" w14:textId="045C3EC8" w:rsidR="00BD6DC2" w:rsidRPr="00BD6DC2" w:rsidRDefault="00BD6DC2" w:rsidP="00871130">
      <w:pPr>
        <w:pStyle w:val="ListParagraph"/>
        <w:numPr>
          <w:ilvl w:val="1"/>
          <w:numId w:val="1"/>
        </w:numPr>
        <w:spacing w:after="0"/>
        <w:rPr>
          <w:sz w:val="16"/>
          <w:szCs w:val="20"/>
        </w:rPr>
      </w:pPr>
      <w:r>
        <w:rPr>
          <w:sz w:val="20"/>
        </w:rPr>
        <w:t>Usually applies to technical/procedural elements (architectural certificate)</w:t>
      </w:r>
    </w:p>
    <w:p w14:paraId="349C3E01" w14:textId="4BE38FE8" w:rsidR="00BD6DC2" w:rsidRPr="00BD6DC2" w:rsidRDefault="008B6D74" w:rsidP="00871130">
      <w:pPr>
        <w:pStyle w:val="ListParagraph"/>
        <w:numPr>
          <w:ilvl w:val="1"/>
          <w:numId w:val="1"/>
        </w:numPr>
        <w:spacing w:after="0"/>
        <w:rPr>
          <w:sz w:val="20"/>
          <w:szCs w:val="20"/>
        </w:rPr>
      </w:pPr>
      <w:r>
        <w:rPr>
          <w:sz w:val="20"/>
          <w:szCs w:val="20"/>
        </w:rPr>
        <w:lastRenderedPageBreak/>
        <w:t>Repeated oral</w:t>
      </w:r>
      <w:r w:rsidR="00BD6DC2">
        <w:rPr>
          <w:sz w:val="20"/>
          <w:szCs w:val="20"/>
        </w:rPr>
        <w:t xml:space="preserve"> </w:t>
      </w:r>
      <w:r w:rsidR="00BD6DC2" w:rsidRPr="00BD6DC2">
        <w:rPr>
          <w:sz w:val="20"/>
          <w:szCs w:val="20"/>
        </w:rPr>
        <w:t>waiver of a c</w:t>
      </w:r>
      <w:r>
        <w:rPr>
          <w:sz w:val="20"/>
          <w:szCs w:val="20"/>
        </w:rPr>
        <w:t xml:space="preserve">ondition is enforceable when </w:t>
      </w:r>
      <w:r w:rsidR="00BD6DC2" w:rsidRPr="00BD6DC2">
        <w:rPr>
          <w:sz w:val="20"/>
          <w:szCs w:val="20"/>
        </w:rPr>
        <w:t>condition is not directly related t</w:t>
      </w:r>
      <w:r>
        <w:rPr>
          <w:sz w:val="20"/>
          <w:szCs w:val="20"/>
        </w:rPr>
        <w:t>o the</w:t>
      </w:r>
      <w:r w:rsidR="00BD6DC2" w:rsidRPr="00BD6DC2">
        <w:rPr>
          <w:sz w:val="20"/>
          <w:szCs w:val="20"/>
        </w:rPr>
        <w:t xml:space="preserve"> contract </w:t>
      </w:r>
      <w:r>
        <w:rPr>
          <w:sz w:val="20"/>
          <w:szCs w:val="20"/>
        </w:rPr>
        <w:t xml:space="preserve">core </w:t>
      </w:r>
      <w:r w:rsidR="00BD6DC2" w:rsidRPr="00BD6DC2">
        <w:rPr>
          <w:sz w:val="20"/>
          <w:szCs w:val="20"/>
        </w:rPr>
        <w:t>(</w:t>
      </w:r>
      <w:r w:rsidR="00BD6DC2" w:rsidRPr="00BD6DC2">
        <w:rPr>
          <w:i/>
          <w:sz w:val="20"/>
          <w:szCs w:val="20"/>
        </w:rPr>
        <w:t>Clark v. West</w:t>
      </w:r>
      <w:r w:rsidR="00BD6DC2">
        <w:rPr>
          <w:sz w:val="20"/>
          <w:szCs w:val="20"/>
        </w:rPr>
        <w:t>, rate per page if no liquor</w:t>
      </w:r>
      <w:r w:rsidR="00BD6DC2" w:rsidRPr="00BD6DC2">
        <w:rPr>
          <w:sz w:val="20"/>
          <w:szCs w:val="20"/>
        </w:rPr>
        <w:t>)</w:t>
      </w:r>
    </w:p>
    <w:p w14:paraId="3B7FFBA4" w14:textId="77777777" w:rsidR="00505123" w:rsidRDefault="00505123" w:rsidP="00D969EB">
      <w:pPr>
        <w:pStyle w:val="Heading4"/>
        <w:spacing w:before="0"/>
        <w:rPr>
          <w:sz w:val="20"/>
          <w:szCs w:val="20"/>
        </w:rPr>
      </w:pPr>
      <w:r w:rsidRPr="00F50603">
        <w:rPr>
          <w:sz w:val="20"/>
          <w:szCs w:val="20"/>
        </w:rPr>
        <w:t>Form</w:t>
      </w:r>
    </w:p>
    <w:p w14:paraId="15851EF3" w14:textId="259D995C" w:rsidR="008A0AAB" w:rsidRPr="008A0AAB" w:rsidRDefault="008A0AAB" w:rsidP="00D969EB">
      <w:pPr>
        <w:pStyle w:val="ListParagraph"/>
        <w:numPr>
          <w:ilvl w:val="0"/>
          <w:numId w:val="8"/>
        </w:numPr>
        <w:spacing w:after="0"/>
        <w:rPr>
          <w:sz w:val="20"/>
        </w:rPr>
      </w:pPr>
      <w:r>
        <w:rPr>
          <w:sz w:val="20"/>
        </w:rPr>
        <w:t xml:space="preserve">Reliance on form may </w:t>
      </w:r>
      <w:r w:rsidR="00737699">
        <w:rPr>
          <w:sz w:val="20"/>
        </w:rPr>
        <w:t xml:space="preserve">under-deter </w:t>
      </w:r>
      <w:r>
        <w:rPr>
          <w:sz w:val="20"/>
        </w:rPr>
        <w:t>undesirable contracts or dismissal of other substantive issues</w:t>
      </w:r>
    </w:p>
    <w:p w14:paraId="37E5850A" w14:textId="77777777" w:rsidR="00505123" w:rsidRDefault="00505123" w:rsidP="00D969EB">
      <w:pPr>
        <w:pStyle w:val="Heading4"/>
        <w:spacing w:before="0"/>
        <w:rPr>
          <w:sz w:val="20"/>
          <w:szCs w:val="20"/>
        </w:rPr>
      </w:pPr>
      <w:r w:rsidRPr="00F50603">
        <w:rPr>
          <w:sz w:val="20"/>
          <w:szCs w:val="20"/>
        </w:rPr>
        <w:t>Reliance</w:t>
      </w:r>
    </w:p>
    <w:p w14:paraId="0DAC82AC" w14:textId="7B5BA220" w:rsidR="008A0AAB" w:rsidRPr="008A0AAB" w:rsidRDefault="008A0AAB" w:rsidP="00D969EB">
      <w:pPr>
        <w:pStyle w:val="ListParagraph"/>
        <w:numPr>
          <w:ilvl w:val="0"/>
          <w:numId w:val="9"/>
        </w:numPr>
        <w:spacing w:after="0"/>
        <w:rPr>
          <w:sz w:val="20"/>
        </w:rPr>
      </w:pPr>
      <w:r w:rsidRPr="008A0AAB">
        <w:rPr>
          <w:sz w:val="20"/>
        </w:rPr>
        <w:t>A promise which should be reasonably expected to induce action and which does induce such action is binding if injustice would otherwise result</w:t>
      </w:r>
      <w:r>
        <w:rPr>
          <w:sz w:val="20"/>
        </w:rPr>
        <w:t xml:space="preserve"> (</w:t>
      </w:r>
      <w:r>
        <w:rPr>
          <w:i/>
          <w:sz w:val="20"/>
        </w:rPr>
        <w:t>RSC §90</w:t>
      </w:r>
      <w:r>
        <w:rPr>
          <w:sz w:val="20"/>
        </w:rPr>
        <w:t>)</w:t>
      </w:r>
    </w:p>
    <w:p w14:paraId="46517806" w14:textId="32017276" w:rsidR="008A0AAB" w:rsidRDefault="008A0AAB" w:rsidP="00D969EB">
      <w:pPr>
        <w:pStyle w:val="ListParagraph"/>
        <w:numPr>
          <w:ilvl w:val="1"/>
          <w:numId w:val="9"/>
        </w:numPr>
        <w:spacing w:after="0"/>
        <w:rPr>
          <w:sz w:val="20"/>
        </w:rPr>
      </w:pPr>
      <w:r w:rsidRPr="008A0AAB">
        <w:rPr>
          <w:sz w:val="20"/>
        </w:rPr>
        <w:t>Promisor is affected only be reliance which he does or should foresee</w:t>
      </w:r>
    </w:p>
    <w:p w14:paraId="0A59CC5B" w14:textId="0B7FC4B4" w:rsidR="00C665D3" w:rsidRDefault="00C665D3" w:rsidP="00D969EB">
      <w:pPr>
        <w:pStyle w:val="ListParagraph"/>
        <w:numPr>
          <w:ilvl w:val="1"/>
          <w:numId w:val="9"/>
        </w:numPr>
        <w:spacing w:after="0"/>
        <w:rPr>
          <w:sz w:val="20"/>
        </w:rPr>
      </w:pPr>
      <w:r>
        <w:rPr>
          <w:sz w:val="20"/>
        </w:rPr>
        <w:t>Even without consideration, reliance on an action-inducing promise creates a contract (</w:t>
      </w:r>
      <w:r>
        <w:rPr>
          <w:i/>
          <w:sz w:val="20"/>
        </w:rPr>
        <w:t>Feinberg</w:t>
      </w:r>
      <w:r>
        <w:rPr>
          <w:sz w:val="20"/>
        </w:rPr>
        <w:t>)</w:t>
      </w:r>
    </w:p>
    <w:p w14:paraId="4D352957" w14:textId="2E350D5D" w:rsidR="00C665D3" w:rsidRDefault="00C665D3" w:rsidP="00D969EB">
      <w:pPr>
        <w:pStyle w:val="ListParagraph"/>
        <w:numPr>
          <w:ilvl w:val="2"/>
          <w:numId w:val="9"/>
        </w:numPr>
        <w:spacing w:after="0"/>
        <w:rPr>
          <w:sz w:val="20"/>
        </w:rPr>
      </w:pPr>
      <w:r>
        <w:rPr>
          <w:sz w:val="20"/>
        </w:rPr>
        <w:t>If promise did not induce action, there is not reliance (</w:t>
      </w:r>
      <w:r>
        <w:rPr>
          <w:i/>
          <w:sz w:val="20"/>
        </w:rPr>
        <w:t>Hayes v. Plantations Steel</w:t>
      </w:r>
      <w:r>
        <w:rPr>
          <w:sz w:val="20"/>
        </w:rPr>
        <w:t>)</w:t>
      </w:r>
    </w:p>
    <w:p w14:paraId="09F8F0A8" w14:textId="5D02BC2F" w:rsidR="00C665D3" w:rsidRPr="008A0AAB" w:rsidRDefault="00C665D3" w:rsidP="00D969EB">
      <w:pPr>
        <w:pStyle w:val="ListParagraph"/>
        <w:numPr>
          <w:ilvl w:val="2"/>
          <w:numId w:val="9"/>
        </w:numPr>
        <w:spacing w:after="0"/>
        <w:rPr>
          <w:sz w:val="20"/>
        </w:rPr>
      </w:pPr>
      <w:r>
        <w:rPr>
          <w:sz w:val="20"/>
        </w:rPr>
        <w:t>Considerations of justice can overrule inducement rule (</w:t>
      </w:r>
      <w:r>
        <w:rPr>
          <w:i/>
          <w:sz w:val="20"/>
        </w:rPr>
        <w:t>Katz v. Danny Dare</w:t>
      </w:r>
      <w:r>
        <w:rPr>
          <w:sz w:val="20"/>
        </w:rPr>
        <w:t>)</w:t>
      </w:r>
    </w:p>
    <w:p w14:paraId="49AA394D" w14:textId="77777777" w:rsidR="00C665D3" w:rsidRDefault="00505123" w:rsidP="00D969EB">
      <w:pPr>
        <w:pStyle w:val="Heading4"/>
        <w:spacing w:before="0"/>
        <w:rPr>
          <w:sz w:val="20"/>
          <w:szCs w:val="20"/>
        </w:rPr>
      </w:pPr>
      <w:r w:rsidRPr="00F50603">
        <w:rPr>
          <w:sz w:val="20"/>
          <w:szCs w:val="20"/>
        </w:rPr>
        <w:t>Restitution</w:t>
      </w:r>
    </w:p>
    <w:p w14:paraId="7B2DAEE4" w14:textId="049CB773" w:rsidR="00505123" w:rsidRPr="00C665D3" w:rsidRDefault="00505123" w:rsidP="00D969EB">
      <w:pPr>
        <w:pStyle w:val="ListParagraph"/>
        <w:numPr>
          <w:ilvl w:val="0"/>
          <w:numId w:val="10"/>
        </w:numPr>
        <w:spacing w:after="0"/>
        <w:rPr>
          <w:sz w:val="20"/>
          <w:szCs w:val="20"/>
        </w:rPr>
      </w:pPr>
      <w:r w:rsidRPr="00F50603">
        <w:t xml:space="preserve"> </w:t>
      </w:r>
      <w:r w:rsidR="00C665D3">
        <w:rPr>
          <w:sz w:val="20"/>
        </w:rPr>
        <w:t>A promise recognizing a previous benefit is binding if injustice would otherwise result (</w:t>
      </w:r>
      <w:r w:rsidR="00C665D3">
        <w:rPr>
          <w:i/>
          <w:sz w:val="20"/>
        </w:rPr>
        <w:t>RSC §86</w:t>
      </w:r>
      <w:r w:rsidR="00C665D3">
        <w:rPr>
          <w:sz w:val="20"/>
        </w:rPr>
        <w:t>)</w:t>
      </w:r>
    </w:p>
    <w:p w14:paraId="6EC487DA" w14:textId="0C992FDB" w:rsidR="00C665D3" w:rsidRPr="00C665D3" w:rsidRDefault="00C665D3" w:rsidP="00D969EB">
      <w:pPr>
        <w:pStyle w:val="ListParagraph"/>
        <w:numPr>
          <w:ilvl w:val="1"/>
          <w:numId w:val="10"/>
        </w:numPr>
        <w:spacing w:after="0"/>
        <w:rPr>
          <w:sz w:val="20"/>
          <w:szCs w:val="20"/>
        </w:rPr>
      </w:pPr>
      <w:r>
        <w:rPr>
          <w:sz w:val="20"/>
        </w:rPr>
        <w:t xml:space="preserve">Bull-boy distinction: </w:t>
      </w:r>
      <w:r>
        <w:rPr>
          <w:i/>
          <w:sz w:val="20"/>
        </w:rPr>
        <w:t xml:space="preserve">Mills v. Wyman </w:t>
      </w:r>
      <w:r>
        <w:rPr>
          <w:sz w:val="20"/>
        </w:rPr>
        <w:t xml:space="preserve">(injured boy) and </w:t>
      </w:r>
      <w:r>
        <w:rPr>
          <w:i/>
          <w:sz w:val="20"/>
        </w:rPr>
        <w:t xml:space="preserve">Boothe v. Fitzpatrick </w:t>
      </w:r>
      <w:r>
        <w:rPr>
          <w:sz w:val="20"/>
        </w:rPr>
        <w:t>(escaped bull)</w:t>
      </w:r>
    </w:p>
    <w:p w14:paraId="1B3CF53F" w14:textId="0647D347" w:rsidR="00C665D3" w:rsidRPr="00C665D3" w:rsidRDefault="00C665D3" w:rsidP="00D969EB">
      <w:pPr>
        <w:pStyle w:val="ListParagraph"/>
        <w:numPr>
          <w:ilvl w:val="1"/>
          <w:numId w:val="10"/>
        </w:numPr>
        <w:spacing w:after="0"/>
        <w:rPr>
          <w:sz w:val="20"/>
          <w:szCs w:val="20"/>
        </w:rPr>
      </w:pPr>
      <w:r>
        <w:rPr>
          <w:i/>
          <w:sz w:val="20"/>
          <w:szCs w:val="20"/>
        </w:rPr>
        <w:t xml:space="preserve">Webb v. McGowin </w:t>
      </w:r>
      <w:r>
        <w:rPr>
          <w:sz w:val="20"/>
          <w:szCs w:val="20"/>
        </w:rPr>
        <w:t>(</w:t>
      </w:r>
      <w:r w:rsidR="00BD18B3">
        <w:rPr>
          <w:sz w:val="20"/>
          <w:szCs w:val="20"/>
        </w:rPr>
        <w:t>moves falling rock</w:t>
      </w:r>
      <w:r>
        <w:rPr>
          <w:sz w:val="20"/>
          <w:szCs w:val="20"/>
        </w:rPr>
        <w:t xml:space="preserve">) contrasts with </w:t>
      </w:r>
      <w:r>
        <w:rPr>
          <w:i/>
          <w:sz w:val="20"/>
          <w:szCs w:val="20"/>
        </w:rPr>
        <w:t xml:space="preserve">Harrington v. Taylor </w:t>
      </w:r>
      <w:r w:rsidR="00BD18B3">
        <w:rPr>
          <w:sz w:val="20"/>
          <w:szCs w:val="20"/>
        </w:rPr>
        <w:t>(blocks axe with hand)</w:t>
      </w:r>
    </w:p>
    <w:p w14:paraId="229B4E00" w14:textId="77777777" w:rsidR="00505123" w:rsidRDefault="00505123" w:rsidP="00D969EB">
      <w:pPr>
        <w:pStyle w:val="Heading3"/>
        <w:spacing w:before="0"/>
        <w:rPr>
          <w:sz w:val="22"/>
          <w:szCs w:val="20"/>
        </w:rPr>
      </w:pPr>
      <w:r w:rsidRPr="00F50603">
        <w:rPr>
          <w:sz w:val="22"/>
          <w:szCs w:val="20"/>
        </w:rPr>
        <w:t>Remedies</w:t>
      </w:r>
    </w:p>
    <w:p w14:paraId="100CB824" w14:textId="6D5E6833" w:rsidR="003B3F01" w:rsidRPr="003B3F01" w:rsidRDefault="003B3F01" w:rsidP="00D969EB">
      <w:pPr>
        <w:pStyle w:val="ListParagraph"/>
        <w:numPr>
          <w:ilvl w:val="0"/>
          <w:numId w:val="13"/>
        </w:numPr>
        <w:spacing w:after="0"/>
        <w:rPr>
          <w:sz w:val="20"/>
        </w:rPr>
      </w:pPr>
      <w:r w:rsidRPr="003B3F01">
        <w:rPr>
          <w:sz w:val="20"/>
        </w:rPr>
        <w:t>Contract law does not permit punitive damages</w:t>
      </w:r>
      <w:r w:rsidR="000554FD">
        <w:rPr>
          <w:sz w:val="20"/>
        </w:rPr>
        <w:t xml:space="preserve"> unless the breach amounted to a tort</w:t>
      </w:r>
    </w:p>
    <w:p w14:paraId="3B0C2281" w14:textId="77777777" w:rsidR="00505123" w:rsidRDefault="00505123" w:rsidP="00D969EB">
      <w:pPr>
        <w:pStyle w:val="Heading4"/>
        <w:spacing w:before="0"/>
        <w:rPr>
          <w:sz w:val="20"/>
          <w:szCs w:val="20"/>
        </w:rPr>
      </w:pPr>
      <w:r w:rsidRPr="00F50603">
        <w:rPr>
          <w:sz w:val="20"/>
          <w:szCs w:val="20"/>
        </w:rPr>
        <w:t>Expectations Damages</w:t>
      </w:r>
    </w:p>
    <w:p w14:paraId="1108F2FE" w14:textId="0AD2E317" w:rsidR="00BD6DC2" w:rsidRDefault="00BD6DC2" w:rsidP="00D969EB">
      <w:pPr>
        <w:pStyle w:val="ListParagraph"/>
        <w:numPr>
          <w:ilvl w:val="0"/>
          <w:numId w:val="11"/>
        </w:numPr>
        <w:spacing w:after="0"/>
        <w:rPr>
          <w:sz w:val="20"/>
        </w:rPr>
      </w:pPr>
      <w:r w:rsidRPr="00BD6DC2">
        <w:rPr>
          <w:sz w:val="20"/>
        </w:rPr>
        <w:t>Aim is to put complaining party in position he would have been in if the contract had been performed</w:t>
      </w:r>
    </w:p>
    <w:p w14:paraId="2E22DF07" w14:textId="2A0DC919" w:rsidR="00BD6DC2" w:rsidRDefault="00BD6DC2" w:rsidP="00D969EB">
      <w:pPr>
        <w:pStyle w:val="ListParagraph"/>
        <w:numPr>
          <w:ilvl w:val="0"/>
          <w:numId w:val="11"/>
        </w:numPr>
        <w:spacing w:after="0"/>
        <w:rPr>
          <w:sz w:val="20"/>
        </w:rPr>
      </w:pPr>
      <w:r>
        <w:rPr>
          <w:sz w:val="20"/>
        </w:rPr>
        <w:t>The appropriate measure of expectation damages is the difference between the value of what was promised and the value of what was received</w:t>
      </w:r>
      <w:r w:rsidR="003B3F01">
        <w:rPr>
          <w:sz w:val="20"/>
        </w:rPr>
        <w:t>, plus foreseeable incidental damages</w:t>
      </w:r>
      <w:r>
        <w:rPr>
          <w:sz w:val="20"/>
        </w:rPr>
        <w:t xml:space="preserve"> (</w:t>
      </w:r>
      <w:r w:rsidR="003B3F01">
        <w:rPr>
          <w:i/>
          <w:sz w:val="20"/>
        </w:rPr>
        <w:t>Hawkins v. McG</w:t>
      </w:r>
      <w:r>
        <w:rPr>
          <w:i/>
          <w:sz w:val="20"/>
        </w:rPr>
        <w:t>ee</w:t>
      </w:r>
      <w:r>
        <w:rPr>
          <w:sz w:val="20"/>
        </w:rPr>
        <w:t>)</w:t>
      </w:r>
    </w:p>
    <w:p w14:paraId="59D0605E" w14:textId="02B26E6F" w:rsidR="000554FD" w:rsidRDefault="000554FD" w:rsidP="00D969EB">
      <w:pPr>
        <w:pStyle w:val="ListParagraph"/>
        <w:numPr>
          <w:ilvl w:val="0"/>
          <w:numId w:val="11"/>
        </w:numPr>
        <w:spacing w:after="0"/>
        <w:rPr>
          <w:sz w:val="20"/>
        </w:rPr>
      </w:pPr>
      <w:r>
        <w:rPr>
          <w:sz w:val="20"/>
        </w:rPr>
        <w:t>Restoration vs. diminution in value as a measure of expectation damages?</w:t>
      </w:r>
    </w:p>
    <w:p w14:paraId="19AC512A" w14:textId="5DD2F8E5" w:rsidR="000554FD" w:rsidRDefault="000554FD" w:rsidP="00D969EB">
      <w:pPr>
        <w:pStyle w:val="ListParagraph"/>
        <w:numPr>
          <w:ilvl w:val="1"/>
          <w:numId w:val="11"/>
        </w:numPr>
        <w:spacing w:after="0"/>
        <w:rPr>
          <w:sz w:val="20"/>
        </w:rPr>
      </w:pPr>
      <w:r>
        <w:rPr>
          <w:sz w:val="20"/>
        </w:rPr>
        <w:t>If restoration is incidental to contract’s main purpose, and benefit is grossly disproportionate to cost of performance, damages are limited to diminution in value (</w:t>
      </w:r>
      <w:r>
        <w:rPr>
          <w:i/>
          <w:sz w:val="20"/>
        </w:rPr>
        <w:t>Peevyhouse</w:t>
      </w:r>
      <w:r>
        <w:rPr>
          <w:sz w:val="20"/>
        </w:rPr>
        <w:t>)</w:t>
      </w:r>
    </w:p>
    <w:p w14:paraId="62BBE87D" w14:textId="43E6733B" w:rsidR="000554FD" w:rsidRDefault="000554FD" w:rsidP="00D969EB">
      <w:pPr>
        <w:pStyle w:val="ListParagraph"/>
        <w:numPr>
          <w:ilvl w:val="2"/>
          <w:numId w:val="11"/>
        </w:numPr>
        <w:spacing w:after="0"/>
        <w:rPr>
          <w:sz w:val="20"/>
        </w:rPr>
      </w:pPr>
      <w:r w:rsidRPr="000554FD">
        <w:rPr>
          <w:i/>
          <w:sz w:val="20"/>
        </w:rPr>
        <w:t xml:space="preserve">Peevyhouse </w:t>
      </w:r>
      <w:r w:rsidRPr="000554FD">
        <w:rPr>
          <w:sz w:val="20"/>
        </w:rPr>
        <w:t>dissent: Defendant’</w:t>
      </w:r>
      <w:r>
        <w:rPr>
          <w:sz w:val="20"/>
        </w:rPr>
        <w:t xml:space="preserve">s breach of contract is </w:t>
      </w:r>
      <w:r w:rsidRPr="000554FD">
        <w:rPr>
          <w:sz w:val="20"/>
        </w:rPr>
        <w:t xml:space="preserve">bad faith, and </w:t>
      </w:r>
      <w:r>
        <w:rPr>
          <w:sz w:val="20"/>
        </w:rPr>
        <w:t>t</w:t>
      </w:r>
      <w:r w:rsidRPr="000554FD">
        <w:rPr>
          <w:sz w:val="20"/>
        </w:rPr>
        <w:t>he law will not make a better c</w:t>
      </w:r>
      <w:r>
        <w:rPr>
          <w:sz w:val="20"/>
        </w:rPr>
        <w:t>ontract for parties than the one they have. Restoration is appropriate</w:t>
      </w:r>
    </w:p>
    <w:p w14:paraId="06F6C4BE" w14:textId="5843D064" w:rsidR="000554FD" w:rsidRDefault="000554FD" w:rsidP="00D969EB">
      <w:pPr>
        <w:pStyle w:val="ListParagraph"/>
        <w:numPr>
          <w:ilvl w:val="2"/>
          <w:numId w:val="11"/>
        </w:numPr>
        <w:spacing w:after="0"/>
        <w:rPr>
          <w:sz w:val="20"/>
        </w:rPr>
      </w:pPr>
      <w:r>
        <w:rPr>
          <w:sz w:val="20"/>
        </w:rPr>
        <w:t>Methods of dis</w:t>
      </w:r>
      <w:r w:rsidR="00B44481">
        <w:rPr>
          <w:sz w:val="20"/>
        </w:rPr>
        <w:t>tinguishing include: good faith,</w:t>
      </w:r>
      <w:r>
        <w:rPr>
          <w:sz w:val="20"/>
        </w:rPr>
        <w:t xml:space="preserve"> sentimentality, personal/commercial use</w:t>
      </w:r>
    </w:p>
    <w:p w14:paraId="6936253C" w14:textId="76BBA067" w:rsidR="00B44481" w:rsidRDefault="00B44481" w:rsidP="00D969EB">
      <w:pPr>
        <w:pStyle w:val="ListParagraph"/>
        <w:numPr>
          <w:ilvl w:val="3"/>
          <w:numId w:val="11"/>
        </w:numPr>
        <w:spacing w:after="0"/>
        <w:rPr>
          <w:sz w:val="20"/>
        </w:rPr>
      </w:pPr>
      <w:r>
        <w:rPr>
          <w:sz w:val="20"/>
        </w:rPr>
        <w:t>Aesthetic considerations warranted restoration damages (</w:t>
      </w:r>
      <w:r>
        <w:rPr>
          <w:i/>
          <w:sz w:val="20"/>
        </w:rPr>
        <w:t>Elmira v. McLane</w:t>
      </w:r>
      <w:r>
        <w:rPr>
          <w:sz w:val="20"/>
        </w:rPr>
        <w:t>)</w:t>
      </w:r>
      <w:r w:rsidR="00317D22">
        <w:rPr>
          <w:sz w:val="20"/>
        </w:rPr>
        <w:t xml:space="preserve">, but not in </w:t>
      </w:r>
      <w:r w:rsidR="00317D22">
        <w:rPr>
          <w:i/>
          <w:sz w:val="20"/>
        </w:rPr>
        <w:t>Droher v. Toushin</w:t>
      </w:r>
      <w:r w:rsidR="00317D22">
        <w:rPr>
          <w:sz w:val="20"/>
        </w:rPr>
        <w:t xml:space="preserve"> (sagging floor)</w:t>
      </w:r>
    </w:p>
    <w:p w14:paraId="2130629C" w14:textId="1D7237BE" w:rsidR="00B44481" w:rsidRDefault="00B44481" w:rsidP="00D969EB">
      <w:pPr>
        <w:pStyle w:val="ListParagraph"/>
        <w:numPr>
          <w:ilvl w:val="0"/>
          <w:numId w:val="11"/>
        </w:numPr>
        <w:spacing w:after="0"/>
        <w:rPr>
          <w:sz w:val="20"/>
        </w:rPr>
      </w:pPr>
      <w:r>
        <w:rPr>
          <w:sz w:val="20"/>
        </w:rPr>
        <w:t xml:space="preserve">Injured party’s damages = </w:t>
      </w:r>
      <w:r w:rsidRPr="00B44481">
        <w:rPr>
          <w:sz w:val="20"/>
        </w:rPr>
        <w:t xml:space="preserve">Contract Price – (Cost </w:t>
      </w:r>
      <w:r>
        <w:rPr>
          <w:sz w:val="20"/>
        </w:rPr>
        <w:t>to Complete Work + Amount Paid Before</w:t>
      </w:r>
      <w:r w:rsidRPr="00B44481">
        <w:rPr>
          <w:sz w:val="20"/>
        </w:rPr>
        <w:t xml:space="preserve"> Breach)</w:t>
      </w:r>
    </w:p>
    <w:p w14:paraId="79611BBE" w14:textId="18EE6586" w:rsidR="00B44481" w:rsidRDefault="00442FA0" w:rsidP="00D969EB">
      <w:pPr>
        <w:pStyle w:val="ListParagraph"/>
        <w:numPr>
          <w:ilvl w:val="0"/>
          <w:numId w:val="11"/>
        </w:numPr>
        <w:spacing w:after="0"/>
        <w:rPr>
          <w:sz w:val="20"/>
        </w:rPr>
      </w:pPr>
      <w:r>
        <w:rPr>
          <w:sz w:val="20"/>
        </w:rPr>
        <w:t xml:space="preserve">Damages for breach by </w:t>
      </w:r>
      <w:r w:rsidR="00B44481">
        <w:rPr>
          <w:sz w:val="20"/>
        </w:rPr>
        <w:t>seller</w:t>
      </w:r>
    </w:p>
    <w:p w14:paraId="46CFD42F" w14:textId="6FAFF5EE" w:rsidR="00317D22" w:rsidRPr="00317D22" w:rsidRDefault="00317D22" w:rsidP="00D969EB">
      <w:pPr>
        <w:pStyle w:val="ListParagraph"/>
        <w:numPr>
          <w:ilvl w:val="1"/>
          <w:numId w:val="11"/>
        </w:numPr>
        <w:spacing w:after="0"/>
        <w:rPr>
          <w:sz w:val="20"/>
          <w:szCs w:val="20"/>
        </w:rPr>
      </w:pPr>
      <w:r>
        <w:rPr>
          <w:sz w:val="20"/>
          <w:szCs w:val="20"/>
        </w:rPr>
        <w:t xml:space="preserve">If seller fails to deliver, </w:t>
      </w:r>
      <w:r w:rsidRPr="00317D22">
        <w:rPr>
          <w:sz w:val="20"/>
          <w:szCs w:val="20"/>
        </w:rPr>
        <w:t>buyer ma</w:t>
      </w:r>
      <w:r>
        <w:rPr>
          <w:sz w:val="20"/>
          <w:szCs w:val="20"/>
        </w:rPr>
        <w:t xml:space="preserve">y cancel, recover previously made payments, and either </w:t>
      </w:r>
      <w:r w:rsidRPr="00317D22">
        <w:rPr>
          <w:sz w:val="20"/>
          <w:szCs w:val="20"/>
        </w:rPr>
        <w:t>cover</w:t>
      </w:r>
      <w:r>
        <w:rPr>
          <w:sz w:val="20"/>
          <w:szCs w:val="20"/>
        </w:rPr>
        <w:t xml:space="preserve"> o</w:t>
      </w:r>
      <w:r w:rsidRPr="00317D22">
        <w:rPr>
          <w:sz w:val="20"/>
          <w:szCs w:val="20"/>
        </w:rPr>
        <w:t>r recover damages for non-delivery</w:t>
      </w:r>
      <w:r>
        <w:rPr>
          <w:sz w:val="20"/>
          <w:szCs w:val="20"/>
        </w:rPr>
        <w:t xml:space="preserve"> (</w:t>
      </w:r>
      <w:r>
        <w:rPr>
          <w:i/>
          <w:sz w:val="20"/>
          <w:szCs w:val="20"/>
        </w:rPr>
        <w:t>UCC §2-711</w:t>
      </w:r>
      <w:r>
        <w:rPr>
          <w:sz w:val="20"/>
          <w:szCs w:val="20"/>
        </w:rPr>
        <w:t>)</w:t>
      </w:r>
    </w:p>
    <w:p w14:paraId="2E0BE65E" w14:textId="71C2A44D" w:rsidR="00317D22" w:rsidRPr="00317D22" w:rsidRDefault="00317D22" w:rsidP="00D969EB">
      <w:pPr>
        <w:pStyle w:val="ListParagraph"/>
        <w:numPr>
          <w:ilvl w:val="2"/>
          <w:numId w:val="11"/>
        </w:numPr>
        <w:spacing w:after="0"/>
        <w:rPr>
          <w:sz w:val="20"/>
          <w:szCs w:val="20"/>
        </w:rPr>
      </w:pPr>
      <w:r>
        <w:rPr>
          <w:sz w:val="20"/>
          <w:szCs w:val="20"/>
        </w:rPr>
        <w:t>B</w:t>
      </w:r>
      <w:r w:rsidRPr="00317D22">
        <w:rPr>
          <w:sz w:val="20"/>
          <w:szCs w:val="20"/>
        </w:rPr>
        <w:t>uyer may cover by making in good faith and without unreasonable delay any reaso</w:t>
      </w:r>
      <w:r>
        <w:rPr>
          <w:sz w:val="20"/>
          <w:szCs w:val="20"/>
        </w:rPr>
        <w:t xml:space="preserve">nable purchase of substitute goods. Buyer may recover </w:t>
      </w:r>
      <w:r w:rsidRPr="00317D22">
        <w:rPr>
          <w:sz w:val="20"/>
          <w:szCs w:val="20"/>
        </w:rPr>
        <w:t>the difference between the cost o</w:t>
      </w:r>
      <w:r>
        <w:rPr>
          <w:sz w:val="20"/>
          <w:szCs w:val="20"/>
        </w:rPr>
        <w:t>f cover and the contract price</w:t>
      </w:r>
      <w:r w:rsidRPr="00317D22">
        <w:rPr>
          <w:sz w:val="20"/>
          <w:szCs w:val="20"/>
        </w:rPr>
        <w:t xml:space="preserve"> </w:t>
      </w:r>
      <w:r>
        <w:rPr>
          <w:sz w:val="20"/>
          <w:szCs w:val="20"/>
        </w:rPr>
        <w:t>(</w:t>
      </w:r>
      <w:r>
        <w:rPr>
          <w:i/>
          <w:sz w:val="20"/>
          <w:szCs w:val="20"/>
        </w:rPr>
        <w:t>UCC §2-712</w:t>
      </w:r>
      <w:r>
        <w:rPr>
          <w:sz w:val="20"/>
          <w:szCs w:val="20"/>
        </w:rPr>
        <w:t>)</w:t>
      </w:r>
    </w:p>
    <w:p w14:paraId="19916F14" w14:textId="3363B5BF" w:rsidR="00317D22" w:rsidRPr="00317D22" w:rsidRDefault="00317D22" w:rsidP="00D969EB">
      <w:pPr>
        <w:pStyle w:val="ListParagraph"/>
        <w:numPr>
          <w:ilvl w:val="2"/>
          <w:numId w:val="11"/>
        </w:numPr>
        <w:spacing w:after="0"/>
        <w:rPr>
          <w:sz w:val="20"/>
          <w:szCs w:val="20"/>
        </w:rPr>
      </w:pPr>
      <w:r>
        <w:rPr>
          <w:sz w:val="20"/>
          <w:szCs w:val="20"/>
        </w:rPr>
        <w:t xml:space="preserve">Damages for non-delivery is difference between </w:t>
      </w:r>
      <w:r w:rsidRPr="00317D22">
        <w:rPr>
          <w:sz w:val="20"/>
          <w:szCs w:val="20"/>
        </w:rPr>
        <w:t xml:space="preserve">market price at the time when the buyer learned of </w:t>
      </w:r>
      <w:r>
        <w:rPr>
          <w:sz w:val="20"/>
          <w:szCs w:val="20"/>
        </w:rPr>
        <w:t xml:space="preserve">the breach and contract price. </w:t>
      </w:r>
      <w:r w:rsidRPr="00317D22">
        <w:rPr>
          <w:sz w:val="20"/>
          <w:szCs w:val="20"/>
        </w:rPr>
        <w:t xml:space="preserve">Market price is </w:t>
      </w:r>
      <w:r>
        <w:rPr>
          <w:sz w:val="20"/>
          <w:szCs w:val="20"/>
        </w:rPr>
        <w:t xml:space="preserve">determined </w:t>
      </w:r>
      <w:r w:rsidRPr="00317D22">
        <w:rPr>
          <w:sz w:val="20"/>
          <w:szCs w:val="20"/>
        </w:rPr>
        <w:t>where seller’s interest in goods stops and buyer’s begins</w:t>
      </w:r>
      <w:r>
        <w:rPr>
          <w:sz w:val="20"/>
          <w:szCs w:val="20"/>
        </w:rPr>
        <w:t xml:space="preserve"> (place of tender)</w:t>
      </w:r>
      <w:r w:rsidRPr="00317D22">
        <w:rPr>
          <w:sz w:val="20"/>
          <w:szCs w:val="20"/>
        </w:rPr>
        <w:t xml:space="preserve"> </w:t>
      </w:r>
      <w:r>
        <w:rPr>
          <w:sz w:val="20"/>
          <w:szCs w:val="20"/>
        </w:rPr>
        <w:t>(</w:t>
      </w:r>
      <w:r>
        <w:rPr>
          <w:i/>
          <w:sz w:val="20"/>
          <w:szCs w:val="20"/>
        </w:rPr>
        <w:t>UCC §2-713</w:t>
      </w:r>
      <w:r>
        <w:rPr>
          <w:sz w:val="20"/>
          <w:szCs w:val="20"/>
        </w:rPr>
        <w:t>)</w:t>
      </w:r>
    </w:p>
    <w:p w14:paraId="000B3037" w14:textId="7AA7EF61" w:rsidR="00442FA0" w:rsidRDefault="00442FA0" w:rsidP="00D969EB">
      <w:pPr>
        <w:pStyle w:val="ListParagraph"/>
        <w:numPr>
          <w:ilvl w:val="1"/>
          <w:numId w:val="11"/>
        </w:numPr>
        <w:spacing w:after="0"/>
        <w:rPr>
          <w:sz w:val="20"/>
        </w:rPr>
      </w:pPr>
      <w:r>
        <w:rPr>
          <w:sz w:val="20"/>
        </w:rPr>
        <w:t>Market damages may be in excess of plaintiff’s loss</w:t>
      </w:r>
    </w:p>
    <w:p w14:paraId="578E9572" w14:textId="5C9E5899" w:rsidR="00317D22" w:rsidRDefault="00AD12A7" w:rsidP="00D969EB">
      <w:pPr>
        <w:pStyle w:val="ListParagraph"/>
        <w:numPr>
          <w:ilvl w:val="2"/>
          <w:numId w:val="11"/>
        </w:numPr>
        <w:spacing w:after="0"/>
        <w:rPr>
          <w:sz w:val="20"/>
        </w:rPr>
      </w:pPr>
      <w:r>
        <w:rPr>
          <w:sz w:val="20"/>
        </w:rPr>
        <w:t xml:space="preserve">Court may use market price for different-quality goods than those for which the buyer contracted, if the goods are a reasonable substitute </w:t>
      </w:r>
      <w:r>
        <w:rPr>
          <w:i/>
          <w:sz w:val="20"/>
        </w:rPr>
        <w:t xml:space="preserve">(Egerer v. CSR West, </w:t>
      </w:r>
      <w:r w:rsidR="00442FA0">
        <w:rPr>
          <w:sz w:val="20"/>
        </w:rPr>
        <w:t>gravel costs</w:t>
      </w:r>
      <w:r>
        <w:rPr>
          <w:sz w:val="20"/>
        </w:rPr>
        <w:t>)</w:t>
      </w:r>
    </w:p>
    <w:p w14:paraId="2F0C013D" w14:textId="64019336" w:rsidR="00442FA0" w:rsidRDefault="00442FA0" w:rsidP="00D969EB">
      <w:pPr>
        <w:pStyle w:val="ListParagraph"/>
        <w:numPr>
          <w:ilvl w:val="2"/>
          <w:numId w:val="11"/>
        </w:numPr>
        <w:spacing w:after="0"/>
        <w:rPr>
          <w:sz w:val="20"/>
        </w:rPr>
      </w:pPr>
      <w:r>
        <w:rPr>
          <w:sz w:val="20"/>
        </w:rPr>
        <w:t>Under cost-plus contracts, plaintiff never gains more than commission; damages are capped at the amount of the lost commission (</w:t>
      </w:r>
      <w:r>
        <w:rPr>
          <w:i/>
          <w:sz w:val="20"/>
        </w:rPr>
        <w:t>HWH Cattle</w:t>
      </w:r>
      <w:r>
        <w:rPr>
          <w:sz w:val="20"/>
        </w:rPr>
        <w:t>)</w:t>
      </w:r>
    </w:p>
    <w:p w14:paraId="179756E6" w14:textId="23ED765F" w:rsidR="00442FA0" w:rsidRDefault="00442FA0" w:rsidP="00D969EB">
      <w:pPr>
        <w:pStyle w:val="ListParagraph"/>
        <w:numPr>
          <w:ilvl w:val="0"/>
          <w:numId w:val="11"/>
        </w:numPr>
        <w:spacing w:after="0"/>
        <w:rPr>
          <w:sz w:val="20"/>
        </w:rPr>
      </w:pPr>
      <w:r>
        <w:rPr>
          <w:sz w:val="20"/>
        </w:rPr>
        <w:t>Damages for breach by buyer</w:t>
      </w:r>
    </w:p>
    <w:p w14:paraId="2F938A35" w14:textId="690968F4" w:rsidR="00442FA0" w:rsidRPr="00104CB7" w:rsidRDefault="00442FA0" w:rsidP="00D969EB">
      <w:pPr>
        <w:pStyle w:val="ListParagraph"/>
        <w:numPr>
          <w:ilvl w:val="1"/>
          <w:numId w:val="11"/>
        </w:numPr>
        <w:spacing w:after="0"/>
        <w:rPr>
          <w:sz w:val="16"/>
        </w:rPr>
      </w:pPr>
      <w:r>
        <w:rPr>
          <w:sz w:val="20"/>
        </w:rPr>
        <w:t xml:space="preserve">Damages for non-acceptance are difference between </w:t>
      </w:r>
      <w:r w:rsidRPr="00442FA0">
        <w:rPr>
          <w:sz w:val="20"/>
        </w:rPr>
        <w:t>market price at the time and place for tende</w:t>
      </w:r>
      <w:r>
        <w:rPr>
          <w:sz w:val="20"/>
        </w:rPr>
        <w:t>r and the unpaid contract price</w:t>
      </w:r>
      <w:r w:rsidR="00104CB7">
        <w:rPr>
          <w:sz w:val="20"/>
        </w:rPr>
        <w:t>, plus incidental costs</w:t>
      </w:r>
      <w:r>
        <w:rPr>
          <w:sz w:val="20"/>
        </w:rPr>
        <w:t>. If damages are</w:t>
      </w:r>
      <w:r w:rsidRPr="00442FA0">
        <w:rPr>
          <w:sz w:val="20"/>
        </w:rPr>
        <w:t xml:space="preserve"> inadequate to put the seller in as good a positio</w:t>
      </w:r>
      <w:r>
        <w:rPr>
          <w:sz w:val="20"/>
        </w:rPr>
        <w:t>n as performance</w:t>
      </w:r>
      <w:r w:rsidRPr="00442FA0">
        <w:rPr>
          <w:sz w:val="20"/>
        </w:rPr>
        <w:t xml:space="preserve">, </w:t>
      </w:r>
      <w:r>
        <w:rPr>
          <w:sz w:val="20"/>
        </w:rPr>
        <w:t xml:space="preserve">damages are </w:t>
      </w:r>
      <w:r w:rsidRPr="00442FA0">
        <w:rPr>
          <w:sz w:val="20"/>
        </w:rPr>
        <w:t xml:space="preserve">profit (including reasonable overhead) which the seller would </w:t>
      </w:r>
      <w:r>
        <w:rPr>
          <w:sz w:val="20"/>
        </w:rPr>
        <w:t>have made from performance</w:t>
      </w:r>
      <w:r w:rsidR="00104CB7">
        <w:rPr>
          <w:sz w:val="20"/>
        </w:rPr>
        <w:t>, plus incidental costs</w:t>
      </w:r>
      <w:r>
        <w:rPr>
          <w:sz w:val="20"/>
        </w:rPr>
        <w:t xml:space="preserve"> (</w:t>
      </w:r>
      <w:r>
        <w:rPr>
          <w:i/>
          <w:sz w:val="20"/>
        </w:rPr>
        <w:t>UCC §2-708</w:t>
      </w:r>
      <w:r>
        <w:rPr>
          <w:sz w:val="20"/>
        </w:rPr>
        <w:t>)</w:t>
      </w:r>
    </w:p>
    <w:p w14:paraId="290C5134" w14:textId="29150764" w:rsidR="00104CB7" w:rsidRPr="00104CB7" w:rsidRDefault="00104CB7" w:rsidP="00D969EB">
      <w:pPr>
        <w:pStyle w:val="ListParagraph"/>
        <w:numPr>
          <w:ilvl w:val="1"/>
          <w:numId w:val="11"/>
        </w:numPr>
        <w:spacing w:after="0"/>
        <w:rPr>
          <w:sz w:val="12"/>
        </w:rPr>
      </w:pPr>
      <w:r w:rsidRPr="00104CB7">
        <w:rPr>
          <w:sz w:val="20"/>
        </w:rPr>
        <w:lastRenderedPageBreak/>
        <w:t>Los</w:t>
      </w:r>
      <w:r>
        <w:rPr>
          <w:sz w:val="20"/>
        </w:rPr>
        <w:t xml:space="preserve">t volume sellers may recover </w:t>
      </w:r>
      <w:r w:rsidRPr="00104CB7">
        <w:rPr>
          <w:sz w:val="20"/>
        </w:rPr>
        <w:t xml:space="preserve">profit they would have received </w:t>
      </w:r>
      <w:r>
        <w:rPr>
          <w:sz w:val="20"/>
        </w:rPr>
        <w:t>if contract was</w:t>
      </w:r>
      <w:r w:rsidRPr="00104CB7">
        <w:rPr>
          <w:sz w:val="20"/>
        </w:rPr>
        <w:t xml:space="preserve"> performed</w:t>
      </w:r>
      <w:r>
        <w:rPr>
          <w:sz w:val="20"/>
        </w:rPr>
        <w:t xml:space="preserve"> (</w:t>
      </w:r>
      <w:r>
        <w:rPr>
          <w:i/>
          <w:sz w:val="20"/>
        </w:rPr>
        <w:t>Neri v. Retail Marine</w:t>
      </w:r>
      <w:r>
        <w:rPr>
          <w:sz w:val="20"/>
        </w:rPr>
        <w:t>)</w:t>
      </w:r>
    </w:p>
    <w:p w14:paraId="413BAAD2" w14:textId="4FE2D8DF" w:rsidR="00104CB7" w:rsidRPr="00104CB7" w:rsidRDefault="00104CB7" w:rsidP="00D969EB">
      <w:pPr>
        <w:pStyle w:val="ListParagraph"/>
        <w:numPr>
          <w:ilvl w:val="2"/>
          <w:numId w:val="11"/>
        </w:numPr>
        <w:spacing w:after="0"/>
        <w:rPr>
          <w:sz w:val="12"/>
        </w:rPr>
      </w:pPr>
      <w:r>
        <w:rPr>
          <w:sz w:val="20"/>
        </w:rPr>
        <w:t>Boat dealers are lost volume sellers; used car dealers aren’t (</w:t>
      </w:r>
      <w:r>
        <w:rPr>
          <w:i/>
          <w:sz w:val="20"/>
        </w:rPr>
        <w:t>Lazenby Garages v. Wright</w:t>
      </w:r>
      <w:r>
        <w:rPr>
          <w:sz w:val="20"/>
        </w:rPr>
        <w:t>)</w:t>
      </w:r>
    </w:p>
    <w:p w14:paraId="4CA6B49C" w14:textId="5CDE705B" w:rsidR="00104CB7" w:rsidRPr="00DC446A" w:rsidRDefault="00505123" w:rsidP="00DC446A">
      <w:pPr>
        <w:pStyle w:val="ListParagraph"/>
        <w:numPr>
          <w:ilvl w:val="0"/>
          <w:numId w:val="11"/>
        </w:numPr>
        <w:spacing w:after="0"/>
        <w:rPr>
          <w:sz w:val="20"/>
          <w:szCs w:val="20"/>
        </w:rPr>
      </w:pPr>
      <w:r w:rsidRPr="00DC446A">
        <w:rPr>
          <w:b/>
          <w:sz w:val="20"/>
          <w:szCs w:val="20"/>
        </w:rPr>
        <w:t>Mitigation</w:t>
      </w:r>
      <w:r w:rsidR="00DC446A">
        <w:rPr>
          <w:sz w:val="20"/>
          <w:szCs w:val="20"/>
        </w:rPr>
        <w:t xml:space="preserve"> – i</w:t>
      </w:r>
      <w:r w:rsidR="00104CB7" w:rsidRPr="00DC446A">
        <w:rPr>
          <w:sz w:val="20"/>
          <w:szCs w:val="20"/>
        </w:rPr>
        <w:t>njured party must, so far as possible without loss, mitigate damages caused by contract breach (</w:t>
      </w:r>
      <w:r w:rsidR="00104CB7" w:rsidRPr="00DC446A">
        <w:rPr>
          <w:i/>
          <w:sz w:val="20"/>
          <w:szCs w:val="20"/>
        </w:rPr>
        <w:t>Rockingham County v. Luten Bridge</w:t>
      </w:r>
      <w:r w:rsidR="00104CB7" w:rsidRPr="00DC446A">
        <w:rPr>
          <w:sz w:val="20"/>
          <w:szCs w:val="20"/>
        </w:rPr>
        <w:t>)</w:t>
      </w:r>
    </w:p>
    <w:p w14:paraId="38ADE48A" w14:textId="2803A6F1" w:rsidR="00104CB7" w:rsidRDefault="00104CB7" w:rsidP="00871130">
      <w:pPr>
        <w:pStyle w:val="ListParagraph"/>
        <w:numPr>
          <w:ilvl w:val="1"/>
          <w:numId w:val="11"/>
        </w:numPr>
        <w:spacing w:after="0"/>
        <w:rPr>
          <w:sz w:val="20"/>
          <w:szCs w:val="20"/>
        </w:rPr>
      </w:pPr>
      <w:r>
        <w:rPr>
          <w:sz w:val="20"/>
          <w:szCs w:val="20"/>
        </w:rPr>
        <w:t>Mitigation must be commercially reasonable (</w:t>
      </w:r>
      <w:r>
        <w:rPr>
          <w:i/>
          <w:sz w:val="20"/>
          <w:szCs w:val="20"/>
        </w:rPr>
        <w:t>Madsen v. Murrey</w:t>
      </w:r>
      <w:r>
        <w:rPr>
          <w:sz w:val="20"/>
          <w:szCs w:val="20"/>
        </w:rPr>
        <w:t>, holey pool tables)</w:t>
      </w:r>
    </w:p>
    <w:p w14:paraId="1707F9B7" w14:textId="455962BB" w:rsidR="00FA3205" w:rsidRDefault="00FA3205" w:rsidP="00871130">
      <w:pPr>
        <w:pStyle w:val="ListParagraph"/>
        <w:numPr>
          <w:ilvl w:val="1"/>
          <w:numId w:val="11"/>
        </w:numPr>
        <w:spacing w:after="0"/>
        <w:rPr>
          <w:sz w:val="20"/>
          <w:szCs w:val="20"/>
        </w:rPr>
      </w:pPr>
      <w:r>
        <w:rPr>
          <w:sz w:val="20"/>
          <w:szCs w:val="20"/>
        </w:rPr>
        <w:t>Pa</w:t>
      </w:r>
      <w:r w:rsidR="00871130">
        <w:rPr>
          <w:sz w:val="20"/>
          <w:szCs w:val="20"/>
        </w:rPr>
        <w:t xml:space="preserve">rties not required to take steps </w:t>
      </w:r>
      <w:r>
        <w:rPr>
          <w:sz w:val="20"/>
          <w:szCs w:val="20"/>
        </w:rPr>
        <w:t>most prudent or advantageous to defaulter (</w:t>
      </w:r>
      <w:r>
        <w:rPr>
          <w:i/>
          <w:sz w:val="20"/>
          <w:szCs w:val="20"/>
        </w:rPr>
        <w:t>Kellett Aircraft</w:t>
      </w:r>
      <w:r>
        <w:rPr>
          <w:sz w:val="20"/>
          <w:szCs w:val="20"/>
        </w:rPr>
        <w:t>)</w:t>
      </w:r>
    </w:p>
    <w:p w14:paraId="785FC61D" w14:textId="77CDD7AE" w:rsidR="00FA3205" w:rsidRDefault="00FA3205" w:rsidP="00871130">
      <w:pPr>
        <w:pStyle w:val="ListParagraph"/>
        <w:numPr>
          <w:ilvl w:val="1"/>
          <w:numId w:val="11"/>
        </w:numPr>
        <w:spacing w:after="0"/>
        <w:rPr>
          <w:sz w:val="20"/>
          <w:szCs w:val="20"/>
        </w:rPr>
      </w:pPr>
      <w:r>
        <w:rPr>
          <w:sz w:val="20"/>
          <w:szCs w:val="20"/>
        </w:rPr>
        <w:t>Reasonable but unsuccessful efforts to mitigate are acceptable (</w:t>
      </w:r>
      <w:r>
        <w:rPr>
          <w:i/>
          <w:sz w:val="20"/>
          <w:szCs w:val="20"/>
        </w:rPr>
        <w:t>RSC §350</w:t>
      </w:r>
      <w:r>
        <w:rPr>
          <w:sz w:val="20"/>
          <w:szCs w:val="20"/>
        </w:rPr>
        <w:t>)</w:t>
      </w:r>
    </w:p>
    <w:p w14:paraId="5848B17C" w14:textId="70D36935" w:rsidR="00FA3205" w:rsidRDefault="00FA3205" w:rsidP="00D969EB">
      <w:pPr>
        <w:pStyle w:val="ListParagraph"/>
        <w:numPr>
          <w:ilvl w:val="1"/>
          <w:numId w:val="11"/>
        </w:numPr>
        <w:spacing w:after="0"/>
        <w:rPr>
          <w:sz w:val="20"/>
          <w:szCs w:val="20"/>
        </w:rPr>
      </w:pPr>
      <w:r>
        <w:rPr>
          <w:sz w:val="20"/>
          <w:szCs w:val="20"/>
        </w:rPr>
        <w:t>Employee’s rejection of inferior employment is not a failure to mitigate (</w:t>
      </w:r>
      <w:r>
        <w:rPr>
          <w:i/>
          <w:sz w:val="20"/>
          <w:szCs w:val="20"/>
        </w:rPr>
        <w:t>Shirley MacLaine</w:t>
      </w:r>
      <w:r>
        <w:rPr>
          <w:sz w:val="20"/>
          <w:szCs w:val="20"/>
        </w:rPr>
        <w:t>)</w:t>
      </w:r>
    </w:p>
    <w:p w14:paraId="2B979247" w14:textId="41E2B889" w:rsidR="00FA3205" w:rsidRDefault="00FA3205" w:rsidP="00D969EB">
      <w:pPr>
        <w:pStyle w:val="ListParagraph"/>
        <w:numPr>
          <w:ilvl w:val="2"/>
          <w:numId w:val="11"/>
        </w:numPr>
        <w:spacing w:after="0"/>
        <w:rPr>
          <w:sz w:val="20"/>
          <w:szCs w:val="20"/>
        </w:rPr>
      </w:pPr>
      <w:r>
        <w:rPr>
          <w:sz w:val="20"/>
          <w:szCs w:val="20"/>
        </w:rPr>
        <w:t>Definition of comparable employment i</w:t>
      </w:r>
      <w:r w:rsidR="00E34D2C">
        <w:rPr>
          <w:sz w:val="20"/>
          <w:szCs w:val="20"/>
        </w:rPr>
        <w:t xml:space="preserve">s fluid. This is dangerous to </w:t>
      </w:r>
      <w:r>
        <w:rPr>
          <w:sz w:val="20"/>
          <w:szCs w:val="20"/>
        </w:rPr>
        <w:t>employee</w:t>
      </w:r>
      <w:r w:rsidR="00E34D2C">
        <w:rPr>
          <w:sz w:val="20"/>
          <w:szCs w:val="20"/>
        </w:rPr>
        <w:t>s</w:t>
      </w:r>
    </w:p>
    <w:p w14:paraId="2728C49A" w14:textId="62723882" w:rsidR="00FA3205" w:rsidRDefault="00FA3205" w:rsidP="00D969EB">
      <w:pPr>
        <w:pStyle w:val="ListParagraph"/>
        <w:numPr>
          <w:ilvl w:val="3"/>
          <w:numId w:val="11"/>
        </w:numPr>
        <w:spacing w:after="0"/>
        <w:rPr>
          <w:sz w:val="20"/>
          <w:szCs w:val="20"/>
        </w:rPr>
      </w:pPr>
      <w:r>
        <w:rPr>
          <w:sz w:val="20"/>
          <w:szCs w:val="20"/>
        </w:rPr>
        <w:t>Location, prestige, advancement opportunities are rationales for rejection</w:t>
      </w:r>
    </w:p>
    <w:p w14:paraId="3ADA4412" w14:textId="18D1A120" w:rsidR="00FA3205" w:rsidRPr="00F50603" w:rsidRDefault="00E34D2C" w:rsidP="00D969EB">
      <w:pPr>
        <w:pStyle w:val="ListParagraph"/>
        <w:numPr>
          <w:ilvl w:val="3"/>
          <w:numId w:val="11"/>
        </w:numPr>
        <w:spacing w:after="0"/>
        <w:rPr>
          <w:sz w:val="20"/>
          <w:szCs w:val="20"/>
        </w:rPr>
      </w:pPr>
      <w:r>
        <w:rPr>
          <w:sz w:val="20"/>
          <w:szCs w:val="20"/>
        </w:rPr>
        <w:t>R</w:t>
      </w:r>
      <w:r w:rsidR="00FA3205">
        <w:rPr>
          <w:sz w:val="20"/>
          <w:szCs w:val="20"/>
        </w:rPr>
        <w:t xml:space="preserve">easonable expenses incurred </w:t>
      </w:r>
      <w:r w:rsidR="00871130">
        <w:rPr>
          <w:sz w:val="20"/>
          <w:szCs w:val="20"/>
        </w:rPr>
        <w:t>i</w:t>
      </w:r>
      <w:r>
        <w:rPr>
          <w:sz w:val="20"/>
          <w:szCs w:val="20"/>
        </w:rPr>
        <w:t>n attempts to mitigate</w:t>
      </w:r>
      <w:r w:rsidR="008C5C61">
        <w:rPr>
          <w:sz w:val="20"/>
          <w:szCs w:val="20"/>
        </w:rPr>
        <w:t xml:space="preserve"> </w:t>
      </w:r>
      <w:r>
        <w:rPr>
          <w:sz w:val="20"/>
          <w:szCs w:val="20"/>
        </w:rPr>
        <w:t xml:space="preserve">are recoverable as damages </w:t>
      </w:r>
      <w:r w:rsidR="008C5C61">
        <w:rPr>
          <w:sz w:val="20"/>
          <w:szCs w:val="20"/>
        </w:rPr>
        <w:t>(</w:t>
      </w:r>
      <w:r w:rsidR="00FA3205">
        <w:rPr>
          <w:i/>
          <w:sz w:val="20"/>
          <w:szCs w:val="20"/>
        </w:rPr>
        <w:t>Eddie v. Ginsberg</w:t>
      </w:r>
      <w:r w:rsidR="00FA3205">
        <w:rPr>
          <w:sz w:val="20"/>
          <w:szCs w:val="20"/>
        </w:rPr>
        <w:t>)</w:t>
      </w:r>
    </w:p>
    <w:p w14:paraId="3C986A18" w14:textId="54F85D42" w:rsidR="00542D4E" w:rsidRPr="00DC446A" w:rsidRDefault="00542D4E" w:rsidP="00DC446A">
      <w:pPr>
        <w:pStyle w:val="ListParagraph"/>
        <w:numPr>
          <w:ilvl w:val="0"/>
          <w:numId w:val="11"/>
        </w:numPr>
        <w:spacing w:after="0"/>
        <w:rPr>
          <w:sz w:val="20"/>
          <w:szCs w:val="20"/>
        </w:rPr>
      </w:pPr>
      <w:r w:rsidRPr="00DC446A">
        <w:rPr>
          <w:b/>
          <w:sz w:val="20"/>
          <w:szCs w:val="20"/>
        </w:rPr>
        <w:t>Foreseeability</w:t>
      </w:r>
      <w:r w:rsidR="00DC446A">
        <w:rPr>
          <w:sz w:val="20"/>
          <w:szCs w:val="20"/>
        </w:rPr>
        <w:t xml:space="preserve"> – d</w:t>
      </w:r>
      <w:r w:rsidR="00E34D2C">
        <w:rPr>
          <w:sz w:val="20"/>
          <w:szCs w:val="20"/>
        </w:rPr>
        <w:t xml:space="preserve">amages </w:t>
      </w:r>
      <w:r w:rsidRPr="00DC446A">
        <w:rPr>
          <w:sz w:val="20"/>
          <w:szCs w:val="20"/>
        </w:rPr>
        <w:t>limited</w:t>
      </w:r>
      <w:r w:rsidR="00871130">
        <w:rPr>
          <w:sz w:val="20"/>
          <w:szCs w:val="20"/>
        </w:rPr>
        <w:t xml:space="preserve"> to consequences of breach </w:t>
      </w:r>
      <w:r w:rsidRPr="00DC446A">
        <w:rPr>
          <w:sz w:val="20"/>
          <w:szCs w:val="20"/>
        </w:rPr>
        <w:t>1) fai</w:t>
      </w:r>
      <w:r w:rsidR="00871130">
        <w:rPr>
          <w:sz w:val="20"/>
          <w:szCs w:val="20"/>
        </w:rPr>
        <w:t>rly and reasonably thought</w:t>
      </w:r>
      <w:r w:rsidRPr="00DC446A">
        <w:rPr>
          <w:sz w:val="20"/>
          <w:szCs w:val="20"/>
        </w:rPr>
        <w:t xml:space="preserve"> to arise n</w:t>
      </w:r>
      <w:r w:rsidR="00871130">
        <w:rPr>
          <w:sz w:val="20"/>
          <w:szCs w:val="20"/>
        </w:rPr>
        <w:t>aturally or 2) known</w:t>
      </w:r>
      <w:r w:rsidRPr="00DC446A">
        <w:rPr>
          <w:sz w:val="20"/>
          <w:szCs w:val="20"/>
        </w:rPr>
        <w:t xml:space="preserve"> by</w:t>
      </w:r>
      <w:r w:rsidR="00871130">
        <w:rPr>
          <w:sz w:val="20"/>
          <w:szCs w:val="20"/>
        </w:rPr>
        <w:t xml:space="preserve"> both parties when </w:t>
      </w:r>
      <w:r w:rsidRPr="00DC446A">
        <w:rPr>
          <w:sz w:val="20"/>
          <w:szCs w:val="20"/>
        </w:rPr>
        <w:t>contract was made (</w:t>
      </w:r>
      <w:r w:rsidRPr="00DC446A">
        <w:rPr>
          <w:i/>
          <w:sz w:val="20"/>
          <w:szCs w:val="20"/>
        </w:rPr>
        <w:t>Hadley v. Baxendale</w:t>
      </w:r>
      <w:r w:rsidRPr="00DC446A">
        <w:rPr>
          <w:sz w:val="20"/>
          <w:szCs w:val="20"/>
        </w:rPr>
        <w:t>)</w:t>
      </w:r>
    </w:p>
    <w:p w14:paraId="6915E834" w14:textId="2A37199D" w:rsidR="00542D4E" w:rsidRDefault="00542D4E" w:rsidP="00DC446A">
      <w:pPr>
        <w:pStyle w:val="ListParagraph"/>
        <w:numPr>
          <w:ilvl w:val="1"/>
          <w:numId w:val="11"/>
        </w:numPr>
        <w:spacing w:after="0"/>
        <w:rPr>
          <w:sz w:val="20"/>
          <w:szCs w:val="20"/>
        </w:rPr>
      </w:pPr>
      <w:r>
        <w:rPr>
          <w:sz w:val="20"/>
          <w:szCs w:val="20"/>
        </w:rPr>
        <w:t xml:space="preserve">No </w:t>
      </w:r>
      <w:r w:rsidR="00DC446A">
        <w:rPr>
          <w:sz w:val="20"/>
          <w:szCs w:val="20"/>
        </w:rPr>
        <w:t>consequential damages for losses</w:t>
      </w:r>
      <w:r>
        <w:rPr>
          <w:sz w:val="20"/>
          <w:szCs w:val="20"/>
        </w:rPr>
        <w:t xml:space="preserve"> not reasonably p</w:t>
      </w:r>
      <w:r w:rsidR="00E34D2C">
        <w:rPr>
          <w:sz w:val="20"/>
          <w:szCs w:val="20"/>
        </w:rPr>
        <w:t>reventable by cover or otherwise</w:t>
      </w:r>
      <w:r>
        <w:rPr>
          <w:sz w:val="20"/>
          <w:szCs w:val="20"/>
        </w:rPr>
        <w:t xml:space="preserve"> (</w:t>
      </w:r>
      <w:r>
        <w:rPr>
          <w:i/>
          <w:sz w:val="20"/>
          <w:szCs w:val="20"/>
        </w:rPr>
        <w:t>UCC §2-715</w:t>
      </w:r>
      <w:r>
        <w:rPr>
          <w:sz w:val="20"/>
          <w:szCs w:val="20"/>
        </w:rPr>
        <w:t>)</w:t>
      </w:r>
    </w:p>
    <w:p w14:paraId="08A55BB2" w14:textId="16D7A2DF" w:rsidR="00542D4E" w:rsidRDefault="00B7140F" w:rsidP="00DC446A">
      <w:pPr>
        <w:pStyle w:val="ListParagraph"/>
        <w:numPr>
          <w:ilvl w:val="1"/>
          <w:numId w:val="11"/>
        </w:numPr>
        <w:spacing w:after="0"/>
        <w:rPr>
          <w:sz w:val="20"/>
          <w:szCs w:val="20"/>
        </w:rPr>
      </w:pPr>
      <w:r>
        <w:rPr>
          <w:sz w:val="20"/>
          <w:szCs w:val="20"/>
        </w:rPr>
        <w:t>If defendant can</w:t>
      </w:r>
      <w:r w:rsidR="00542D4E">
        <w:rPr>
          <w:sz w:val="20"/>
          <w:szCs w:val="20"/>
        </w:rPr>
        <w:t xml:space="preserve"> reasonably fo</w:t>
      </w:r>
      <w:r>
        <w:rPr>
          <w:sz w:val="20"/>
          <w:szCs w:val="20"/>
        </w:rPr>
        <w:t>resee that loss is a serious possibility of breach of contract, plaintiffs may recover profits lost as a result of the breach (</w:t>
      </w:r>
      <w:r>
        <w:rPr>
          <w:i/>
          <w:sz w:val="20"/>
          <w:szCs w:val="20"/>
        </w:rPr>
        <w:t>Victoria Laundry</w:t>
      </w:r>
      <w:r>
        <w:rPr>
          <w:sz w:val="20"/>
          <w:szCs w:val="20"/>
        </w:rPr>
        <w:t>)</w:t>
      </w:r>
    </w:p>
    <w:p w14:paraId="0ED830DF" w14:textId="7513AE71" w:rsidR="00B7140F" w:rsidRPr="00542D4E" w:rsidRDefault="00B7140F" w:rsidP="00DC446A">
      <w:pPr>
        <w:pStyle w:val="ListParagraph"/>
        <w:numPr>
          <w:ilvl w:val="1"/>
          <w:numId w:val="11"/>
        </w:numPr>
        <w:spacing w:after="0"/>
        <w:rPr>
          <w:sz w:val="20"/>
          <w:szCs w:val="20"/>
        </w:rPr>
      </w:pPr>
      <w:r>
        <w:rPr>
          <w:sz w:val="20"/>
          <w:szCs w:val="20"/>
        </w:rPr>
        <w:t>Plaintiff need not show that his harm was the most foreseeable of possible harms, only that his harm is not so remote to make it unforeseeable to a reasonable man at the time of contracting (</w:t>
      </w:r>
      <w:r>
        <w:rPr>
          <w:i/>
          <w:sz w:val="20"/>
          <w:szCs w:val="20"/>
        </w:rPr>
        <w:t>Hector Martinez v. Southern Pacific</w:t>
      </w:r>
      <w:r>
        <w:rPr>
          <w:sz w:val="20"/>
          <w:szCs w:val="20"/>
        </w:rPr>
        <w:t>, machine delivery delay)</w:t>
      </w:r>
    </w:p>
    <w:p w14:paraId="123A47C0" w14:textId="4DD7888D" w:rsidR="0029304C" w:rsidRPr="00DC446A" w:rsidRDefault="00505123" w:rsidP="00DC446A">
      <w:pPr>
        <w:pStyle w:val="ListParagraph"/>
        <w:numPr>
          <w:ilvl w:val="0"/>
          <w:numId w:val="11"/>
        </w:numPr>
        <w:spacing w:after="0"/>
        <w:rPr>
          <w:sz w:val="20"/>
          <w:szCs w:val="20"/>
        </w:rPr>
      </w:pPr>
      <w:r w:rsidRPr="00DC446A">
        <w:rPr>
          <w:b/>
          <w:sz w:val="20"/>
          <w:szCs w:val="20"/>
        </w:rPr>
        <w:t>Certainty</w:t>
      </w:r>
      <w:r w:rsidR="00DC446A">
        <w:rPr>
          <w:sz w:val="20"/>
          <w:szCs w:val="20"/>
        </w:rPr>
        <w:t xml:space="preserve"> – d</w:t>
      </w:r>
      <w:r w:rsidR="0029304C" w:rsidRPr="00DC446A">
        <w:rPr>
          <w:sz w:val="20"/>
          <w:szCs w:val="20"/>
        </w:rPr>
        <w:t>amages must be caused by breach and provable with reasonable certainty (</w:t>
      </w:r>
      <w:r w:rsidR="0029304C" w:rsidRPr="00DC446A">
        <w:rPr>
          <w:i/>
          <w:sz w:val="20"/>
          <w:szCs w:val="20"/>
        </w:rPr>
        <w:t>Kenford v. Erie County</w:t>
      </w:r>
      <w:r w:rsidR="0029304C" w:rsidRPr="00DC446A">
        <w:rPr>
          <w:sz w:val="20"/>
          <w:szCs w:val="20"/>
        </w:rPr>
        <w:t>)</w:t>
      </w:r>
    </w:p>
    <w:p w14:paraId="5EEAA851" w14:textId="7AC0C559" w:rsidR="0029304C" w:rsidRDefault="0029304C" w:rsidP="00DC446A">
      <w:pPr>
        <w:pStyle w:val="ListParagraph"/>
        <w:numPr>
          <w:ilvl w:val="1"/>
          <w:numId w:val="11"/>
        </w:numPr>
        <w:spacing w:after="0"/>
        <w:rPr>
          <w:sz w:val="20"/>
          <w:szCs w:val="20"/>
        </w:rPr>
      </w:pPr>
      <w:r>
        <w:rPr>
          <w:sz w:val="20"/>
          <w:szCs w:val="20"/>
        </w:rPr>
        <w:t xml:space="preserve">Reconcilable with </w:t>
      </w:r>
      <w:r>
        <w:rPr>
          <w:i/>
          <w:sz w:val="20"/>
          <w:szCs w:val="20"/>
        </w:rPr>
        <w:t>Rombola v. Cosindas</w:t>
      </w:r>
      <w:r>
        <w:rPr>
          <w:sz w:val="20"/>
          <w:szCs w:val="20"/>
        </w:rPr>
        <w:t xml:space="preserve"> (horseracing) or </w:t>
      </w:r>
      <w:r>
        <w:rPr>
          <w:i/>
          <w:sz w:val="20"/>
          <w:szCs w:val="20"/>
        </w:rPr>
        <w:t xml:space="preserve">Contemporary Mission v. Famous Music </w:t>
      </w:r>
      <w:r>
        <w:rPr>
          <w:sz w:val="20"/>
          <w:szCs w:val="20"/>
        </w:rPr>
        <w:t>(Billboard position)?</w:t>
      </w:r>
    </w:p>
    <w:p w14:paraId="4E079FCD" w14:textId="674FB15E" w:rsidR="0029304C" w:rsidRPr="0029304C" w:rsidRDefault="0029304C" w:rsidP="00DC446A">
      <w:pPr>
        <w:pStyle w:val="ListParagraph"/>
        <w:numPr>
          <w:ilvl w:val="1"/>
          <w:numId w:val="11"/>
        </w:numPr>
        <w:spacing w:after="0"/>
        <w:rPr>
          <w:sz w:val="20"/>
          <w:szCs w:val="20"/>
        </w:rPr>
      </w:pPr>
      <w:r>
        <w:rPr>
          <w:sz w:val="20"/>
          <w:szCs w:val="20"/>
        </w:rPr>
        <w:t>A new business must lay a basis for a reasonable estimate for damages to recover</w:t>
      </w:r>
    </w:p>
    <w:p w14:paraId="2F111E8C" w14:textId="58DDC75F" w:rsidR="00505123" w:rsidRPr="00DC446A" w:rsidRDefault="00505123" w:rsidP="00D969EB">
      <w:pPr>
        <w:pStyle w:val="ListParagraph"/>
        <w:numPr>
          <w:ilvl w:val="0"/>
          <w:numId w:val="11"/>
        </w:numPr>
        <w:spacing w:after="0"/>
        <w:rPr>
          <w:b/>
          <w:sz w:val="20"/>
          <w:szCs w:val="20"/>
        </w:rPr>
      </w:pPr>
      <w:r w:rsidRPr="00DC446A">
        <w:rPr>
          <w:b/>
          <w:sz w:val="20"/>
          <w:szCs w:val="20"/>
        </w:rPr>
        <w:t>Emotional Distress</w:t>
      </w:r>
    </w:p>
    <w:p w14:paraId="2F52FF3E" w14:textId="50C2657E" w:rsidR="00F0315D" w:rsidRDefault="00F0315D" w:rsidP="00D969EB">
      <w:pPr>
        <w:pStyle w:val="ListParagraph"/>
        <w:numPr>
          <w:ilvl w:val="1"/>
          <w:numId w:val="11"/>
        </w:numPr>
        <w:spacing w:after="0"/>
        <w:rPr>
          <w:sz w:val="20"/>
          <w:szCs w:val="20"/>
        </w:rPr>
      </w:pPr>
      <w:r>
        <w:rPr>
          <w:sz w:val="20"/>
          <w:szCs w:val="20"/>
        </w:rPr>
        <w:t>Because employment contracts aren’t entered into for personal reasons as much as for economic, there is no recovery for emotional damages (</w:t>
      </w:r>
      <w:r>
        <w:rPr>
          <w:i/>
          <w:sz w:val="20"/>
          <w:szCs w:val="20"/>
        </w:rPr>
        <w:t>Valentine v. General American Credit</w:t>
      </w:r>
      <w:r>
        <w:rPr>
          <w:sz w:val="20"/>
          <w:szCs w:val="20"/>
        </w:rPr>
        <w:t>)</w:t>
      </w:r>
    </w:p>
    <w:p w14:paraId="4CBC6E1C" w14:textId="645F2EDE" w:rsidR="00F0315D" w:rsidRDefault="00F0315D" w:rsidP="00D969EB">
      <w:pPr>
        <w:pStyle w:val="ListParagraph"/>
        <w:numPr>
          <w:ilvl w:val="2"/>
          <w:numId w:val="11"/>
        </w:numPr>
        <w:spacing w:after="0"/>
        <w:rPr>
          <w:sz w:val="20"/>
          <w:szCs w:val="20"/>
        </w:rPr>
      </w:pPr>
      <w:r>
        <w:rPr>
          <w:sz w:val="20"/>
          <w:szCs w:val="20"/>
        </w:rPr>
        <w:t>Contracts of a personal nature may permit emotional damages (</w:t>
      </w:r>
      <w:r>
        <w:rPr>
          <w:i/>
          <w:sz w:val="20"/>
          <w:szCs w:val="20"/>
        </w:rPr>
        <w:t>Lane v. Kindercare</w:t>
      </w:r>
      <w:r>
        <w:rPr>
          <w:sz w:val="20"/>
          <w:szCs w:val="20"/>
        </w:rPr>
        <w:t>)</w:t>
      </w:r>
    </w:p>
    <w:p w14:paraId="216CC21A" w14:textId="0C6D62F5" w:rsidR="00F0315D" w:rsidRDefault="00F0315D" w:rsidP="00D969EB">
      <w:pPr>
        <w:pStyle w:val="ListParagraph"/>
        <w:numPr>
          <w:ilvl w:val="1"/>
          <w:numId w:val="11"/>
        </w:numPr>
        <w:spacing w:after="0"/>
        <w:rPr>
          <w:sz w:val="20"/>
          <w:szCs w:val="20"/>
        </w:rPr>
      </w:pPr>
      <w:r>
        <w:rPr>
          <w:sz w:val="20"/>
          <w:szCs w:val="20"/>
        </w:rPr>
        <w:t>Emotional distress damages are excluded unless the breach also caused bodily harm or emotional disturbance is a particularly likely result of the breach (</w:t>
      </w:r>
      <w:r>
        <w:rPr>
          <w:i/>
          <w:sz w:val="20"/>
          <w:szCs w:val="20"/>
        </w:rPr>
        <w:t>RSC §353</w:t>
      </w:r>
      <w:r>
        <w:rPr>
          <w:sz w:val="20"/>
          <w:szCs w:val="20"/>
        </w:rPr>
        <w:t>)</w:t>
      </w:r>
    </w:p>
    <w:p w14:paraId="6C5CF230" w14:textId="32429118" w:rsidR="00F0315D" w:rsidRPr="00216778" w:rsidRDefault="00542D4E" w:rsidP="00DC446A">
      <w:pPr>
        <w:pStyle w:val="ListParagraph"/>
        <w:numPr>
          <w:ilvl w:val="0"/>
          <w:numId w:val="11"/>
        </w:numPr>
        <w:spacing w:after="0"/>
        <w:rPr>
          <w:sz w:val="20"/>
          <w:szCs w:val="20"/>
        </w:rPr>
      </w:pPr>
      <w:r w:rsidRPr="00216778">
        <w:rPr>
          <w:sz w:val="20"/>
          <w:szCs w:val="20"/>
        </w:rPr>
        <w:t>Mitigation, foreseeability, certainty and emotional damages are all attempts to limit expectation damages</w:t>
      </w:r>
    </w:p>
    <w:p w14:paraId="05B7314D" w14:textId="07FC4B6B" w:rsidR="000E2A78" w:rsidRPr="00DC446A" w:rsidRDefault="00505123" w:rsidP="00DC446A">
      <w:pPr>
        <w:pStyle w:val="ListParagraph"/>
        <w:numPr>
          <w:ilvl w:val="0"/>
          <w:numId w:val="11"/>
        </w:numPr>
        <w:spacing w:after="0"/>
        <w:rPr>
          <w:sz w:val="20"/>
          <w:szCs w:val="20"/>
        </w:rPr>
      </w:pPr>
      <w:r w:rsidRPr="00DC446A">
        <w:rPr>
          <w:b/>
          <w:sz w:val="20"/>
          <w:szCs w:val="20"/>
        </w:rPr>
        <w:t>Liquidated Damages</w:t>
      </w:r>
      <w:r w:rsidR="00DC446A">
        <w:rPr>
          <w:sz w:val="20"/>
          <w:szCs w:val="20"/>
        </w:rPr>
        <w:t xml:space="preserve"> – a</w:t>
      </w:r>
      <w:r w:rsidR="000E2A78" w:rsidRPr="00DC446A">
        <w:rPr>
          <w:sz w:val="20"/>
          <w:szCs w:val="20"/>
        </w:rPr>
        <w:t xml:space="preserve"> stipulated damage clause must be a reasonable forecast of the provable injury resulting from breach, otherwise the clause is unenforceable as a penalty</w:t>
      </w:r>
    </w:p>
    <w:p w14:paraId="2CF2A210" w14:textId="05F4D947" w:rsidR="004A647C" w:rsidRDefault="004A647C" w:rsidP="00D969EB">
      <w:pPr>
        <w:pStyle w:val="ListParagraph"/>
        <w:numPr>
          <w:ilvl w:val="1"/>
          <w:numId w:val="11"/>
        </w:numPr>
        <w:spacing w:after="0"/>
        <w:rPr>
          <w:sz w:val="20"/>
          <w:szCs w:val="20"/>
        </w:rPr>
      </w:pPr>
      <w:r>
        <w:rPr>
          <w:sz w:val="20"/>
          <w:szCs w:val="20"/>
        </w:rPr>
        <w:t>Stipulated damages must be a reasonable forecast of compensation for a harm incapable of accurate estimation (</w:t>
      </w:r>
      <w:r>
        <w:rPr>
          <w:i/>
          <w:sz w:val="20"/>
          <w:szCs w:val="20"/>
        </w:rPr>
        <w:t>Wasserman’s v. Middletown</w:t>
      </w:r>
      <w:r>
        <w:rPr>
          <w:sz w:val="20"/>
          <w:szCs w:val="20"/>
        </w:rPr>
        <w:t>)</w:t>
      </w:r>
    </w:p>
    <w:p w14:paraId="00B97D56" w14:textId="3996018B" w:rsidR="00237244" w:rsidRDefault="00237244" w:rsidP="00D969EB">
      <w:pPr>
        <w:pStyle w:val="ListParagraph"/>
        <w:numPr>
          <w:ilvl w:val="2"/>
          <w:numId w:val="11"/>
        </w:numPr>
        <w:spacing w:after="0"/>
        <w:rPr>
          <w:sz w:val="20"/>
          <w:szCs w:val="20"/>
        </w:rPr>
      </w:pPr>
      <w:r>
        <w:rPr>
          <w:sz w:val="20"/>
          <w:szCs w:val="20"/>
        </w:rPr>
        <w:t>Reasonable forecast can be an estimate of what the legal system would provide, or the parties’ actual expectation damages. However, if forecast is too high, legal system may declare the liquidated damages clause a penalty</w:t>
      </w:r>
    </w:p>
    <w:p w14:paraId="6D37D19F" w14:textId="292599EB" w:rsidR="004A647C" w:rsidRDefault="004A647C" w:rsidP="00D969EB">
      <w:pPr>
        <w:pStyle w:val="ListParagraph"/>
        <w:numPr>
          <w:ilvl w:val="2"/>
          <w:numId w:val="11"/>
        </w:numPr>
        <w:spacing w:after="0"/>
        <w:rPr>
          <w:sz w:val="20"/>
          <w:szCs w:val="20"/>
        </w:rPr>
      </w:pPr>
      <w:r>
        <w:rPr>
          <w:sz w:val="20"/>
          <w:szCs w:val="20"/>
        </w:rPr>
        <w:t>A forecast’s reasonableness is assessed at the time of contract formation or at breach</w:t>
      </w:r>
    </w:p>
    <w:p w14:paraId="4CC20022" w14:textId="3AC40651" w:rsidR="00D43C56" w:rsidRDefault="00D43C56" w:rsidP="00D969EB">
      <w:pPr>
        <w:pStyle w:val="ListParagraph"/>
        <w:numPr>
          <w:ilvl w:val="3"/>
          <w:numId w:val="11"/>
        </w:numPr>
        <w:spacing w:after="0"/>
        <w:rPr>
          <w:sz w:val="20"/>
          <w:szCs w:val="20"/>
        </w:rPr>
      </w:pPr>
      <w:r>
        <w:rPr>
          <w:sz w:val="20"/>
          <w:szCs w:val="20"/>
        </w:rPr>
        <w:t xml:space="preserve">In </w:t>
      </w:r>
      <w:r>
        <w:rPr>
          <w:i/>
          <w:sz w:val="20"/>
          <w:szCs w:val="20"/>
        </w:rPr>
        <w:t>Hutchinson v. Tompkins</w:t>
      </w:r>
      <w:r>
        <w:rPr>
          <w:sz w:val="20"/>
          <w:szCs w:val="20"/>
        </w:rPr>
        <w:t xml:space="preserve">, damages are easily discerned at breach, so damages must be ascertainable at contract formation to invalidate liquidated damages </w:t>
      </w:r>
    </w:p>
    <w:p w14:paraId="61FD915C" w14:textId="06A6EC40" w:rsidR="00D43C56" w:rsidRDefault="00D43C56" w:rsidP="00D969EB">
      <w:pPr>
        <w:pStyle w:val="ListParagraph"/>
        <w:numPr>
          <w:ilvl w:val="2"/>
          <w:numId w:val="11"/>
        </w:numPr>
        <w:spacing w:after="0"/>
        <w:rPr>
          <w:sz w:val="20"/>
          <w:szCs w:val="20"/>
        </w:rPr>
      </w:pPr>
      <w:r>
        <w:rPr>
          <w:sz w:val="20"/>
          <w:szCs w:val="20"/>
        </w:rPr>
        <w:t>If actual damages are capable of accurate estimation, no reason to have liquidated damages (</w:t>
      </w:r>
      <w:r>
        <w:rPr>
          <w:i/>
          <w:sz w:val="20"/>
          <w:szCs w:val="20"/>
        </w:rPr>
        <w:t>Lee Oldsmobile v. Kaiden</w:t>
      </w:r>
      <w:r>
        <w:rPr>
          <w:sz w:val="20"/>
          <w:szCs w:val="20"/>
        </w:rPr>
        <w:t>, down payment is penalty)</w:t>
      </w:r>
    </w:p>
    <w:p w14:paraId="686234C4" w14:textId="58FA28DE" w:rsidR="005D240D" w:rsidRDefault="005D240D" w:rsidP="00D969EB">
      <w:pPr>
        <w:pStyle w:val="ListParagraph"/>
        <w:numPr>
          <w:ilvl w:val="1"/>
          <w:numId w:val="11"/>
        </w:numPr>
        <w:spacing w:after="0"/>
        <w:rPr>
          <w:sz w:val="20"/>
          <w:szCs w:val="20"/>
        </w:rPr>
      </w:pPr>
      <w:r>
        <w:rPr>
          <w:sz w:val="20"/>
          <w:szCs w:val="20"/>
        </w:rPr>
        <w:t>Consequential damages may be limited or excluded unless unconscionable. Limitation of consequential damages for personal injury is prima facie unconscionable (</w:t>
      </w:r>
      <w:r>
        <w:rPr>
          <w:i/>
          <w:sz w:val="20"/>
          <w:szCs w:val="20"/>
        </w:rPr>
        <w:t>UCC §2-179</w:t>
      </w:r>
      <w:r>
        <w:rPr>
          <w:sz w:val="20"/>
          <w:szCs w:val="20"/>
        </w:rPr>
        <w:t>)</w:t>
      </w:r>
    </w:p>
    <w:p w14:paraId="3526B47B" w14:textId="613A9B2F" w:rsidR="00BB7A0E" w:rsidRDefault="00BB7A0E" w:rsidP="00D969EB">
      <w:pPr>
        <w:pStyle w:val="ListParagraph"/>
        <w:numPr>
          <w:ilvl w:val="2"/>
          <w:numId w:val="24"/>
        </w:numPr>
        <w:spacing w:after="0"/>
        <w:rPr>
          <w:sz w:val="20"/>
        </w:rPr>
      </w:pPr>
      <w:r>
        <w:rPr>
          <w:sz w:val="20"/>
          <w:szCs w:val="20"/>
        </w:rPr>
        <w:lastRenderedPageBreak/>
        <w:t xml:space="preserve">Unequal bargaining power or limited experience are factors in determining a consequential damage limitation unconscionable </w:t>
      </w:r>
      <w:r>
        <w:rPr>
          <w:sz w:val="20"/>
        </w:rPr>
        <w:t>(</w:t>
      </w:r>
      <w:r>
        <w:rPr>
          <w:i/>
          <w:sz w:val="20"/>
        </w:rPr>
        <w:t>Moscatiello v. PCEC</w:t>
      </w:r>
      <w:r>
        <w:rPr>
          <w:sz w:val="20"/>
        </w:rPr>
        <w:t>)</w:t>
      </w:r>
    </w:p>
    <w:p w14:paraId="11AAD1AD" w14:textId="43CE2A22" w:rsidR="00BB7A0E" w:rsidRPr="00BB7A0E" w:rsidRDefault="001D670C" w:rsidP="00D969EB">
      <w:pPr>
        <w:pStyle w:val="ListParagraph"/>
        <w:numPr>
          <w:ilvl w:val="2"/>
          <w:numId w:val="24"/>
        </w:numPr>
        <w:spacing w:after="0"/>
        <w:rPr>
          <w:sz w:val="20"/>
        </w:rPr>
      </w:pPr>
      <w:r>
        <w:rPr>
          <w:sz w:val="20"/>
        </w:rPr>
        <w:t>Consequential damage limitations are also unconscionable if seller’s breach of warranty was in bad faith (</w:t>
      </w:r>
      <w:r>
        <w:rPr>
          <w:i/>
          <w:sz w:val="20"/>
        </w:rPr>
        <w:t>Pierce v. Catalina Yachts</w:t>
      </w:r>
      <w:r>
        <w:rPr>
          <w:sz w:val="20"/>
        </w:rPr>
        <w:t>)</w:t>
      </w:r>
    </w:p>
    <w:p w14:paraId="07866D6B" w14:textId="5B23869B" w:rsidR="005D240D" w:rsidRDefault="005D240D" w:rsidP="00D969EB">
      <w:pPr>
        <w:pStyle w:val="ListParagraph"/>
        <w:numPr>
          <w:ilvl w:val="0"/>
          <w:numId w:val="11"/>
        </w:numPr>
        <w:spacing w:after="0"/>
        <w:rPr>
          <w:sz w:val="20"/>
        </w:rPr>
      </w:pPr>
      <w:r w:rsidRPr="005D240D">
        <w:rPr>
          <w:sz w:val="20"/>
        </w:rPr>
        <w:t>Specific performance will not be ordered unless damages are inadequate to protect the expectation interest of the injured party</w:t>
      </w:r>
      <w:r>
        <w:rPr>
          <w:sz w:val="20"/>
        </w:rPr>
        <w:t xml:space="preserve"> (</w:t>
      </w:r>
      <w:r>
        <w:rPr>
          <w:i/>
          <w:sz w:val="20"/>
        </w:rPr>
        <w:t>RSC §359</w:t>
      </w:r>
      <w:r>
        <w:rPr>
          <w:sz w:val="20"/>
        </w:rPr>
        <w:t>)</w:t>
      </w:r>
    </w:p>
    <w:p w14:paraId="4F0F108D" w14:textId="203883BC" w:rsidR="000C08E7" w:rsidRPr="001A6071" w:rsidRDefault="00002344" w:rsidP="00D969EB">
      <w:pPr>
        <w:pStyle w:val="ListParagraph"/>
        <w:numPr>
          <w:ilvl w:val="1"/>
          <w:numId w:val="11"/>
        </w:numPr>
        <w:spacing w:after="0"/>
        <w:rPr>
          <w:sz w:val="16"/>
        </w:rPr>
      </w:pPr>
      <w:r>
        <w:rPr>
          <w:sz w:val="20"/>
        </w:rPr>
        <w:t>Significan</w:t>
      </w:r>
      <w:r w:rsidR="005D240D" w:rsidRPr="00002344">
        <w:rPr>
          <w:sz w:val="20"/>
        </w:rPr>
        <w:t>t</w:t>
      </w:r>
      <w:r>
        <w:rPr>
          <w:sz w:val="20"/>
        </w:rPr>
        <w:t xml:space="preserve"> factors in determining if damages are adequate: 1) </w:t>
      </w:r>
      <w:r w:rsidR="005D240D" w:rsidRPr="00002344">
        <w:rPr>
          <w:sz w:val="20"/>
        </w:rPr>
        <w:t>difficulty of proving damages with reasonable certainty,</w:t>
      </w:r>
      <w:r>
        <w:rPr>
          <w:sz w:val="20"/>
        </w:rPr>
        <w:t xml:space="preserve"> 2) </w:t>
      </w:r>
      <w:r w:rsidR="005D240D" w:rsidRPr="00002344">
        <w:rPr>
          <w:sz w:val="20"/>
        </w:rPr>
        <w:t xml:space="preserve">difficulty of </w:t>
      </w:r>
      <w:r>
        <w:rPr>
          <w:sz w:val="20"/>
        </w:rPr>
        <w:t>finding</w:t>
      </w:r>
      <w:r w:rsidR="005D240D" w:rsidRPr="00002344">
        <w:rPr>
          <w:sz w:val="20"/>
        </w:rPr>
        <w:t xml:space="preserve"> </w:t>
      </w:r>
      <w:r>
        <w:rPr>
          <w:sz w:val="20"/>
        </w:rPr>
        <w:t>suitable substitute performance and</w:t>
      </w:r>
      <w:r w:rsidR="005D240D" w:rsidRPr="00002344">
        <w:rPr>
          <w:sz w:val="20"/>
        </w:rPr>
        <w:t xml:space="preserve"> </w:t>
      </w:r>
      <w:r>
        <w:rPr>
          <w:sz w:val="20"/>
        </w:rPr>
        <w:t xml:space="preserve">3) </w:t>
      </w:r>
      <w:r w:rsidR="005D240D" w:rsidRPr="00002344">
        <w:rPr>
          <w:sz w:val="20"/>
        </w:rPr>
        <w:t xml:space="preserve">likelihood that </w:t>
      </w:r>
      <w:r>
        <w:rPr>
          <w:sz w:val="20"/>
        </w:rPr>
        <w:t>damages could not be collected (</w:t>
      </w:r>
      <w:r>
        <w:rPr>
          <w:i/>
          <w:sz w:val="20"/>
        </w:rPr>
        <w:t>RSC §360</w:t>
      </w:r>
      <w:r w:rsidR="000C08E7">
        <w:rPr>
          <w:sz w:val="20"/>
        </w:rPr>
        <w:t>)</w:t>
      </w:r>
    </w:p>
    <w:p w14:paraId="0A3EA47A" w14:textId="69EC6643" w:rsidR="001A6071" w:rsidRPr="000C08E7" w:rsidRDefault="001A6071" w:rsidP="00D969EB">
      <w:pPr>
        <w:pStyle w:val="ListParagraph"/>
        <w:numPr>
          <w:ilvl w:val="2"/>
          <w:numId w:val="11"/>
        </w:numPr>
        <w:spacing w:after="0"/>
        <w:rPr>
          <w:sz w:val="16"/>
        </w:rPr>
      </w:pPr>
      <w:r>
        <w:rPr>
          <w:sz w:val="20"/>
        </w:rPr>
        <w:t>Employment contracts are not specifically enforced (</w:t>
      </w:r>
      <w:r>
        <w:rPr>
          <w:i/>
          <w:sz w:val="20"/>
        </w:rPr>
        <w:t>RSC §367</w:t>
      </w:r>
      <w:r>
        <w:rPr>
          <w:sz w:val="20"/>
        </w:rPr>
        <w:t>)</w:t>
      </w:r>
    </w:p>
    <w:p w14:paraId="478D01AF" w14:textId="1D94D5E9" w:rsidR="005D240D" w:rsidRPr="000C08E7" w:rsidRDefault="00002344" w:rsidP="00D969EB">
      <w:pPr>
        <w:pStyle w:val="ListParagraph"/>
        <w:numPr>
          <w:ilvl w:val="1"/>
          <w:numId w:val="11"/>
        </w:numPr>
        <w:spacing w:after="0"/>
        <w:rPr>
          <w:sz w:val="12"/>
        </w:rPr>
      </w:pPr>
      <w:r w:rsidRPr="00002344">
        <w:rPr>
          <w:sz w:val="20"/>
        </w:rPr>
        <w:t>Specific performance when the goods are unique or in other proper</w:t>
      </w:r>
      <w:r>
        <w:rPr>
          <w:sz w:val="20"/>
        </w:rPr>
        <w:t xml:space="preserve"> </w:t>
      </w:r>
      <w:r w:rsidRPr="00002344">
        <w:rPr>
          <w:sz w:val="20"/>
        </w:rPr>
        <w:t>circumstances</w:t>
      </w:r>
      <w:r>
        <w:rPr>
          <w:sz w:val="20"/>
        </w:rPr>
        <w:t xml:space="preserve"> (</w:t>
      </w:r>
      <w:r>
        <w:rPr>
          <w:i/>
          <w:sz w:val="20"/>
        </w:rPr>
        <w:t>UCC §2-716</w:t>
      </w:r>
      <w:r>
        <w:rPr>
          <w:sz w:val="20"/>
        </w:rPr>
        <w:t>)</w:t>
      </w:r>
    </w:p>
    <w:p w14:paraId="53BDD698" w14:textId="05843347" w:rsidR="003B3F01" w:rsidRDefault="003B3F01" w:rsidP="00D969EB">
      <w:pPr>
        <w:pStyle w:val="Heading4"/>
        <w:spacing w:before="0"/>
        <w:rPr>
          <w:sz w:val="20"/>
          <w:szCs w:val="20"/>
        </w:rPr>
      </w:pPr>
      <w:r>
        <w:rPr>
          <w:sz w:val="20"/>
          <w:szCs w:val="20"/>
        </w:rPr>
        <w:t>Reliance Damages</w:t>
      </w:r>
    </w:p>
    <w:p w14:paraId="600198CE" w14:textId="77777777" w:rsidR="003B3F01" w:rsidRPr="003B3F01" w:rsidRDefault="003B3F01" w:rsidP="00D969EB">
      <w:pPr>
        <w:pStyle w:val="ListParagraph"/>
        <w:numPr>
          <w:ilvl w:val="0"/>
          <w:numId w:val="12"/>
        </w:numPr>
        <w:spacing w:after="0"/>
        <w:rPr>
          <w:sz w:val="16"/>
          <w:szCs w:val="20"/>
        </w:rPr>
      </w:pPr>
      <w:r w:rsidRPr="003B3F01">
        <w:rPr>
          <w:sz w:val="20"/>
        </w:rPr>
        <w:t>Aim is to put complaining party in position he would have been in if the contract had never happened</w:t>
      </w:r>
    </w:p>
    <w:p w14:paraId="548BD335" w14:textId="375C8B28" w:rsidR="003B3F01" w:rsidRDefault="003B3F01" w:rsidP="00D969EB">
      <w:pPr>
        <w:pStyle w:val="ListParagraph"/>
        <w:numPr>
          <w:ilvl w:val="1"/>
          <w:numId w:val="12"/>
        </w:numPr>
        <w:spacing w:after="0"/>
        <w:rPr>
          <w:sz w:val="16"/>
          <w:szCs w:val="20"/>
        </w:rPr>
      </w:pPr>
      <w:r>
        <w:rPr>
          <w:sz w:val="20"/>
        </w:rPr>
        <w:t>M</w:t>
      </w:r>
      <w:r w:rsidR="007B5520">
        <w:rPr>
          <w:sz w:val="20"/>
        </w:rPr>
        <w:t xml:space="preserve">ore lenient measure of damages; adds </w:t>
      </w:r>
      <w:r>
        <w:rPr>
          <w:sz w:val="20"/>
        </w:rPr>
        <w:t>plaintiff’s expenditures made in reliance on promise (</w:t>
      </w:r>
      <w:r>
        <w:rPr>
          <w:i/>
          <w:sz w:val="20"/>
        </w:rPr>
        <w:t>Sullivan v. O’Connor</w:t>
      </w:r>
      <w:r>
        <w:rPr>
          <w:sz w:val="20"/>
        </w:rPr>
        <w:t>)</w:t>
      </w:r>
      <w:r w:rsidRPr="003B3F01">
        <w:rPr>
          <w:sz w:val="16"/>
          <w:szCs w:val="20"/>
        </w:rPr>
        <w:t xml:space="preserve"> </w:t>
      </w:r>
    </w:p>
    <w:p w14:paraId="2D1C0450" w14:textId="47C81EDF" w:rsidR="001A6071" w:rsidRPr="003A54DE" w:rsidRDefault="003A54DE" w:rsidP="00D969EB">
      <w:pPr>
        <w:pStyle w:val="ListParagraph"/>
        <w:numPr>
          <w:ilvl w:val="0"/>
          <w:numId w:val="12"/>
        </w:numPr>
        <w:spacing w:after="0"/>
        <w:rPr>
          <w:sz w:val="16"/>
          <w:szCs w:val="20"/>
        </w:rPr>
      </w:pPr>
      <w:r>
        <w:rPr>
          <w:sz w:val="20"/>
          <w:szCs w:val="20"/>
        </w:rPr>
        <w:t>Reliance damages are used when expectation damages are insufficient to compensate victim</w:t>
      </w:r>
    </w:p>
    <w:p w14:paraId="56CB13EC" w14:textId="4DF5D1E7" w:rsidR="003A54DE" w:rsidRPr="003A54DE" w:rsidRDefault="003A54DE" w:rsidP="00D969EB">
      <w:pPr>
        <w:pStyle w:val="ListParagraph"/>
        <w:numPr>
          <w:ilvl w:val="1"/>
          <w:numId w:val="12"/>
        </w:numPr>
        <w:spacing w:after="0"/>
        <w:rPr>
          <w:sz w:val="16"/>
          <w:szCs w:val="20"/>
        </w:rPr>
      </w:pPr>
      <w:r>
        <w:rPr>
          <w:sz w:val="20"/>
          <w:szCs w:val="20"/>
        </w:rPr>
        <w:t>When breacher has notice that breach will lead to unusual loss, breacher is liable for real damage suffered (</w:t>
      </w:r>
      <w:r>
        <w:rPr>
          <w:i/>
          <w:sz w:val="20"/>
          <w:szCs w:val="20"/>
        </w:rPr>
        <w:t>Security Stove v. American Rys. Express</w:t>
      </w:r>
      <w:r>
        <w:rPr>
          <w:sz w:val="20"/>
          <w:szCs w:val="20"/>
        </w:rPr>
        <w:t>)</w:t>
      </w:r>
    </w:p>
    <w:p w14:paraId="657B804C" w14:textId="66C73CAC" w:rsidR="003A54DE" w:rsidRPr="00255623" w:rsidRDefault="00255623" w:rsidP="00D969EB">
      <w:pPr>
        <w:pStyle w:val="ListParagraph"/>
        <w:numPr>
          <w:ilvl w:val="2"/>
          <w:numId w:val="12"/>
        </w:numPr>
        <w:spacing w:after="0"/>
        <w:rPr>
          <w:sz w:val="16"/>
          <w:szCs w:val="20"/>
        </w:rPr>
      </w:pPr>
      <w:r>
        <w:rPr>
          <w:sz w:val="20"/>
          <w:szCs w:val="20"/>
        </w:rPr>
        <w:t>Breacher’s liability</w:t>
      </w:r>
      <w:r w:rsidR="003A54DE">
        <w:rPr>
          <w:sz w:val="20"/>
          <w:szCs w:val="20"/>
        </w:rPr>
        <w:t xml:space="preserve"> includes losses incurred </w:t>
      </w:r>
      <w:r>
        <w:rPr>
          <w:sz w:val="20"/>
          <w:szCs w:val="20"/>
        </w:rPr>
        <w:t>before contract formation (</w:t>
      </w:r>
      <w:r>
        <w:rPr>
          <w:i/>
          <w:sz w:val="20"/>
          <w:szCs w:val="20"/>
        </w:rPr>
        <w:t>Anglia Television v. Reed</w:t>
      </w:r>
      <w:r>
        <w:rPr>
          <w:sz w:val="20"/>
          <w:szCs w:val="20"/>
        </w:rPr>
        <w:t>)</w:t>
      </w:r>
    </w:p>
    <w:p w14:paraId="3903EDD1" w14:textId="62ECD3E7" w:rsidR="00255623" w:rsidRPr="003B3F01" w:rsidRDefault="00255623" w:rsidP="00D969EB">
      <w:pPr>
        <w:pStyle w:val="ListParagraph"/>
        <w:numPr>
          <w:ilvl w:val="2"/>
          <w:numId w:val="12"/>
        </w:numPr>
        <w:spacing w:after="0"/>
        <w:rPr>
          <w:sz w:val="16"/>
          <w:szCs w:val="20"/>
        </w:rPr>
      </w:pPr>
      <w:r>
        <w:rPr>
          <w:sz w:val="20"/>
          <w:szCs w:val="20"/>
        </w:rPr>
        <w:t xml:space="preserve">Defendant can prove that plaintiff would have realized a loss but for defendant’s breach, and reduce reliance damages by that amount </w:t>
      </w:r>
    </w:p>
    <w:p w14:paraId="1E4D36BC" w14:textId="77777777" w:rsidR="00505123" w:rsidRDefault="00505123" w:rsidP="00D969EB">
      <w:pPr>
        <w:pStyle w:val="Heading4"/>
        <w:spacing w:before="0"/>
        <w:rPr>
          <w:sz w:val="20"/>
          <w:szCs w:val="20"/>
        </w:rPr>
      </w:pPr>
      <w:r w:rsidRPr="00F50603">
        <w:rPr>
          <w:sz w:val="20"/>
          <w:szCs w:val="20"/>
        </w:rPr>
        <w:t>Restitution Damages</w:t>
      </w:r>
    </w:p>
    <w:p w14:paraId="6C19EAC3" w14:textId="302DAA79" w:rsidR="00FF651E" w:rsidRPr="00AE0676" w:rsidRDefault="00AE0676" w:rsidP="00D969EB">
      <w:pPr>
        <w:pStyle w:val="ListParagraph"/>
        <w:numPr>
          <w:ilvl w:val="0"/>
          <w:numId w:val="15"/>
        </w:numPr>
        <w:spacing w:after="0"/>
      </w:pPr>
      <w:r>
        <w:rPr>
          <w:sz w:val="20"/>
        </w:rPr>
        <w:t>Aim is to disgorge benefit enjoyed by defendant by breaching contract</w:t>
      </w:r>
    </w:p>
    <w:p w14:paraId="7D5E92AB" w14:textId="37908506" w:rsidR="00AE0676" w:rsidRDefault="005E6BD3" w:rsidP="00D969EB">
      <w:pPr>
        <w:pStyle w:val="ListParagraph"/>
        <w:numPr>
          <w:ilvl w:val="0"/>
          <w:numId w:val="15"/>
        </w:numPr>
        <w:spacing w:after="0"/>
        <w:rPr>
          <w:sz w:val="20"/>
          <w:szCs w:val="20"/>
        </w:rPr>
      </w:pPr>
      <w:r w:rsidRPr="005E6BD3">
        <w:rPr>
          <w:sz w:val="20"/>
          <w:szCs w:val="20"/>
        </w:rPr>
        <w:t xml:space="preserve">Restitution damages may be </w:t>
      </w:r>
      <w:r>
        <w:rPr>
          <w:sz w:val="20"/>
          <w:szCs w:val="20"/>
        </w:rPr>
        <w:t>either 1) the reasonable value of the non-breaching party’s services or 2) the extent to which the other party’s property has increased in value (</w:t>
      </w:r>
      <w:r>
        <w:rPr>
          <w:i/>
          <w:sz w:val="20"/>
          <w:szCs w:val="20"/>
        </w:rPr>
        <w:t>RSC §371</w:t>
      </w:r>
      <w:r>
        <w:rPr>
          <w:sz w:val="20"/>
          <w:szCs w:val="20"/>
        </w:rPr>
        <w:t>)</w:t>
      </w:r>
    </w:p>
    <w:p w14:paraId="74B6CCB4" w14:textId="77777777" w:rsidR="00B07AE6" w:rsidRDefault="006D67E8" w:rsidP="00D969EB">
      <w:pPr>
        <w:pStyle w:val="ListParagraph"/>
        <w:numPr>
          <w:ilvl w:val="0"/>
          <w:numId w:val="15"/>
        </w:numPr>
        <w:spacing w:after="0"/>
        <w:rPr>
          <w:sz w:val="20"/>
          <w:szCs w:val="20"/>
        </w:rPr>
      </w:pPr>
      <w:r>
        <w:rPr>
          <w:sz w:val="20"/>
          <w:szCs w:val="20"/>
        </w:rPr>
        <w:t>Disagreement as to whether restitution damages may be the reasonable value of the performance when that amount exceeds the non-breaching party’s expectation damages (</w:t>
      </w:r>
      <w:r>
        <w:rPr>
          <w:i/>
          <w:sz w:val="20"/>
          <w:szCs w:val="20"/>
        </w:rPr>
        <w:t>U.S. v. Algernon Blair</w:t>
      </w:r>
      <w:r>
        <w:rPr>
          <w:sz w:val="20"/>
          <w:szCs w:val="20"/>
        </w:rPr>
        <w:t>)</w:t>
      </w:r>
    </w:p>
    <w:p w14:paraId="075DE115" w14:textId="616F0F58" w:rsidR="006D67E8" w:rsidRDefault="00B07AE6" w:rsidP="00D969EB">
      <w:pPr>
        <w:pStyle w:val="ListParagraph"/>
        <w:numPr>
          <w:ilvl w:val="1"/>
          <w:numId w:val="15"/>
        </w:numPr>
        <w:spacing w:after="0"/>
        <w:rPr>
          <w:sz w:val="20"/>
          <w:szCs w:val="20"/>
        </w:rPr>
      </w:pPr>
      <w:r>
        <w:rPr>
          <w:sz w:val="20"/>
          <w:szCs w:val="20"/>
        </w:rPr>
        <w:t>Why should non-breaching party get benefit of breach? Alternatively, why should courts rescue a party from a bad contract?</w:t>
      </w:r>
      <w:r w:rsidR="006D67E8">
        <w:rPr>
          <w:sz w:val="20"/>
          <w:szCs w:val="20"/>
        </w:rPr>
        <w:t xml:space="preserve"> </w:t>
      </w:r>
    </w:p>
    <w:p w14:paraId="6838ADC3" w14:textId="2281DCD2" w:rsidR="00045817" w:rsidRPr="005E6BD3" w:rsidRDefault="00237244" w:rsidP="00D969EB">
      <w:pPr>
        <w:pStyle w:val="ListParagraph"/>
        <w:numPr>
          <w:ilvl w:val="0"/>
          <w:numId w:val="15"/>
        </w:numPr>
        <w:spacing w:after="0"/>
        <w:rPr>
          <w:sz w:val="20"/>
          <w:szCs w:val="20"/>
        </w:rPr>
      </w:pPr>
      <w:r>
        <w:rPr>
          <w:sz w:val="20"/>
          <w:szCs w:val="20"/>
        </w:rPr>
        <w:t>Restitution damages</w:t>
      </w:r>
      <w:r w:rsidR="00045817">
        <w:rPr>
          <w:sz w:val="20"/>
          <w:szCs w:val="20"/>
        </w:rPr>
        <w:t xml:space="preserve"> </w:t>
      </w:r>
      <w:r>
        <w:rPr>
          <w:sz w:val="20"/>
          <w:szCs w:val="20"/>
        </w:rPr>
        <w:t>permissible even without a contract</w:t>
      </w:r>
      <w:r w:rsidR="00045817">
        <w:rPr>
          <w:sz w:val="20"/>
          <w:szCs w:val="20"/>
        </w:rPr>
        <w:t xml:space="preserve"> if </w:t>
      </w:r>
      <w:r>
        <w:rPr>
          <w:sz w:val="20"/>
          <w:szCs w:val="20"/>
        </w:rPr>
        <w:t>benefits were accepted</w:t>
      </w:r>
      <w:r w:rsidR="00D644BB">
        <w:rPr>
          <w:sz w:val="20"/>
          <w:szCs w:val="20"/>
        </w:rPr>
        <w:t xml:space="preserve"> voluntarily (</w:t>
      </w:r>
      <w:r w:rsidR="00D644BB">
        <w:rPr>
          <w:i/>
          <w:sz w:val="20"/>
          <w:szCs w:val="20"/>
        </w:rPr>
        <w:t>Dandeneau v. Seymour</w:t>
      </w:r>
      <w:r w:rsidR="00D644BB">
        <w:rPr>
          <w:sz w:val="20"/>
          <w:szCs w:val="20"/>
        </w:rPr>
        <w:t>, sap house renovation)</w:t>
      </w:r>
    </w:p>
    <w:p w14:paraId="13397AC7" w14:textId="77777777" w:rsidR="00505123" w:rsidRPr="00F50603" w:rsidRDefault="00505123" w:rsidP="00D969EB">
      <w:pPr>
        <w:pStyle w:val="Heading3"/>
        <w:spacing w:before="0"/>
        <w:rPr>
          <w:sz w:val="22"/>
          <w:szCs w:val="20"/>
        </w:rPr>
      </w:pPr>
      <w:r w:rsidRPr="00F50603">
        <w:rPr>
          <w:sz w:val="22"/>
          <w:szCs w:val="20"/>
        </w:rPr>
        <w:t>Assent</w:t>
      </w:r>
    </w:p>
    <w:p w14:paraId="1F27EBC7" w14:textId="77777777" w:rsidR="00505123" w:rsidRDefault="00505123" w:rsidP="00D969EB">
      <w:pPr>
        <w:pStyle w:val="Heading4"/>
        <w:spacing w:before="0"/>
        <w:rPr>
          <w:sz w:val="20"/>
          <w:szCs w:val="20"/>
        </w:rPr>
      </w:pPr>
      <w:r w:rsidRPr="00F50603">
        <w:rPr>
          <w:sz w:val="20"/>
          <w:szCs w:val="20"/>
        </w:rPr>
        <w:t>Interpretation</w:t>
      </w:r>
    </w:p>
    <w:p w14:paraId="4927EAB0" w14:textId="77777777" w:rsidR="00D644BB" w:rsidRPr="00D644BB" w:rsidRDefault="00D644BB" w:rsidP="00D969EB">
      <w:pPr>
        <w:pStyle w:val="ListParagraph"/>
        <w:numPr>
          <w:ilvl w:val="0"/>
          <w:numId w:val="16"/>
        </w:numPr>
        <w:spacing w:after="0"/>
        <w:rPr>
          <w:sz w:val="16"/>
        </w:rPr>
      </w:pPr>
      <w:r>
        <w:rPr>
          <w:sz w:val="20"/>
        </w:rPr>
        <w:t>N</w:t>
      </w:r>
      <w:r w:rsidRPr="00D644BB">
        <w:rPr>
          <w:sz w:val="20"/>
        </w:rPr>
        <w:t>o</w:t>
      </w:r>
      <w:r>
        <w:rPr>
          <w:sz w:val="20"/>
        </w:rPr>
        <w:t xml:space="preserve"> manifestation of mutual assent </w:t>
      </w:r>
      <w:r w:rsidRPr="00D644BB">
        <w:rPr>
          <w:sz w:val="20"/>
        </w:rPr>
        <w:t xml:space="preserve">if </w:t>
      </w:r>
    </w:p>
    <w:p w14:paraId="4846DAFC" w14:textId="6A3EA7D5" w:rsidR="00D644BB" w:rsidRPr="00D644BB" w:rsidRDefault="00DF4094" w:rsidP="00D969EB">
      <w:pPr>
        <w:pStyle w:val="ListParagraph"/>
        <w:numPr>
          <w:ilvl w:val="1"/>
          <w:numId w:val="16"/>
        </w:numPr>
        <w:spacing w:after="0"/>
        <w:rPr>
          <w:sz w:val="16"/>
        </w:rPr>
      </w:pPr>
      <w:r>
        <w:rPr>
          <w:sz w:val="20"/>
        </w:rPr>
        <w:t>parties use</w:t>
      </w:r>
      <w:r w:rsidR="00D644BB" w:rsidRPr="00D644BB">
        <w:rPr>
          <w:sz w:val="20"/>
        </w:rPr>
        <w:t xml:space="preserve"> materially different meanings</w:t>
      </w:r>
      <w:r w:rsidR="00D644BB">
        <w:rPr>
          <w:sz w:val="20"/>
        </w:rPr>
        <w:t xml:space="preserve"> and neither </w:t>
      </w:r>
      <w:r w:rsidR="00D644BB" w:rsidRPr="00D644BB">
        <w:rPr>
          <w:sz w:val="20"/>
        </w:rPr>
        <w:t>knows or has reason to know th</w:t>
      </w:r>
      <w:r w:rsidR="00D644BB">
        <w:rPr>
          <w:sz w:val="20"/>
        </w:rPr>
        <w:t>e other’s meaning</w:t>
      </w:r>
      <w:r w:rsidR="00D644BB" w:rsidRPr="00D644BB">
        <w:rPr>
          <w:sz w:val="20"/>
        </w:rPr>
        <w:t xml:space="preserve"> or </w:t>
      </w:r>
      <w:r>
        <w:rPr>
          <w:sz w:val="20"/>
        </w:rPr>
        <w:t>(</w:t>
      </w:r>
      <w:r>
        <w:rPr>
          <w:i/>
          <w:sz w:val="20"/>
        </w:rPr>
        <w:t>Raffles</w:t>
      </w:r>
      <w:r>
        <w:rPr>
          <w:sz w:val="20"/>
        </w:rPr>
        <w:t>, name of ship</w:t>
      </w:r>
      <w:r w:rsidR="00237244">
        <w:rPr>
          <w:sz w:val="20"/>
        </w:rPr>
        <w:t>)</w:t>
      </w:r>
    </w:p>
    <w:p w14:paraId="4208AAA6" w14:textId="580D8C16" w:rsidR="00D644BB" w:rsidRPr="00D644BB" w:rsidRDefault="00D644BB" w:rsidP="00D969EB">
      <w:pPr>
        <w:pStyle w:val="ListParagraph"/>
        <w:numPr>
          <w:ilvl w:val="1"/>
          <w:numId w:val="16"/>
        </w:numPr>
        <w:spacing w:after="0"/>
        <w:rPr>
          <w:sz w:val="16"/>
        </w:rPr>
      </w:pPr>
      <w:r w:rsidRPr="00D644BB">
        <w:rPr>
          <w:sz w:val="20"/>
        </w:rPr>
        <w:t>e</w:t>
      </w:r>
      <w:r>
        <w:rPr>
          <w:sz w:val="20"/>
        </w:rPr>
        <w:t xml:space="preserve">ach party knows or </w:t>
      </w:r>
      <w:r w:rsidRPr="00D644BB">
        <w:rPr>
          <w:sz w:val="20"/>
        </w:rPr>
        <w:t xml:space="preserve">has reason to know </w:t>
      </w:r>
      <w:r w:rsidR="00DF4094">
        <w:rPr>
          <w:sz w:val="20"/>
        </w:rPr>
        <w:t>the other’s meaning</w:t>
      </w:r>
    </w:p>
    <w:p w14:paraId="325A71EB" w14:textId="7E748834" w:rsidR="00D644BB" w:rsidRPr="00D644BB" w:rsidRDefault="00D644BB" w:rsidP="00D969EB">
      <w:pPr>
        <w:pStyle w:val="ListParagraph"/>
        <w:numPr>
          <w:ilvl w:val="0"/>
          <w:numId w:val="16"/>
        </w:numPr>
        <w:spacing w:after="0"/>
        <w:rPr>
          <w:sz w:val="16"/>
        </w:rPr>
      </w:pPr>
      <w:r>
        <w:rPr>
          <w:sz w:val="20"/>
        </w:rPr>
        <w:t>Manifestat</w:t>
      </w:r>
      <w:r w:rsidR="00DF4094">
        <w:rPr>
          <w:sz w:val="20"/>
        </w:rPr>
        <w:t xml:space="preserve">ions </w:t>
      </w:r>
      <w:r w:rsidRPr="00D644BB">
        <w:rPr>
          <w:sz w:val="20"/>
        </w:rPr>
        <w:t>are operative in accord</w:t>
      </w:r>
      <w:r>
        <w:rPr>
          <w:sz w:val="20"/>
        </w:rPr>
        <w:t xml:space="preserve">ance with the meaning attached by one of the parties if </w:t>
      </w:r>
    </w:p>
    <w:p w14:paraId="379E3C09" w14:textId="2169133E" w:rsidR="00D644BB" w:rsidRPr="00D644BB" w:rsidRDefault="00D644BB" w:rsidP="00D969EB">
      <w:pPr>
        <w:pStyle w:val="ListParagraph"/>
        <w:numPr>
          <w:ilvl w:val="1"/>
          <w:numId w:val="16"/>
        </w:numPr>
        <w:spacing w:after="0"/>
        <w:rPr>
          <w:sz w:val="16"/>
        </w:rPr>
      </w:pPr>
      <w:r w:rsidRPr="00D644BB">
        <w:rPr>
          <w:sz w:val="20"/>
        </w:rPr>
        <w:t>that party does not know o</w:t>
      </w:r>
      <w:r w:rsidR="00DF4094">
        <w:rPr>
          <w:sz w:val="20"/>
        </w:rPr>
        <w:t>f any different meaning used</w:t>
      </w:r>
      <w:r w:rsidRPr="00D644BB">
        <w:rPr>
          <w:sz w:val="20"/>
        </w:rPr>
        <w:t xml:space="preserve"> by the other, and the other knows the </w:t>
      </w:r>
      <w:r w:rsidR="00DF4094">
        <w:rPr>
          <w:sz w:val="20"/>
        </w:rPr>
        <w:t>first party’s meaning</w:t>
      </w:r>
      <w:r>
        <w:rPr>
          <w:sz w:val="20"/>
        </w:rPr>
        <w:t xml:space="preserve"> or </w:t>
      </w:r>
    </w:p>
    <w:p w14:paraId="5D1B2E61" w14:textId="156F017E" w:rsidR="00D644BB" w:rsidRPr="00DF4094" w:rsidRDefault="00D644BB" w:rsidP="00D969EB">
      <w:pPr>
        <w:pStyle w:val="ListParagraph"/>
        <w:numPr>
          <w:ilvl w:val="1"/>
          <w:numId w:val="16"/>
        </w:numPr>
        <w:spacing w:after="0"/>
        <w:rPr>
          <w:sz w:val="16"/>
        </w:rPr>
      </w:pPr>
      <w:r w:rsidRPr="00D644BB">
        <w:rPr>
          <w:sz w:val="20"/>
        </w:rPr>
        <w:t xml:space="preserve">that party has no reason to know of any different meaning attached by the other, and the other has reason to know </w:t>
      </w:r>
      <w:r w:rsidR="00DF4094">
        <w:rPr>
          <w:sz w:val="20"/>
        </w:rPr>
        <w:t>the first party’s meaning (</w:t>
      </w:r>
      <w:r w:rsidR="00DF4094">
        <w:rPr>
          <w:i/>
          <w:sz w:val="20"/>
        </w:rPr>
        <w:t>RSC §20</w:t>
      </w:r>
      <w:r w:rsidR="00DF4094">
        <w:rPr>
          <w:sz w:val="20"/>
        </w:rPr>
        <w:t xml:space="preserve">) </w:t>
      </w:r>
    </w:p>
    <w:p w14:paraId="6BD9967C" w14:textId="3F96831B" w:rsidR="00DF4094" w:rsidRPr="00D644BB" w:rsidRDefault="00CF34DF" w:rsidP="00D969EB">
      <w:pPr>
        <w:pStyle w:val="ListParagraph"/>
        <w:numPr>
          <w:ilvl w:val="2"/>
          <w:numId w:val="16"/>
        </w:numPr>
        <w:spacing w:after="0"/>
        <w:rPr>
          <w:sz w:val="16"/>
        </w:rPr>
      </w:pPr>
      <w:r>
        <w:rPr>
          <w:sz w:val="20"/>
        </w:rPr>
        <w:t xml:space="preserve">More reasonable meaning </w:t>
      </w:r>
      <w:r w:rsidR="00DF4094">
        <w:rPr>
          <w:sz w:val="20"/>
        </w:rPr>
        <w:t>prevail</w:t>
      </w:r>
      <w:r>
        <w:rPr>
          <w:sz w:val="20"/>
        </w:rPr>
        <w:t>s</w:t>
      </w:r>
      <w:r w:rsidR="00DF4094">
        <w:rPr>
          <w:sz w:val="20"/>
        </w:rPr>
        <w:t xml:space="preserve"> (</w:t>
      </w:r>
      <w:r w:rsidR="00DF4094">
        <w:rPr>
          <w:i/>
          <w:sz w:val="20"/>
        </w:rPr>
        <w:t>Embry v. McKittrick</w:t>
      </w:r>
      <w:r>
        <w:rPr>
          <w:sz w:val="20"/>
        </w:rPr>
        <w:t>, “go ahead” renews contract</w:t>
      </w:r>
      <w:r w:rsidR="00DF4094">
        <w:rPr>
          <w:sz w:val="20"/>
        </w:rPr>
        <w:t>)</w:t>
      </w:r>
    </w:p>
    <w:p w14:paraId="4A09D157" w14:textId="76CF196F" w:rsidR="00D644BB" w:rsidRDefault="00D644BB" w:rsidP="00D969EB">
      <w:pPr>
        <w:pStyle w:val="ListParagraph"/>
        <w:numPr>
          <w:ilvl w:val="0"/>
          <w:numId w:val="16"/>
        </w:numPr>
        <w:spacing w:after="0"/>
        <w:rPr>
          <w:sz w:val="20"/>
        </w:rPr>
      </w:pPr>
      <w:r w:rsidRPr="00D644BB">
        <w:rPr>
          <w:sz w:val="20"/>
        </w:rPr>
        <w:t>If the words or actions of a party have one reasonable meaning, his undisclosed intention is irrelevant, unless that intention is known to the other party</w:t>
      </w:r>
      <w:r>
        <w:rPr>
          <w:sz w:val="20"/>
        </w:rPr>
        <w:t xml:space="preserve"> (</w:t>
      </w:r>
      <w:r>
        <w:rPr>
          <w:i/>
          <w:sz w:val="20"/>
        </w:rPr>
        <w:t>Lucy v. Zehmer</w:t>
      </w:r>
      <w:r>
        <w:rPr>
          <w:sz w:val="20"/>
        </w:rPr>
        <w:t>)</w:t>
      </w:r>
    </w:p>
    <w:p w14:paraId="082C5F36" w14:textId="79A5FDEC" w:rsidR="00D644BB" w:rsidRDefault="00D644BB" w:rsidP="00D969EB">
      <w:pPr>
        <w:pStyle w:val="ListParagraph"/>
        <w:numPr>
          <w:ilvl w:val="1"/>
          <w:numId w:val="16"/>
        </w:numPr>
        <w:spacing w:after="0"/>
        <w:rPr>
          <w:sz w:val="20"/>
        </w:rPr>
      </w:pPr>
      <w:r>
        <w:rPr>
          <w:sz w:val="20"/>
        </w:rPr>
        <w:t>Represents Williston’s objective view of assent; a contract neither party wanted can be found</w:t>
      </w:r>
    </w:p>
    <w:p w14:paraId="287DB56E" w14:textId="4946836E" w:rsidR="00D644BB" w:rsidRDefault="00F46A20" w:rsidP="00D969EB">
      <w:pPr>
        <w:pStyle w:val="ListParagraph"/>
        <w:numPr>
          <w:ilvl w:val="0"/>
          <w:numId w:val="16"/>
        </w:numPr>
        <w:spacing w:after="0"/>
        <w:rPr>
          <w:sz w:val="20"/>
        </w:rPr>
      </w:pPr>
      <w:r>
        <w:rPr>
          <w:sz w:val="20"/>
        </w:rPr>
        <w:t>When parties disagree on a contract’s essential term, the court supplies a reasonable term (</w:t>
      </w:r>
      <w:r>
        <w:rPr>
          <w:i/>
          <w:sz w:val="20"/>
        </w:rPr>
        <w:t>RSC §204</w:t>
      </w:r>
      <w:r>
        <w:rPr>
          <w:sz w:val="20"/>
        </w:rPr>
        <w:t>)</w:t>
      </w:r>
    </w:p>
    <w:p w14:paraId="6831223A" w14:textId="49CE1DDF" w:rsidR="00C472F6" w:rsidRPr="00C472F6" w:rsidRDefault="00C472F6" w:rsidP="00D969EB">
      <w:pPr>
        <w:pStyle w:val="ListParagraph"/>
        <w:numPr>
          <w:ilvl w:val="0"/>
          <w:numId w:val="16"/>
        </w:numPr>
        <w:spacing w:after="0"/>
        <w:rPr>
          <w:sz w:val="20"/>
        </w:rPr>
      </w:pPr>
      <w:r>
        <w:rPr>
          <w:sz w:val="20"/>
        </w:rPr>
        <w:t>Examining parties’ intent in forming contract is equitable (</w:t>
      </w:r>
      <w:r>
        <w:rPr>
          <w:i/>
          <w:sz w:val="20"/>
        </w:rPr>
        <w:t>Spaulding v. Morse</w:t>
      </w:r>
      <w:r>
        <w:rPr>
          <w:sz w:val="20"/>
        </w:rPr>
        <w:t>, Army/college child support)</w:t>
      </w:r>
    </w:p>
    <w:p w14:paraId="66745F04" w14:textId="09B361AF" w:rsidR="00C472F6" w:rsidRPr="00D644BB" w:rsidRDefault="00C472F6" w:rsidP="00D969EB">
      <w:pPr>
        <w:pStyle w:val="ListParagraph"/>
        <w:numPr>
          <w:ilvl w:val="1"/>
          <w:numId w:val="16"/>
        </w:numPr>
        <w:spacing w:after="0"/>
        <w:rPr>
          <w:sz w:val="20"/>
        </w:rPr>
      </w:pPr>
      <w:r>
        <w:rPr>
          <w:sz w:val="20"/>
        </w:rPr>
        <w:lastRenderedPageBreak/>
        <w:t>Should a purposive reading undermine unambiguous contract? (</w:t>
      </w:r>
      <w:r>
        <w:rPr>
          <w:i/>
          <w:sz w:val="20"/>
        </w:rPr>
        <w:t>Lawson v. Martin Timber</w:t>
      </w:r>
      <w:r>
        <w:rPr>
          <w:sz w:val="20"/>
        </w:rPr>
        <w:t>)</w:t>
      </w:r>
    </w:p>
    <w:p w14:paraId="598CEFB5" w14:textId="77777777" w:rsidR="00505123" w:rsidRDefault="00505123" w:rsidP="00D969EB">
      <w:pPr>
        <w:pStyle w:val="Heading4"/>
        <w:spacing w:before="0"/>
        <w:rPr>
          <w:sz w:val="20"/>
          <w:szCs w:val="20"/>
        </w:rPr>
      </w:pPr>
      <w:r w:rsidRPr="00F50603">
        <w:rPr>
          <w:sz w:val="20"/>
          <w:szCs w:val="20"/>
        </w:rPr>
        <w:t>Offer</w:t>
      </w:r>
    </w:p>
    <w:p w14:paraId="32A2C253" w14:textId="389B58B1" w:rsidR="001F2214" w:rsidRPr="001F2214" w:rsidRDefault="001F2214" w:rsidP="00D969EB">
      <w:pPr>
        <w:pStyle w:val="ListParagraph"/>
        <w:numPr>
          <w:ilvl w:val="0"/>
          <w:numId w:val="17"/>
        </w:numPr>
        <w:spacing w:after="0"/>
      </w:pPr>
      <w:r>
        <w:rPr>
          <w:sz w:val="20"/>
        </w:rPr>
        <w:t>Offer justifies another to understanding that his assent is invited and will create a contract (</w:t>
      </w:r>
      <w:r>
        <w:rPr>
          <w:i/>
          <w:sz w:val="20"/>
        </w:rPr>
        <w:t>RSC §24</w:t>
      </w:r>
      <w:r>
        <w:rPr>
          <w:sz w:val="20"/>
        </w:rPr>
        <w:t>)</w:t>
      </w:r>
    </w:p>
    <w:p w14:paraId="2835F240" w14:textId="5BA43901" w:rsidR="001F2214" w:rsidRPr="001210CA" w:rsidRDefault="001210CA" w:rsidP="00D969EB">
      <w:pPr>
        <w:pStyle w:val="ListParagraph"/>
        <w:numPr>
          <w:ilvl w:val="1"/>
          <w:numId w:val="17"/>
        </w:numPr>
        <w:spacing w:after="0"/>
      </w:pPr>
      <w:r>
        <w:rPr>
          <w:sz w:val="20"/>
        </w:rPr>
        <w:t xml:space="preserve">Not an offer if person who receives it </w:t>
      </w:r>
      <w:r w:rsidR="001F2214">
        <w:rPr>
          <w:sz w:val="20"/>
        </w:rPr>
        <w:t xml:space="preserve">knows or has reason to know that other party does not intend to conclude a bargain </w:t>
      </w:r>
      <w:r>
        <w:rPr>
          <w:sz w:val="20"/>
        </w:rPr>
        <w:t>until later (</w:t>
      </w:r>
      <w:r>
        <w:rPr>
          <w:i/>
          <w:sz w:val="20"/>
        </w:rPr>
        <w:t>RSC §26</w:t>
      </w:r>
      <w:r>
        <w:rPr>
          <w:sz w:val="20"/>
        </w:rPr>
        <w:t>)</w:t>
      </w:r>
    </w:p>
    <w:p w14:paraId="3741353D" w14:textId="0222476E" w:rsidR="001210CA" w:rsidRPr="001210CA" w:rsidRDefault="001210CA" w:rsidP="00D969EB">
      <w:pPr>
        <w:pStyle w:val="ListParagraph"/>
        <w:numPr>
          <w:ilvl w:val="0"/>
          <w:numId w:val="17"/>
        </w:numPr>
        <w:spacing w:after="0"/>
      </w:pPr>
      <w:r>
        <w:rPr>
          <w:sz w:val="20"/>
        </w:rPr>
        <w:t>Obligation is formed if performance is promised in exchange for something requested (</w:t>
      </w:r>
      <w:r>
        <w:rPr>
          <w:i/>
          <w:sz w:val="20"/>
        </w:rPr>
        <w:t>Lefkowitz</w:t>
      </w:r>
      <w:r>
        <w:rPr>
          <w:sz w:val="20"/>
        </w:rPr>
        <w:t>, fur coat)</w:t>
      </w:r>
    </w:p>
    <w:p w14:paraId="57DE319D" w14:textId="6938E165" w:rsidR="001210CA" w:rsidRPr="001210CA" w:rsidRDefault="001210CA" w:rsidP="00D969EB">
      <w:pPr>
        <w:pStyle w:val="ListParagraph"/>
        <w:numPr>
          <w:ilvl w:val="1"/>
          <w:numId w:val="17"/>
        </w:numPr>
        <w:spacing w:after="0"/>
      </w:pPr>
      <w:r>
        <w:rPr>
          <w:sz w:val="20"/>
        </w:rPr>
        <w:t>Offer can be modified before acceptance, but new conditions cannot be added after acceptance</w:t>
      </w:r>
    </w:p>
    <w:p w14:paraId="76B3C27B" w14:textId="6F58E360" w:rsidR="001210CA" w:rsidRPr="001210CA" w:rsidRDefault="001210CA" w:rsidP="00D969EB">
      <w:pPr>
        <w:pStyle w:val="ListParagraph"/>
        <w:numPr>
          <w:ilvl w:val="1"/>
          <w:numId w:val="17"/>
        </w:numPr>
        <w:spacing w:after="0"/>
      </w:pPr>
      <w:r>
        <w:rPr>
          <w:sz w:val="20"/>
        </w:rPr>
        <w:t>Advertisements are generally invitations to deal, not offers (</w:t>
      </w:r>
      <w:r>
        <w:rPr>
          <w:i/>
          <w:sz w:val="20"/>
        </w:rPr>
        <w:t>Fisher v. Bell</w:t>
      </w:r>
      <w:r>
        <w:rPr>
          <w:sz w:val="20"/>
        </w:rPr>
        <w:t>, switchblade)</w:t>
      </w:r>
    </w:p>
    <w:p w14:paraId="0ED4D85C" w14:textId="77777777" w:rsidR="00505123" w:rsidRPr="00F50603" w:rsidRDefault="00505123" w:rsidP="00D969EB">
      <w:pPr>
        <w:pStyle w:val="Heading4"/>
        <w:spacing w:before="0"/>
        <w:rPr>
          <w:sz w:val="20"/>
          <w:szCs w:val="20"/>
        </w:rPr>
      </w:pPr>
      <w:r w:rsidRPr="00F50603">
        <w:rPr>
          <w:sz w:val="20"/>
          <w:szCs w:val="20"/>
        </w:rPr>
        <w:t>Power of Acceptance</w:t>
      </w:r>
    </w:p>
    <w:p w14:paraId="167D0097" w14:textId="77777777" w:rsidR="00505123" w:rsidRPr="00DC446A" w:rsidRDefault="00505123" w:rsidP="00D969EB">
      <w:pPr>
        <w:pStyle w:val="ListParagraph"/>
        <w:numPr>
          <w:ilvl w:val="0"/>
          <w:numId w:val="3"/>
        </w:numPr>
        <w:spacing w:after="0"/>
        <w:rPr>
          <w:b/>
          <w:sz w:val="20"/>
          <w:szCs w:val="20"/>
        </w:rPr>
      </w:pPr>
      <w:r w:rsidRPr="00DC446A">
        <w:rPr>
          <w:b/>
          <w:sz w:val="20"/>
          <w:szCs w:val="20"/>
        </w:rPr>
        <w:t>Rejection/Counter-offer</w:t>
      </w:r>
    </w:p>
    <w:p w14:paraId="07221738" w14:textId="04696DEC" w:rsidR="0059673B" w:rsidRDefault="0059673B" w:rsidP="00D969EB">
      <w:pPr>
        <w:pStyle w:val="ListParagraph"/>
        <w:numPr>
          <w:ilvl w:val="1"/>
          <w:numId w:val="3"/>
        </w:numPr>
        <w:spacing w:after="0"/>
        <w:rPr>
          <w:sz w:val="20"/>
          <w:szCs w:val="20"/>
        </w:rPr>
      </w:pPr>
      <w:r>
        <w:rPr>
          <w:sz w:val="20"/>
          <w:szCs w:val="20"/>
        </w:rPr>
        <w:t>Rejection terminates offeree’s power of acceptance, unless offeree manifests a contrary intention or takes offer under advisement (</w:t>
      </w:r>
      <w:r>
        <w:rPr>
          <w:i/>
          <w:sz w:val="20"/>
          <w:szCs w:val="20"/>
        </w:rPr>
        <w:t>RSC §38</w:t>
      </w:r>
      <w:r>
        <w:rPr>
          <w:sz w:val="20"/>
          <w:szCs w:val="20"/>
        </w:rPr>
        <w:t>)</w:t>
      </w:r>
    </w:p>
    <w:p w14:paraId="6FDC503B" w14:textId="41E164F5" w:rsidR="00D56622" w:rsidRDefault="00D56622" w:rsidP="00D969EB">
      <w:pPr>
        <w:pStyle w:val="ListParagraph"/>
        <w:numPr>
          <w:ilvl w:val="1"/>
          <w:numId w:val="3"/>
        </w:numPr>
        <w:spacing w:after="0"/>
        <w:rPr>
          <w:sz w:val="20"/>
          <w:szCs w:val="20"/>
        </w:rPr>
      </w:pPr>
      <w:r>
        <w:rPr>
          <w:sz w:val="20"/>
          <w:szCs w:val="20"/>
        </w:rPr>
        <w:t>Rejection terminates power of acceptance even if rejection is made before offer lapsed</w:t>
      </w:r>
    </w:p>
    <w:p w14:paraId="0DD1B9C4" w14:textId="046A6A7D" w:rsidR="00894108" w:rsidRDefault="00894108" w:rsidP="00D969EB">
      <w:pPr>
        <w:pStyle w:val="ListParagraph"/>
        <w:numPr>
          <w:ilvl w:val="1"/>
          <w:numId w:val="3"/>
        </w:numPr>
        <w:spacing w:after="0"/>
        <w:rPr>
          <w:sz w:val="20"/>
          <w:szCs w:val="20"/>
        </w:rPr>
      </w:pPr>
      <w:r>
        <w:rPr>
          <w:sz w:val="20"/>
          <w:szCs w:val="20"/>
        </w:rPr>
        <w:t>A counter-offer is an offer proposing a bargain differing from the original offer</w:t>
      </w:r>
      <w:r w:rsidRPr="00894108">
        <w:rPr>
          <w:sz w:val="20"/>
          <w:szCs w:val="20"/>
        </w:rPr>
        <w:t xml:space="preserve"> </w:t>
      </w:r>
      <w:r>
        <w:rPr>
          <w:sz w:val="20"/>
          <w:szCs w:val="20"/>
        </w:rPr>
        <w:t>and relating to the same matter. A counter-offer terminates offeree’s power of acceptance (</w:t>
      </w:r>
      <w:r>
        <w:rPr>
          <w:i/>
          <w:sz w:val="20"/>
          <w:szCs w:val="20"/>
        </w:rPr>
        <w:t>RSC §39</w:t>
      </w:r>
      <w:r>
        <w:rPr>
          <w:sz w:val="20"/>
          <w:szCs w:val="20"/>
        </w:rPr>
        <w:t>)</w:t>
      </w:r>
    </w:p>
    <w:p w14:paraId="61C26B54" w14:textId="7BBF2B32" w:rsidR="00894108" w:rsidRDefault="00894108" w:rsidP="00D969EB">
      <w:pPr>
        <w:pStyle w:val="ListParagraph"/>
        <w:numPr>
          <w:ilvl w:val="1"/>
          <w:numId w:val="3"/>
        </w:numPr>
        <w:spacing w:after="0"/>
        <w:rPr>
          <w:sz w:val="20"/>
          <w:szCs w:val="20"/>
        </w:rPr>
      </w:pPr>
      <w:r>
        <w:rPr>
          <w:sz w:val="20"/>
          <w:szCs w:val="20"/>
        </w:rPr>
        <w:t>A reply to an offer conditional on offeror’s assent to additional terms is a counter-offer (</w:t>
      </w:r>
      <w:r>
        <w:rPr>
          <w:i/>
          <w:sz w:val="20"/>
          <w:szCs w:val="20"/>
        </w:rPr>
        <w:t>RSC §59</w:t>
      </w:r>
      <w:r>
        <w:rPr>
          <w:sz w:val="20"/>
          <w:szCs w:val="20"/>
        </w:rPr>
        <w:t>)</w:t>
      </w:r>
    </w:p>
    <w:p w14:paraId="775EA199" w14:textId="0781838B" w:rsidR="00894108" w:rsidRDefault="00894108" w:rsidP="00D969EB">
      <w:pPr>
        <w:pStyle w:val="ListParagraph"/>
        <w:numPr>
          <w:ilvl w:val="2"/>
          <w:numId w:val="3"/>
        </w:numPr>
        <w:spacing w:after="0"/>
        <w:rPr>
          <w:sz w:val="20"/>
          <w:szCs w:val="20"/>
        </w:rPr>
      </w:pPr>
      <w:r>
        <w:rPr>
          <w:sz w:val="20"/>
          <w:szCs w:val="20"/>
        </w:rPr>
        <w:t>Offeree may protest language without altering or purporting to alter terms of the contract and not constitute a counter-offer (</w:t>
      </w:r>
      <w:r>
        <w:rPr>
          <w:i/>
          <w:sz w:val="20"/>
          <w:szCs w:val="20"/>
        </w:rPr>
        <w:t>Price v. Oklahoma College</w:t>
      </w:r>
      <w:r>
        <w:rPr>
          <w:sz w:val="20"/>
          <w:szCs w:val="20"/>
        </w:rPr>
        <w:t>)</w:t>
      </w:r>
    </w:p>
    <w:p w14:paraId="0FF227C6" w14:textId="0A560435" w:rsidR="00634F75" w:rsidRPr="00DC446A" w:rsidRDefault="00505123" w:rsidP="00DC446A">
      <w:pPr>
        <w:pStyle w:val="ListParagraph"/>
        <w:numPr>
          <w:ilvl w:val="0"/>
          <w:numId w:val="3"/>
        </w:numPr>
        <w:spacing w:after="0"/>
        <w:rPr>
          <w:b/>
          <w:sz w:val="20"/>
          <w:szCs w:val="20"/>
        </w:rPr>
      </w:pPr>
      <w:r w:rsidRPr="00DC446A">
        <w:rPr>
          <w:b/>
          <w:sz w:val="20"/>
          <w:szCs w:val="20"/>
        </w:rPr>
        <w:t>Death/Incapacity of Offeror</w:t>
      </w:r>
      <w:r w:rsidR="00DC446A">
        <w:rPr>
          <w:b/>
          <w:sz w:val="20"/>
          <w:szCs w:val="20"/>
        </w:rPr>
        <w:t xml:space="preserve"> – </w:t>
      </w:r>
      <w:r w:rsidR="00DC446A">
        <w:rPr>
          <w:sz w:val="20"/>
          <w:szCs w:val="20"/>
        </w:rPr>
        <w:t>t</w:t>
      </w:r>
      <w:r w:rsidR="00634F75" w:rsidRPr="00DC446A">
        <w:rPr>
          <w:sz w:val="20"/>
          <w:szCs w:val="20"/>
        </w:rPr>
        <w:t>erminates the offeree’</w:t>
      </w:r>
      <w:r w:rsidR="007F20AE" w:rsidRPr="00DC446A">
        <w:rPr>
          <w:sz w:val="20"/>
          <w:szCs w:val="20"/>
        </w:rPr>
        <w:t>s power of acceptance</w:t>
      </w:r>
    </w:p>
    <w:p w14:paraId="5BAA9EAB" w14:textId="2FA97D85" w:rsidR="0059673B" w:rsidRPr="00DC446A" w:rsidRDefault="00505123" w:rsidP="00DC446A">
      <w:pPr>
        <w:pStyle w:val="ListParagraph"/>
        <w:numPr>
          <w:ilvl w:val="0"/>
          <w:numId w:val="3"/>
        </w:numPr>
        <w:spacing w:after="0"/>
        <w:rPr>
          <w:sz w:val="20"/>
          <w:szCs w:val="20"/>
        </w:rPr>
      </w:pPr>
      <w:r w:rsidRPr="00DC446A">
        <w:rPr>
          <w:b/>
          <w:sz w:val="20"/>
          <w:szCs w:val="20"/>
        </w:rPr>
        <w:t>Lapse of Time</w:t>
      </w:r>
      <w:r w:rsidR="00DC446A">
        <w:rPr>
          <w:sz w:val="20"/>
          <w:szCs w:val="20"/>
        </w:rPr>
        <w:t xml:space="preserve"> – p</w:t>
      </w:r>
      <w:r w:rsidR="0059673B" w:rsidRPr="00DC446A">
        <w:rPr>
          <w:sz w:val="20"/>
          <w:szCs w:val="20"/>
        </w:rPr>
        <w:t>ower</w:t>
      </w:r>
      <w:r w:rsidR="00DC446A">
        <w:rPr>
          <w:sz w:val="20"/>
          <w:szCs w:val="20"/>
        </w:rPr>
        <w:t xml:space="preserve"> of acceptance terminates at specified time or after </w:t>
      </w:r>
      <w:r w:rsidR="0059673B" w:rsidRPr="00DC446A">
        <w:rPr>
          <w:sz w:val="20"/>
          <w:szCs w:val="20"/>
        </w:rPr>
        <w:t>reasonable time (</w:t>
      </w:r>
      <w:r w:rsidR="0059673B" w:rsidRPr="00DC446A">
        <w:rPr>
          <w:i/>
          <w:sz w:val="20"/>
          <w:szCs w:val="20"/>
        </w:rPr>
        <w:t>RSC §41</w:t>
      </w:r>
      <w:r w:rsidR="0059673B" w:rsidRPr="00DC446A">
        <w:rPr>
          <w:sz w:val="20"/>
          <w:szCs w:val="20"/>
        </w:rPr>
        <w:t>)</w:t>
      </w:r>
    </w:p>
    <w:p w14:paraId="31D28768" w14:textId="63078142" w:rsidR="007F079A" w:rsidRPr="00DC446A" w:rsidRDefault="00505123" w:rsidP="00DC446A">
      <w:pPr>
        <w:pStyle w:val="ListParagraph"/>
        <w:numPr>
          <w:ilvl w:val="0"/>
          <w:numId w:val="3"/>
        </w:numPr>
        <w:spacing w:after="0"/>
        <w:rPr>
          <w:sz w:val="20"/>
          <w:szCs w:val="20"/>
        </w:rPr>
      </w:pPr>
      <w:r w:rsidRPr="00DC446A">
        <w:rPr>
          <w:b/>
          <w:sz w:val="20"/>
          <w:szCs w:val="20"/>
        </w:rPr>
        <w:t>Revocation</w:t>
      </w:r>
      <w:r w:rsidR="00DC446A">
        <w:rPr>
          <w:sz w:val="20"/>
          <w:szCs w:val="20"/>
        </w:rPr>
        <w:t xml:space="preserve"> – o</w:t>
      </w:r>
      <w:r w:rsidR="007F079A" w:rsidRPr="00DC446A">
        <w:rPr>
          <w:sz w:val="20"/>
          <w:szCs w:val="20"/>
        </w:rPr>
        <w:t xml:space="preserve">nce the offeree begins performance, an option contract is created </w:t>
      </w:r>
    </w:p>
    <w:p w14:paraId="34D41D18" w14:textId="67FB17FD" w:rsidR="0059673B" w:rsidRPr="007F079A" w:rsidRDefault="007F079A" w:rsidP="00D969EB">
      <w:pPr>
        <w:pStyle w:val="ListParagraph"/>
        <w:numPr>
          <w:ilvl w:val="1"/>
          <w:numId w:val="3"/>
        </w:numPr>
        <w:spacing w:after="0"/>
        <w:rPr>
          <w:sz w:val="20"/>
          <w:szCs w:val="20"/>
        </w:rPr>
      </w:pPr>
      <w:r>
        <w:rPr>
          <w:sz w:val="20"/>
          <w:szCs w:val="20"/>
        </w:rPr>
        <w:t>Acceptance usually effective when dispatched; revocation effective when received</w:t>
      </w:r>
    </w:p>
    <w:p w14:paraId="29FABEE6" w14:textId="77777777" w:rsidR="007F20AE" w:rsidRDefault="006C1962" w:rsidP="00D969EB">
      <w:pPr>
        <w:pStyle w:val="Heading4"/>
        <w:spacing w:before="0"/>
        <w:rPr>
          <w:sz w:val="20"/>
        </w:rPr>
      </w:pPr>
      <w:r w:rsidRPr="006C1962">
        <w:rPr>
          <w:sz w:val="20"/>
        </w:rPr>
        <w:t>Option Contracts</w:t>
      </w:r>
    </w:p>
    <w:p w14:paraId="48BDE1C3" w14:textId="15F36BA5" w:rsidR="007F20AE" w:rsidRDefault="00D43D65" w:rsidP="00D969EB">
      <w:pPr>
        <w:pStyle w:val="ListParagraph"/>
        <w:numPr>
          <w:ilvl w:val="0"/>
          <w:numId w:val="19"/>
        </w:numPr>
        <w:spacing w:after="0"/>
        <w:rPr>
          <w:sz w:val="20"/>
        </w:rPr>
      </w:pPr>
      <w:r>
        <w:rPr>
          <w:sz w:val="20"/>
        </w:rPr>
        <w:t>W</w:t>
      </w:r>
      <w:r w:rsidR="007F20AE">
        <w:rPr>
          <w:sz w:val="20"/>
        </w:rPr>
        <w:t>hen offer invites acceptance by rendering performance (not promissory acceptance), and offeree begins performance</w:t>
      </w:r>
      <w:r>
        <w:rPr>
          <w:sz w:val="20"/>
        </w:rPr>
        <w:t>,</w:t>
      </w:r>
      <w:r w:rsidRPr="00D43D65">
        <w:rPr>
          <w:sz w:val="20"/>
        </w:rPr>
        <w:t xml:space="preserve"> </w:t>
      </w:r>
      <w:r>
        <w:rPr>
          <w:sz w:val="20"/>
        </w:rPr>
        <w:t>option contract is created</w:t>
      </w:r>
      <w:r w:rsidR="007F20AE">
        <w:rPr>
          <w:sz w:val="20"/>
        </w:rPr>
        <w:t xml:space="preserve"> (Unilateral contract) (</w:t>
      </w:r>
      <w:r w:rsidR="007F20AE">
        <w:rPr>
          <w:i/>
          <w:sz w:val="20"/>
        </w:rPr>
        <w:t>RSC §45</w:t>
      </w:r>
      <w:r w:rsidR="007F20AE">
        <w:rPr>
          <w:sz w:val="20"/>
        </w:rPr>
        <w:t>)</w:t>
      </w:r>
    </w:p>
    <w:p w14:paraId="250E7E9B" w14:textId="57D4FE21" w:rsidR="007F20AE" w:rsidRDefault="007F20AE" w:rsidP="00D969EB">
      <w:pPr>
        <w:pStyle w:val="ListParagraph"/>
        <w:numPr>
          <w:ilvl w:val="1"/>
          <w:numId w:val="19"/>
        </w:numPr>
        <w:spacing w:after="0"/>
        <w:rPr>
          <w:sz w:val="20"/>
        </w:rPr>
      </w:pPr>
      <w:r>
        <w:rPr>
          <w:sz w:val="20"/>
        </w:rPr>
        <w:t xml:space="preserve">Offeror’s duty of performance is conditional on completion of invited performance </w:t>
      </w:r>
    </w:p>
    <w:p w14:paraId="589BE004" w14:textId="4CFCE932" w:rsidR="00D43D65" w:rsidRDefault="00D43D65" w:rsidP="00D969EB">
      <w:pPr>
        <w:pStyle w:val="ListParagraph"/>
        <w:numPr>
          <w:ilvl w:val="1"/>
          <w:numId w:val="19"/>
        </w:numPr>
        <w:spacing w:after="0"/>
        <w:rPr>
          <w:sz w:val="20"/>
        </w:rPr>
      </w:pPr>
      <w:r>
        <w:rPr>
          <w:sz w:val="20"/>
        </w:rPr>
        <w:t>Preparation to perform does not create a binding option contract (</w:t>
      </w:r>
      <w:r>
        <w:rPr>
          <w:i/>
          <w:sz w:val="20"/>
        </w:rPr>
        <w:t>Ragosta v. Wilder</w:t>
      </w:r>
      <w:r>
        <w:rPr>
          <w:sz w:val="20"/>
        </w:rPr>
        <w:t>, fork shop)</w:t>
      </w:r>
    </w:p>
    <w:p w14:paraId="5BA53C71" w14:textId="0756E33F" w:rsidR="00D43D65" w:rsidRDefault="00D43D65" w:rsidP="00D969EB">
      <w:pPr>
        <w:pStyle w:val="ListParagraph"/>
        <w:numPr>
          <w:ilvl w:val="2"/>
          <w:numId w:val="19"/>
        </w:numPr>
        <w:spacing w:after="0"/>
        <w:rPr>
          <w:sz w:val="20"/>
        </w:rPr>
      </w:pPr>
      <w:r>
        <w:rPr>
          <w:sz w:val="20"/>
        </w:rPr>
        <w:t xml:space="preserve">However, </w:t>
      </w:r>
      <w:r w:rsidRPr="00D43D65">
        <w:rPr>
          <w:sz w:val="20"/>
        </w:rPr>
        <w:t>can be made binding through form, consideration or reliance (</w:t>
      </w:r>
      <w:r w:rsidRPr="00D43D65">
        <w:rPr>
          <w:i/>
          <w:sz w:val="20"/>
        </w:rPr>
        <w:t>RSC §87</w:t>
      </w:r>
      <w:r w:rsidRPr="00D43D65">
        <w:rPr>
          <w:sz w:val="20"/>
        </w:rPr>
        <w:t>)</w:t>
      </w:r>
    </w:p>
    <w:p w14:paraId="08B11AB7" w14:textId="67425DAD" w:rsidR="000E6F86" w:rsidRPr="00D43D65" w:rsidRDefault="000E6F86" w:rsidP="00D969EB">
      <w:pPr>
        <w:pStyle w:val="ListParagraph"/>
        <w:numPr>
          <w:ilvl w:val="2"/>
          <w:numId w:val="19"/>
        </w:numPr>
        <w:spacing w:after="0"/>
        <w:rPr>
          <w:sz w:val="20"/>
        </w:rPr>
      </w:pPr>
      <w:r>
        <w:rPr>
          <w:sz w:val="20"/>
        </w:rPr>
        <w:t>Reliance creates a contract, and a promise not to revoke (</w:t>
      </w:r>
      <w:r>
        <w:rPr>
          <w:i/>
          <w:sz w:val="20"/>
        </w:rPr>
        <w:t>Drennan v. Star Paving</w:t>
      </w:r>
      <w:r>
        <w:rPr>
          <w:sz w:val="20"/>
        </w:rPr>
        <w:t>)</w:t>
      </w:r>
    </w:p>
    <w:p w14:paraId="107FDF48" w14:textId="77777777" w:rsidR="00D43D65" w:rsidRDefault="00D43D65" w:rsidP="00D969EB">
      <w:pPr>
        <w:pStyle w:val="ListParagraph"/>
        <w:numPr>
          <w:ilvl w:val="0"/>
          <w:numId w:val="19"/>
        </w:numPr>
        <w:spacing w:after="0"/>
        <w:rPr>
          <w:sz w:val="20"/>
        </w:rPr>
      </w:pPr>
      <w:r>
        <w:rPr>
          <w:sz w:val="20"/>
        </w:rPr>
        <w:t>In cases of doubt, offeree may accept offer by promising to perform or rendering performance (</w:t>
      </w:r>
      <w:r>
        <w:rPr>
          <w:i/>
          <w:sz w:val="20"/>
        </w:rPr>
        <w:t>RSC §32</w:t>
      </w:r>
      <w:r>
        <w:rPr>
          <w:sz w:val="20"/>
        </w:rPr>
        <w:t>)</w:t>
      </w:r>
    </w:p>
    <w:p w14:paraId="1A1E1E5F" w14:textId="72B665FD" w:rsidR="00D43D65" w:rsidRDefault="00D43D65" w:rsidP="00D969EB">
      <w:pPr>
        <w:pStyle w:val="ListParagraph"/>
        <w:numPr>
          <w:ilvl w:val="1"/>
          <w:numId w:val="19"/>
        </w:numPr>
        <w:spacing w:after="0"/>
        <w:rPr>
          <w:sz w:val="20"/>
        </w:rPr>
      </w:pPr>
      <w:r>
        <w:rPr>
          <w:sz w:val="20"/>
        </w:rPr>
        <w:t>When this is the case, offeree’s beginning to perform is an acceptance by performance, and operates as a promise to render complete performance, creating a bilateral contract (</w:t>
      </w:r>
      <w:r>
        <w:rPr>
          <w:i/>
          <w:sz w:val="20"/>
        </w:rPr>
        <w:t>RSC §62</w:t>
      </w:r>
      <w:r>
        <w:rPr>
          <w:sz w:val="20"/>
        </w:rPr>
        <w:t>)</w:t>
      </w:r>
    </w:p>
    <w:p w14:paraId="78109F32" w14:textId="4AD8280B" w:rsidR="000E6F86" w:rsidRDefault="007F079A" w:rsidP="00D969EB">
      <w:pPr>
        <w:pStyle w:val="ListParagraph"/>
        <w:numPr>
          <w:ilvl w:val="0"/>
          <w:numId w:val="19"/>
        </w:numPr>
        <w:spacing w:after="0"/>
        <w:rPr>
          <w:sz w:val="20"/>
        </w:rPr>
      </w:pPr>
      <w:r>
        <w:rPr>
          <w:sz w:val="20"/>
        </w:rPr>
        <w:t>A signed writing to keep an offer open is not revocable for lack of consideration during the time state</w:t>
      </w:r>
      <w:r w:rsidR="003A1174">
        <w:rPr>
          <w:sz w:val="20"/>
        </w:rPr>
        <w:t>d</w:t>
      </w:r>
      <w:r>
        <w:rPr>
          <w:sz w:val="20"/>
        </w:rPr>
        <w:t>, or a reasonable time not longer than three months (</w:t>
      </w:r>
      <w:r>
        <w:rPr>
          <w:i/>
          <w:sz w:val="20"/>
        </w:rPr>
        <w:t>UCC §2-205</w:t>
      </w:r>
      <w:r>
        <w:rPr>
          <w:sz w:val="20"/>
        </w:rPr>
        <w:t>)</w:t>
      </w:r>
    </w:p>
    <w:p w14:paraId="4B9A05D6" w14:textId="24FE20D1" w:rsidR="007F20AE" w:rsidRPr="007F20AE" w:rsidRDefault="007F20AE" w:rsidP="00D969EB">
      <w:pPr>
        <w:pStyle w:val="ListParagraph"/>
        <w:numPr>
          <w:ilvl w:val="0"/>
          <w:numId w:val="19"/>
        </w:numPr>
        <w:spacing w:after="0"/>
      </w:pPr>
      <w:r w:rsidRPr="007F079A">
        <w:rPr>
          <w:sz w:val="20"/>
        </w:rPr>
        <w:t>Power of acceptance of option contract not terminated by rejection, counter-offer, revocation or death/incapacity (</w:t>
      </w:r>
      <w:r w:rsidRPr="007F079A">
        <w:rPr>
          <w:i/>
          <w:sz w:val="20"/>
        </w:rPr>
        <w:t>RSC §37</w:t>
      </w:r>
      <w:r w:rsidRPr="007F079A">
        <w:rPr>
          <w:sz w:val="20"/>
        </w:rPr>
        <w:t>)</w:t>
      </w:r>
    </w:p>
    <w:p w14:paraId="6CA40608" w14:textId="77777777" w:rsidR="00505123" w:rsidRPr="00F50603" w:rsidRDefault="00505123" w:rsidP="00D969EB">
      <w:pPr>
        <w:pStyle w:val="Heading4"/>
        <w:spacing w:before="0"/>
        <w:rPr>
          <w:sz w:val="20"/>
          <w:szCs w:val="20"/>
        </w:rPr>
      </w:pPr>
      <w:r w:rsidRPr="00F50603">
        <w:rPr>
          <w:sz w:val="20"/>
          <w:szCs w:val="20"/>
        </w:rPr>
        <w:t>Acceptance</w:t>
      </w:r>
    </w:p>
    <w:p w14:paraId="3CDDE81B" w14:textId="77777777" w:rsidR="007F079A" w:rsidRPr="007F079A" w:rsidRDefault="007F079A" w:rsidP="00D969EB">
      <w:pPr>
        <w:pStyle w:val="ListParagraph"/>
        <w:numPr>
          <w:ilvl w:val="0"/>
          <w:numId w:val="4"/>
        </w:numPr>
        <w:spacing w:after="0"/>
        <w:rPr>
          <w:sz w:val="16"/>
          <w:szCs w:val="20"/>
        </w:rPr>
      </w:pPr>
      <w:r>
        <w:rPr>
          <w:sz w:val="20"/>
        </w:rPr>
        <w:t>If</w:t>
      </w:r>
      <w:r w:rsidRPr="007F079A">
        <w:rPr>
          <w:sz w:val="20"/>
        </w:rPr>
        <w:t xml:space="preserve"> offeree fails to reply to offer, </w:t>
      </w:r>
      <w:r>
        <w:rPr>
          <w:sz w:val="20"/>
        </w:rPr>
        <w:t>acceptance only if</w:t>
      </w:r>
      <w:r w:rsidRPr="007F079A">
        <w:rPr>
          <w:sz w:val="20"/>
        </w:rPr>
        <w:t xml:space="preserve">: </w:t>
      </w:r>
    </w:p>
    <w:p w14:paraId="0777E07F" w14:textId="1873EE47" w:rsidR="00A5380A" w:rsidRPr="00A5380A" w:rsidRDefault="007F079A" w:rsidP="00D969EB">
      <w:pPr>
        <w:pStyle w:val="ListParagraph"/>
        <w:numPr>
          <w:ilvl w:val="1"/>
          <w:numId w:val="4"/>
        </w:numPr>
        <w:spacing w:after="0"/>
        <w:rPr>
          <w:sz w:val="16"/>
          <w:szCs w:val="20"/>
        </w:rPr>
      </w:pPr>
      <w:r>
        <w:rPr>
          <w:sz w:val="20"/>
        </w:rPr>
        <w:t xml:space="preserve">Offeree takes </w:t>
      </w:r>
      <w:r w:rsidRPr="007F079A">
        <w:rPr>
          <w:sz w:val="20"/>
        </w:rPr>
        <w:t>benefit of offered services with reaso</w:t>
      </w:r>
      <w:r w:rsidR="0082672C">
        <w:rPr>
          <w:sz w:val="20"/>
        </w:rPr>
        <w:t>nable opportunity to reject and reason to know they</w:t>
      </w:r>
      <w:r w:rsidRPr="007F079A">
        <w:rPr>
          <w:sz w:val="20"/>
        </w:rPr>
        <w:t xml:space="preserve"> were offered with the expectation of compensation</w:t>
      </w:r>
      <w:r w:rsidR="00A5380A">
        <w:rPr>
          <w:sz w:val="20"/>
        </w:rPr>
        <w:t xml:space="preserve"> (</w:t>
      </w:r>
      <w:r w:rsidR="00A5380A">
        <w:rPr>
          <w:i/>
          <w:sz w:val="20"/>
        </w:rPr>
        <w:t>Day v. Caton</w:t>
      </w:r>
      <w:r w:rsidR="00A5380A">
        <w:rPr>
          <w:sz w:val="20"/>
        </w:rPr>
        <w:t>, wall construction)</w:t>
      </w:r>
    </w:p>
    <w:p w14:paraId="3097520B" w14:textId="78EF0BC1" w:rsidR="00A5380A" w:rsidRPr="00A5380A" w:rsidRDefault="00A5380A" w:rsidP="00D969EB">
      <w:pPr>
        <w:pStyle w:val="ListParagraph"/>
        <w:numPr>
          <w:ilvl w:val="2"/>
          <w:numId w:val="4"/>
        </w:numPr>
        <w:spacing w:after="0"/>
        <w:rPr>
          <w:sz w:val="16"/>
          <w:szCs w:val="20"/>
        </w:rPr>
      </w:pPr>
      <w:r>
        <w:rPr>
          <w:sz w:val="20"/>
        </w:rPr>
        <w:t>Imposes a duty to speak (</w:t>
      </w:r>
      <w:r>
        <w:rPr>
          <w:i/>
          <w:sz w:val="20"/>
        </w:rPr>
        <w:t>Ganley</w:t>
      </w:r>
      <w:r>
        <w:rPr>
          <w:sz w:val="20"/>
        </w:rPr>
        <w:t>, broker commission)</w:t>
      </w:r>
    </w:p>
    <w:p w14:paraId="1FD44E32" w14:textId="08851DB7" w:rsidR="007F079A" w:rsidRPr="006113B8" w:rsidRDefault="007F079A" w:rsidP="00D969EB">
      <w:pPr>
        <w:pStyle w:val="ListParagraph"/>
        <w:numPr>
          <w:ilvl w:val="1"/>
          <w:numId w:val="4"/>
        </w:numPr>
        <w:spacing w:after="0"/>
        <w:rPr>
          <w:sz w:val="16"/>
          <w:szCs w:val="20"/>
        </w:rPr>
      </w:pPr>
      <w:r>
        <w:rPr>
          <w:sz w:val="20"/>
        </w:rPr>
        <w:t>Reasonable that</w:t>
      </w:r>
      <w:r w:rsidRPr="007F079A">
        <w:rPr>
          <w:sz w:val="20"/>
        </w:rPr>
        <w:t xml:space="preserve"> off</w:t>
      </w:r>
      <w:r>
        <w:rPr>
          <w:sz w:val="20"/>
        </w:rPr>
        <w:t>eree should notify offeror of his intention not to accept (</w:t>
      </w:r>
      <w:r>
        <w:rPr>
          <w:i/>
          <w:sz w:val="20"/>
        </w:rPr>
        <w:t>RSC §69</w:t>
      </w:r>
      <w:r>
        <w:rPr>
          <w:sz w:val="20"/>
        </w:rPr>
        <w:t>)</w:t>
      </w:r>
    </w:p>
    <w:p w14:paraId="2692F52B" w14:textId="4DC78F12" w:rsidR="006113B8" w:rsidRPr="00A5380A" w:rsidRDefault="006113B8" w:rsidP="00D969EB">
      <w:pPr>
        <w:pStyle w:val="ListParagraph"/>
        <w:numPr>
          <w:ilvl w:val="2"/>
          <w:numId w:val="4"/>
        </w:numPr>
        <w:spacing w:after="0"/>
        <w:rPr>
          <w:sz w:val="16"/>
          <w:szCs w:val="20"/>
        </w:rPr>
      </w:pPr>
      <w:r>
        <w:rPr>
          <w:sz w:val="20"/>
        </w:rPr>
        <w:t>Notification must be within a reasonable time. If not, court will imply a contract (not reliance or restitution damages) (</w:t>
      </w:r>
      <w:r>
        <w:rPr>
          <w:i/>
          <w:sz w:val="20"/>
        </w:rPr>
        <w:t>Kukuska</w:t>
      </w:r>
      <w:r>
        <w:rPr>
          <w:sz w:val="20"/>
        </w:rPr>
        <w:t>, hail insurance)</w:t>
      </w:r>
    </w:p>
    <w:p w14:paraId="2148FFAC" w14:textId="54EE27DE" w:rsidR="00A5380A" w:rsidRPr="006113B8" w:rsidRDefault="00A5380A" w:rsidP="00D969EB">
      <w:pPr>
        <w:pStyle w:val="ListParagraph"/>
        <w:numPr>
          <w:ilvl w:val="1"/>
          <w:numId w:val="4"/>
        </w:numPr>
        <w:spacing w:after="0"/>
        <w:rPr>
          <w:sz w:val="16"/>
          <w:szCs w:val="20"/>
        </w:rPr>
      </w:pPr>
      <w:r>
        <w:rPr>
          <w:sz w:val="20"/>
        </w:rPr>
        <w:t>If neither of these exceptions applies, no contract (</w:t>
      </w:r>
      <w:r>
        <w:rPr>
          <w:i/>
          <w:sz w:val="20"/>
        </w:rPr>
        <w:t>Vogt v. Madden</w:t>
      </w:r>
      <w:r>
        <w:rPr>
          <w:sz w:val="20"/>
        </w:rPr>
        <w:t>, sharecrop)</w:t>
      </w:r>
    </w:p>
    <w:p w14:paraId="7BC8799B" w14:textId="6D177979" w:rsidR="006113B8" w:rsidRPr="007F079A" w:rsidRDefault="006113B8" w:rsidP="00D969EB">
      <w:pPr>
        <w:pStyle w:val="ListParagraph"/>
        <w:numPr>
          <w:ilvl w:val="1"/>
          <w:numId w:val="4"/>
        </w:numPr>
        <w:spacing w:after="0"/>
        <w:rPr>
          <w:sz w:val="16"/>
          <w:szCs w:val="20"/>
        </w:rPr>
      </w:pPr>
      <w:r>
        <w:rPr>
          <w:sz w:val="20"/>
        </w:rPr>
        <w:t>If party possesses goods, acceptance is imputed</w:t>
      </w:r>
    </w:p>
    <w:p w14:paraId="6924EAF3" w14:textId="77777777" w:rsidR="00505123" w:rsidRDefault="00505123" w:rsidP="00D969EB">
      <w:pPr>
        <w:pStyle w:val="Heading4"/>
        <w:spacing w:before="0"/>
        <w:rPr>
          <w:sz w:val="20"/>
          <w:szCs w:val="20"/>
        </w:rPr>
      </w:pPr>
      <w:r w:rsidRPr="00F50603">
        <w:rPr>
          <w:sz w:val="20"/>
          <w:szCs w:val="20"/>
        </w:rPr>
        <w:t>Implied Contracts</w:t>
      </w:r>
    </w:p>
    <w:p w14:paraId="495CB764" w14:textId="2A1D2457" w:rsidR="007E27EF" w:rsidRPr="007E27EF" w:rsidRDefault="007E27EF" w:rsidP="00D969EB">
      <w:pPr>
        <w:pStyle w:val="ListParagraph"/>
        <w:numPr>
          <w:ilvl w:val="0"/>
          <w:numId w:val="20"/>
        </w:numPr>
        <w:spacing w:after="0"/>
      </w:pPr>
      <w:r>
        <w:rPr>
          <w:sz w:val="20"/>
        </w:rPr>
        <w:t>Implied in fact contracts are identical to express contracts without verbal/written assent</w:t>
      </w:r>
    </w:p>
    <w:p w14:paraId="3B07E995" w14:textId="760F165B" w:rsidR="007E27EF" w:rsidRPr="007E27EF" w:rsidRDefault="006113B8" w:rsidP="00D969EB">
      <w:pPr>
        <w:pStyle w:val="ListParagraph"/>
        <w:numPr>
          <w:ilvl w:val="0"/>
          <w:numId w:val="20"/>
        </w:numPr>
        <w:spacing w:after="0"/>
      </w:pPr>
      <w:r>
        <w:rPr>
          <w:sz w:val="20"/>
        </w:rPr>
        <w:lastRenderedPageBreak/>
        <w:t>Courts create implied-in-law contracts to justify restitution damages and prevent unjust enrichment (</w:t>
      </w:r>
      <w:r w:rsidR="007E27EF">
        <w:rPr>
          <w:i/>
          <w:sz w:val="20"/>
        </w:rPr>
        <w:t>Nursing Care Services v. Dobo</w:t>
      </w:r>
      <w:r>
        <w:rPr>
          <w:i/>
          <w:sz w:val="20"/>
        </w:rPr>
        <w:t>s</w:t>
      </w:r>
      <w:r>
        <w:rPr>
          <w:sz w:val="20"/>
        </w:rPr>
        <w:t>)</w:t>
      </w:r>
    </w:p>
    <w:p w14:paraId="071970F5" w14:textId="733FA222" w:rsidR="007E27EF" w:rsidRPr="00D35267" w:rsidRDefault="007E27EF" w:rsidP="00D969EB">
      <w:pPr>
        <w:pStyle w:val="ListParagraph"/>
        <w:numPr>
          <w:ilvl w:val="0"/>
          <w:numId w:val="20"/>
        </w:numPr>
        <w:spacing w:after="0"/>
      </w:pPr>
      <w:r>
        <w:rPr>
          <w:sz w:val="20"/>
        </w:rPr>
        <w:t>Are contracts formed expressly, gradually over time (implied-in-fact), or when concerns of unjust enrichment are present (implied-in-law)?</w:t>
      </w:r>
    </w:p>
    <w:p w14:paraId="72604B8F" w14:textId="41955D27" w:rsidR="00D35267" w:rsidRPr="00D35267" w:rsidRDefault="00D35267" w:rsidP="00D969EB">
      <w:pPr>
        <w:pStyle w:val="ListParagraph"/>
        <w:numPr>
          <w:ilvl w:val="0"/>
          <w:numId w:val="20"/>
        </w:numPr>
        <w:spacing w:after="0"/>
      </w:pPr>
      <w:r>
        <w:rPr>
          <w:sz w:val="20"/>
        </w:rPr>
        <w:t>An implied covenant of good faith and fair dealing may be implied into an at-will employment contract, in that employees cannot be fired for bad cause (</w:t>
      </w:r>
      <w:r>
        <w:rPr>
          <w:i/>
          <w:sz w:val="20"/>
        </w:rPr>
        <w:t xml:space="preserve">Wagenseller, </w:t>
      </w:r>
      <w:r>
        <w:rPr>
          <w:sz w:val="20"/>
        </w:rPr>
        <w:t>hospital grouping up)</w:t>
      </w:r>
    </w:p>
    <w:p w14:paraId="68EC0554" w14:textId="6D560F53" w:rsidR="00D35267" w:rsidRPr="00D35267" w:rsidRDefault="00D35267" w:rsidP="00D969EB">
      <w:pPr>
        <w:pStyle w:val="ListParagraph"/>
        <w:numPr>
          <w:ilvl w:val="1"/>
          <w:numId w:val="20"/>
        </w:numPr>
        <w:spacing w:after="0"/>
      </w:pPr>
      <w:r>
        <w:rPr>
          <w:sz w:val="20"/>
        </w:rPr>
        <w:t>Employment manual may create a unilateral contract made binding by employee’s performance</w:t>
      </w:r>
    </w:p>
    <w:p w14:paraId="27972AEA" w14:textId="468B648D" w:rsidR="00D35267" w:rsidRPr="006113B8" w:rsidRDefault="00D35267" w:rsidP="00D969EB">
      <w:pPr>
        <w:pStyle w:val="ListParagraph"/>
        <w:numPr>
          <w:ilvl w:val="2"/>
          <w:numId w:val="20"/>
        </w:numPr>
        <w:spacing w:after="0"/>
      </w:pPr>
      <w:r>
        <w:rPr>
          <w:sz w:val="20"/>
        </w:rPr>
        <w:t>Can employee be fired for refusing to consent to changes in a manual?</w:t>
      </w:r>
    </w:p>
    <w:p w14:paraId="48565E18" w14:textId="77777777" w:rsidR="00505123" w:rsidRDefault="00505123" w:rsidP="00D969EB">
      <w:pPr>
        <w:pStyle w:val="Heading4"/>
        <w:spacing w:before="0"/>
        <w:rPr>
          <w:sz w:val="20"/>
          <w:szCs w:val="20"/>
        </w:rPr>
      </w:pPr>
      <w:r w:rsidRPr="00F50603">
        <w:rPr>
          <w:sz w:val="20"/>
          <w:szCs w:val="20"/>
        </w:rPr>
        <w:t>Indefiniteness</w:t>
      </w:r>
    </w:p>
    <w:p w14:paraId="1F49A659" w14:textId="74AC8EA9" w:rsidR="000D1FBC" w:rsidRPr="000D1FBC" w:rsidRDefault="00D35267" w:rsidP="00D969EB">
      <w:pPr>
        <w:pStyle w:val="ListParagraph"/>
        <w:numPr>
          <w:ilvl w:val="0"/>
          <w:numId w:val="21"/>
        </w:numPr>
        <w:spacing w:after="0"/>
        <w:rPr>
          <w:sz w:val="20"/>
        </w:rPr>
      </w:pPr>
      <w:r w:rsidRPr="000D1FBC">
        <w:rPr>
          <w:sz w:val="20"/>
        </w:rPr>
        <w:t>An offer cannot be accepted to form a contract unless terms are reasonably certain</w:t>
      </w:r>
      <w:r w:rsidR="000D1FBC" w:rsidRPr="000D1FBC">
        <w:rPr>
          <w:sz w:val="20"/>
        </w:rPr>
        <w:t xml:space="preserve">. Terms are reasonably certain if they determine breach and adequate remedy </w:t>
      </w:r>
      <w:r w:rsidRPr="000D1FBC">
        <w:rPr>
          <w:sz w:val="20"/>
        </w:rPr>
        <w:t>(</w:t>
      </w:r>
      <w:r w:rsidRPr="000D1FBC">
        <w:rPr>
          <w:i/>
          <w:sz w:val="20"/>
        </w:rPr>
        <w:t>RSC §33</w:t>
      </w:r>
      <w:r w:rsidR="000D1FBC">
        <w:rPr>
          <w:i/>
          <w:sz w:val="20"/>
        </w:rPr>
        <w:t>, UCC §2-204</w:t>
      </w:r>
      <w:r w:rsidR="000D1FBC">
        <w:rPr>
          <w:sz w:val="20"/>
        </w:rPr>
        <w:t>)</w:t>
      </w:r>
    </w:p>
    <w:p w14:paraId="653BC9B9" w14:textId="34D7D439" w:rsidR="000D1FBC" w:rsidRDefault="000D1FBC" w:rsidP="00D969EB">
      <w:pPr>
        <w:pStyle w:val="ListParagraph"/>
        <w:numPr>
          <w:ilvl w:val="1"/>
          <w:numId w:val="21"/>
        </w:numPr>
        <w:spacing w:after="0"/>
        <w:rPr>
          <w:sz w:val="20"/>
        </w:rPr>
      </w:pPr>
      <w:r>
        <w:rPr>
          <w:sz w:val="20"/>
        </w:rPr>
        <w:t xml:space="preserve">Part performance may remove uncertainty and establish a contract. Reliance may also make a remedy appropriate. </w:t>
      </w:r>
      <w:r>
        <w:rPr>
          <w:i/>
          <w:sz w:val="20"/>
        </w:rPr>
        <w:t>(RSC §34</w:t>
      </w:r>
      <w:r>
        <w:rPr>
          <w:sz w:val="20"/>
        </w:rPr>
        <w:t>)</w:t>
      </w:r>
    </w:p>
    <w:p w14:paraId="32F37F2E" w14:textId="3A3350BC" w:rsidR="00A579B1" w:rsidRPr="00A579B1" w:rsidRDefault="00A579B1" w:rsidP="00D969EB">
      <w:pPr>
        <w:pStyle w:val="ListParagraph"/>
        <w:numPr>
          <w:ilvl w:val="2"/>
          <w:numId w:val="21"/>
        </w:numPr>
        <w:spacing w:after="0"/>
        <w:rPr>
          <w:sz w:val="20"/>
          <w:szCs w:val="20"/>
        </w:rPr>
      </w:pPr>
      <w:r>
        <w:rPr>
          <w:sz w:val="20"/>
          <w:szCs w:val="20"/>
        </w:rPr>
        <w:t>Reliance on preliminary negotiations is actionable even without a contract (</w:t>
      </w:r>
      <w:r>
        <w:rPr>
          <w:i/>
          <w:sz w:val="20"/>
          <w:szCs w:val="20"/>
        </w:rPr>
        <w:t>Red Owl</w:t>
      </w:r>
      <w:r>
        <w:rPr>
          <w:sz w:val="20"/>
          <w:szCs w:val="20"/>
        </w:rPr>
        <w:t>)</w:t>
      </w:r>
    </w:p>
    <w:p w14:paraId="1AE9D31F" w14:textId="4298927A" w:rsidR="000D1FBC" w:rsidRDefault="000D1FBC" w:rsidP="00D969EB">
      <w:pPr>
        <w:pStyle w:val="ListParagraph"/>
        <w:numPr>
          <w:ilvl w:val="1"/>
          <w:numId w:val="21"/>
        </w:numPr>
        <w:spacing w:after="0"/>
        <w:rPr>
          <w:sz w:val="20"/>
        </w:rPr>
      </w:pPr>
      <w:r>
        <w:rPr>
          <w:sz w:val="20"/>
        </w:rPr>
        <w:t>Court will not supply essential terms to form a contract between the parties (</w:t>
      </w:r>
      <w:r>
        <w:rPr>
          <w:i/>
          <w:sz w:val="20"/>
        </w:rPr>
        <w:t>Cheever</w:t>
      </w:r>
      <w:r>
        <w:rPr>
          <w:sz w:val="20"/>
        </w:rPr>
        <w:t>, publishing)</w:t>
      </w:r>
    </w:p>
    <w:p w14:paraId="75A7D4B8" w14:textId="421F809F" w:rsidR="00B05F65" w:rsidRDefault="00B05F65" w:rsidP="00D969EB">
      <w:pPr>
        <w:pStyle w:val="ListParagraph"/>
        <w:numPr>
          <w:ilvl w:val="1"/>
          <w:numId w:val="21"/>
        </w:numPr>
        <w:spacing w:after="0"/>
        <w:rPr>
          <w:sz w:val="20"/>
        </w:rPr>
      </w:pPr>
      <w:r>
        <w:rPr>
          <w:sz w:val="20"/>
        </w:rPr>
        <w:t xml:space="preserve">Subcontract bids are not indefinite due to lack of terms other than price </w:t>
      </w:r>
      <w:r w:rsidR="00A579B1">
        <w:rPr>
          <w:sz w:val="20"/>
        </w:rPr>
        <w:t>(</w:t>
      </w:r>
      <w:r w:rsidR="00A579B1">
        <w:rPr>
          <w:i/>
          <w:sz w:val="20"/>
        </w:rPr>
        <w:t>Saliba v. Allen</w:t>
      </w:r>
      <w:r w:rsidR="00A579B1">
        <w:rPr>
          <w:sz w:val="20"/>
        </w:rPr>
        <w:t>)</w:t>
      </w:r>
    </w:p>
    <w:p w14:paraId="1F399F86" w14:textId="30945E3D" w:rsidR="008A324E" w:rsidRPr="008A324E" w:rsidRDefault="00B05F65" w:rsidP="00D969EB">
      <w:pPr>
        <w:pStyle w:val="ListParagraph"/>
        <w:numPr>
          <w:ilvl w:val="2"/>
          <w:numId w:val="21"/>
        </w:numPr>
        <w:spacing w:after="0"/>
        <w:rPr>
          <w:sz w:val="20"/>
        </w:rPr>
      </w:pPr>
      <w:r>
        <w:rPr>
          <w:sz w:val="20"/>
        </w:rPr>
        <w:t xml:space="preserve">General contractor may add reasonable terms to subcontractor agreement </w:t>
      </w:r>
    </w:p>
    <w:p w14:paraId="34649530" w14:textId="77777777" w:rsidR="00505123" w:rsidRDefault="00505123" w:rsidP="00D969EB">
      <w:pPr>
        <w:pStyle w:val="Heading4"/>
        <w:spacing w:before="0"/>
        <w:rPr>
          <w:sz w:val="20"/>
          <w:szCs w:val="20"/>
        </w:rPr>
      </w:pPr>
      <w:r w:rsidRPr="00F50603">
        <w:rPr>
          <w:sz w:val="20"/>
          <w:szCs w:val="20"/>
        </w:rPr>
        <w:t>Preliminary Negotiations</w:t>
      </w:r>
    </w:p>
    <w:p w14:paraId="019E2783" w14:textId="78ED751E" w:rsidR="008A324E" w:rsidRPr="008A324E" w:rsidRDefault="008A324E" w:rsidP="00D969EB">
      <w:pPr>
        <w:pStyle w:val="ListParagraph"/>
        <w:numPr>
          <w:ilvl w:val="0"/>
          <w:numId w:val="23"/>
        </w:numPr>
        <w:spacing w:after="0"/>
        <w:rPr>
          <w:sz w:val="20"/>
        </w:rPr>
      </w:pPr>
      <w:r w:rsidRPr="008A324E">
        <w:rPr>
          <w:sz w:val="20"/>
        </w:rPr>
        <w:t xml:space="preserve">Are </w:t>
      </w:r>
      <w:r w:rsidRPr="008A324E">
        <w:rPr>
          <w:i/>
          <w:sz w:val="20"/>
        </w:rPr>
        <w:t xml:space="preserve">Martin </w:t>
      </w:r>
      <w:r w:rsidRPr="008A324E">
        <w:rPr>
          <w:sz w:val="20"/>
        </w:rPr>
        <w:t xml:space="preserve">and </w:t>
      </w:r>
      <w:r w:rsidRPr="008A324E">
        <w:rPr>
          <w:i/>
          <w:sz w:val="20"/>
        </w:rPr>
        <w:t xml:space="preserve">Moolenaar </w:t>
      </w:r>
      <w:r w:rsidRPr="008A324E">
        <w:rPr>
          <w:sz w:val="20"/>
        </w:rPr>
        <w:t>distinguishable (agreements to agree on future rent amount)</w:t>
      </w:r>
    </w:p>
    <w:p w14:paraId="2B5E822A" w14:textId="77777777" w:rsidR="008A324E" w:rsidRDefault="008A324E" w:rsidP="00D969EB">
      <w:pPr>
        <w:pStyle w:val="ListParagraph"/>
        <w:numPr>
          <w:ilvl w:val="1"/>
          <w:numId w:val="23"/>
        </w:numPr>
        <w:spacing w:after="0"/>
        <w:rPr>
          <w:sz w:val="20"/>
        </w:rPr>
      </w:pPr>
      <w:r>
        <w:rPr>
          <w:i/>
          <w:sz w:val="20"/>
        </w:rPr>
        <w:t xml:space="preserve">Martin </w:t>
      </w:r>
      <w:r>
        <w:rPr>
          <w:sz w:val="20"/>
        </w:rPr>
        <w:t xml:space="preserve">examines four corners of document (Williston) </w:t>
      </w:r>
    </w:p>
    <w:p w14:paraId="56DAE830" w14:textId="77777777" w:rsidR="008A324E" w:rsidRDefault="008A324E" w:rsidP="00D969EB">
      <w:pPr>
        <w:pStyle w:val="ListParagraph"/>
        <w:numPr>
          <w:ilvl w:val="1"/>
          <w:numId w:val="23"/>
        </w:numPr>
        <w:spacing w:after="0"/>
        <w:rPr>
          <w:sz w:val="20"/>
          <w:szCs w:val="20"/>
        </w:rPr>
      </w:pPr>
      <w:r w:rsidRPr="00B05F65">
        <w:rPr>
          <w:i/>
          <w:sz w:val="20"/>
          <w:szCs w:val="20"/>
        </w:rPr>
        <w:t>Moolenaar</w:t>
      </w:r>
      <w:r w:rsidRPr="00B05F65">
        <w:rPr>
          <w:sz w:val="20"/>
          <w:szCs w:val="20"/>
        </w:rPr>
        <w:t xml:space="preserve"> attem</w:t>
      </w:r>
      <w:r>
        <w:rPr>
          <w:sz w:val="20"/>
          <w:szCs w:val="20"/>
        </w:rPr>
        <w:t>pts to protect parties’ intent to be bound by every term (Corbin)</w:t>
      </w:r>
    </w:p>
    <w:p w14:paraId="18F647AA" w14:textId="27558EAD" w:rsidR="008A324E" w:rsidRPr="008A324E" w:rsidRDefault="008A324E" w:rsidP="00D969EB">
      <w:pPr>
        <w:pStyle w:val="ListParagraph"/>
        <w:numPr>
          <w:ilvl w:val="0"/>
          <w:numId w:val="23"/>
        </w:numPr>
        <w:spacing w:after="0"/>
        <w:rPr>
          <w:sz w:val="20"/>
          <w:szCs w:val="20"/>
        </w:rPr>
      </w:pPr>
      <w:r w:rsidRPr="008A324E">
        <w:rPr>
          <w:sz w:val="20"/>
          <w:szCs w:val="20"/>
        </w:rPr>
        <w:t>Agreement to negotiate in good faith can be binding if both partie</w:t>
      </w:r>
      <w:r w:rsidR="0081198C">
        <w:rPr>
          <w:sz w:val="20"/>
          <w:szCs w:val="20"/>
        </w:rPr>
        <w:t xml:space="preserve">s intended to be bound, and </w:t>
      </w:r>
      <w:r w:rsidRPr="008A324E">
        <w:rPr>
          <w:sz w:val="20"/>
          <w:szCs w:val="20"/>
        </w:rPr>
        <w:t>definite terms and consideration were present (</w:t>
      </w:r>
      <w:r w:rsidRPr="008A324E">
        <w:rPr>
          <w:i/>
          <w:sz w:val="20"/>
          <w:szCs w:val="20"/>
        </w:rPr>
        <w:t>Channel Home</w:t>
      </w:r>
      <w:r>
        <w:rPr>
          <w:i/>
          <w:sz w:val="20"/>
          <w:szCs w:val="20"/>
        </w:rPr>
        <w:t>s</w:t>
      </w:r>
      <w:r w:rsidRPr="008A324E">
        <w:rPr>
          <w:i/>
          <w:sz w:val="20"/>
          <w:szCs w:val="20"/>
        </w:rPr>
        <w:t xml:space="preserve"> v. Grossman</w:t>
      </w:r>
      <w:r w:rsidRPr="008A324E">
        <w:rPr>
          <w:sz w:val="20"/>
          <w:szCs w:val="20"/>
        </w:rPr>
        <w:t>)</w:t>
      </w:r>
    </w:p>
    <w:p w14:paraId="5DAD10AA" w14:textId="65C665FA" w:rsidR="00A579B1" w:rsidRPr="004E6C45" w:rsidRDefault="008A324E" w:rsidP="00D969EB">
      <w:pPr>
        <w:pStyle w:val="ListParagraph"/>
        <w:numPr>
          <w:ilvl w:val="1"/>
          <w:numId w:val="23"/>
        </w:numPr>
        <w:spacing w:after="0"/>
        <w:rPr>
          <w:sz w:val="20"/>
          <w:szCs w:val="20"/>
        </w:rPr>
      </w:pPr>
      <w:r>
        <w:rPr>
          <w:sz w:val="20"/>
          <w:szCs w:val="20"/>
        </w:rPr>
        <w:t>Difficult to enforce negotiation agreement, but desire for liability before contract formation</w:t>
      </w:r>
    </w:p>
    <w:p w14:paraId="11BC1D72" w14:textId="77777777" w:rsidR="00505123" w:rsidRPr="00F50603" w:rsidRDefault="00505123" w:rsidP="00D969EB">
      <w:pPr>
        <w:pStyle w:val="Heading4"/>
        <w:spacing w:before="0"/>
        <w:rPr>
          <w:sz w:val="20"/>
          <w:szCs w:val="20"/>
        </w:rPr>
      </w:pPr>
      <w:r w:rsidRPr="00F50603">
        <w:rPr>
          <w:sz w:val="20"/>
          <w:szCs w:val="20"/>
        </w:rPr>
        <w:t>Parol Evidence Rule</w:t>
      </w:r>
    </w:p>
    <w:p w14:paraId="1C430639" w14:textId="299CDA8E" w:rsidR="008738B2" w:rsidRPr="00DC446A" w:rsidRDefault="00505123" w:rsidP="00DC446A">
      <w:pPr>
        <w:pStyle w:val="ListParagraph"/>
        <w:numPr>
          <w:ilvl w:val="0"/>
          <w:numId w:val="5"/>
        </w:numPr>
        <w:spacing w:after="0"/>
        <w:rPr>
          <w:sz w:val="20"/>
          <w:szCs w:val="20"/>
        </w:rPr>
      </w:pPr>
      <w:r w:rsidRPr="00DC446A">
        <w:rPr>
          <w:b/>
          <w:sz w:val="20"/>
          <w:szCs w:val="20"/>
        </w:rPr>
        <w:t>Integration</w:t>
      </w:r>
      <w:r w:rsidR="00DC446A">
        <w:rPr>
          <w:sz w:val="20"/>
          <w:szCs w:val="20"/>
        </w:rPr>
        <w:t xml:space="preserve"> – a</w:t>
      </w:r>
      <w:r w:rsidR="008738B2" w:rsidRPr="00DC446A">
        <w:rPr>
          <w:sz w:val="20"/>
          <w:szCs w:val="20"/>
        </w:rPr>
        <w:t>n agreement reasonably appearing to be final is an integrated agreement (</w:t>
      </w:r>
      <w:r w:rsidR="008738B2" w:rsidRPr="00DC446A">
        <w:rPr>
          <w:i/>
          <w:sz w:val="20"/>
          <w:szCs w:val="20"/>
        </w:rPr>
        <w:t>RSC §209</w:t>
      </w:r>
      <w:r w:rsidR="008738B2" w:rsidRPr="00DC446A">
        <w:rPr>
          <w:sz w:val="20"/>
          <w:szCs w:val="20"/>
        </w:rPr>
        <w:t>)</w:t>
      </w:r>
    </w:p>
    <w:p w14:paraId="722DB504" w14:textId="0D77F3A4" w:rsidR="008738B2" w:rsidRDefault="008738B2" w:rsidP="00D969EB">
      <w:pPr>
        <w:pStyle w:val="ListParagraph"/>
        <w:numPr>
          <w:ilvl w:val="1"/>
          <w:numId w:val="5"/>
        </w:numPr>
        <w:spacing w:after="0"/>
        <w:rPr>
          <w:sz w:val="20"/>
          <w:szCs w:val="20"/>
        </w:rPr>
      </w:pPr>
      <w:r>
        <w:rPr>
          <w:sz w:val="20"/>
          <w:szCs w:val="20"/>
        </w:rPr>
        <w:t>A completely integrated agreement is a complete and exclusive statement of terms (</w:t>
      </w:r>
      <w:r>
        <w:rPr>
          <w:i/>
          <w:sz w:val="20"/>
          <w:szCs w:val="20"/>
        </w:rPr>
        <w:t>RSC §210</w:t>
      </w:r>
      <w:r>
        <w:rPr>
          <w:sz w:val="20"/>
          <w:szCs w:val="20"/>
        </w:rPr>
        <w:t>)</w:t>
      </w:r>
    </w:p>
    <w:p w14:paraId="5C9C9943" w14:textId="065597A9" w:rsidR="00C13B3E" w:rsidRDefault="00C13B3E" w:rsidP="00D969EB">
      <w:pPr>
        <w:pStyle w:val="ListParagraph"/>
        <w:numPr>
          <w:ilvl w:val="2"/>
          <w:numId w:val="5"/>
        </w:numPr>
        <w:spacing w:after="0"/>
        <w:rPr>
          <w:sz w:val="20"/>
          <w:szCs w:val="20"/>
        </w:rPr>
      </w:pPr>
      <w:r>
        <w:rPr>
          <w:sz w:val="20"/>
          <w:szCs w:val="20"/>
        </w:rPr>
        <w:t>Writing itself cannot prove complete integration; intention of the parties is relevant</w:t>
      </w:r>
    </w:p>
    <w:p w14:paraId="6AB8E253" w14:textId="7AE920CF" w:rsidR="004E6C45" w:rsidRPr="004E6C45" w:rsidRDefault="004E6C45" w:rsidP="00D969EB">
      <w:pPr>
        <w:pStyle w:val="ListParagraph"/>
        <w:numPr>
          <w:ilvl w:val="1"/>
          <w:numId w:val="5"/>
        </w:numPr>
        <w:spacing w:after="0"/>
        <w:rPr>
          <w:sz w:val="20"/>
          <w:szCs w:val="20"/>
        </w:rPr>
      </w:pPr>
      <w:r w:rsidRPr="004E6C45">
        <w:rPr>
          <w:sz w:val="20"/>
          <w:szCs w:val="20"/>
        </w:rPr>
        <w:t>A binding integrated agreement discharges inconsistent prior agreement</w:t>
      </w:r>
      <w:r w:rsidR="00C13B3E">
        <w:rPr>
          <w:sz w:val="20"/>
          <w:szCs w:val="20"/>
        </w:rPr>
        <w:t>s</w:t>
      </w:r>
      <w:r w:rsidRPr="004E6C45">
        <w:rPr>
          <w:sz w:val="20"/>
          <w:szCs w:val="20"/>
        </w:rPr>
        <w:t>. A binding completely integrated agreement discharges all prior agreements (</w:t>
      </w:r>
      <w:r w:rsidRPr="004E6C45">
        <w:rPr>
          <w:i/>
          <w:sz w:val="20"/>
          <w:szCs w:val="20"/>
        </w:rPr>
        <w:t>RSC §213</w:t>
      </w:r>
      <w:r w:rsidRPr="004E6C45">
        <w:rPr>
          <w:sz w:val="20"/>
          <w:szCs w:val="20"/>
        </w:rPr>
        <w:t>)</w:t>
      </w:r>
    </w:p>
    <w:p w14:paraId="01F6D5C8" w14:textId="77F200FF" w:rsidR="004E6C45" w:rsidRPr="004E6C45" w:rsidRDefault="004E6C45" w:rsidP="00D969EB">
      <w:pPr>
        <w:pStyle w:val="ListParagraph"/>
        <w:numPr>
          <w:ilvl w:val="2"/>
          <w:numId w:val="5"/>
        </w:numPr>
        <w:spacing w:after="0"/>
        <w:rPr>
          <w:sz w:val="20"/>
          <w:szCs w:val="20"/>
        </w:rPr>
      </w:pPr>
      <w:r>
        <w:rPr>
          <w:sz w:val="20"/>
          <w:szCs w:val="20"/>
        </w:rPr>
        <w:t>A consistent additional term is admissible to supplement an integrated agreement, but not a completely integrated agreement (</w:t>
      </w:r>
      <w:r>
        <w:rPr>
          <w:i/>
          <w:sz w:val="20"/>
          <w:szCs w:val="20"/>
        </w:rPr>
        <w:t>RSC §216)</w:t>
      </w:r>
    </w:p>
    <w:p w14:paraId="0565E92D" w14:textId="67C2C0E6" w:rsidR="004E6C45" w:rsidRDefault="008738B2" w:rsidP="00D969EB">
      <w:pPr>
        <w:pStyle w:val="ListParagraph"/>
        <w:numPr>
          <w:ilvl w:val="2"/>
          <w:numId w:val="5"/>
        </w:numPr>
        <w:spacing w:after="0"/>
        <w:rPr>
          <w:sz w:val="20"/>
          <w:szCs w:val="20"/>
        </w:rPr>
      </w:pPr>
      <w:r>
        <w:rPr>
          <w:sz w:val="20"/>
          <w:szCs w:val="20"/>
        </w:rPr>
        <w:t xml:space="preserve">An agreement is not completely integrated if a consistent additional term is omitted, if supported by separate consideration or might naturally be omitted </w:t>
      </w:r>
    </w:p>
    <w:p w14:paraId="3232F3E1" w14:textId="4E78EBE7" w:rsidR="00C13B3E" w:rsidRDefault="00C13B3E" w:rsidP="00D969EB">
      <w:pPr>
        <w:pStyle w:val="ListParagraph"/>
        <w:numPr>
          <w:ilvl w:val="1"/>
          <w:numId w:val="5"/>
        </w:numPr>
        <w:spacing w:after="0"/>
        <w:rPr>
          <w:sz w:val="20"/>
          <w:szCs w:val="20"/>
        </w:rPr>
      </w:pPr>
      <w:r>
        <w:rPr>
          <w:sz w:val="20"/>
          <w:szCs w:val="20"/>
        </w:rPr>
        <w:t>UCC §2-202 focuses on the intent of the parties and permits explanatory evidence à la Corbin</w:t>
      </w:r>
    </w:p>
    <w:p w14:paraId="0FFEDB7B" w14:textId="1BDB688C" w:rsidR="00C13B3E" w:rsidRPr="00DC446A" w:rsidRDefault="00505123" w:rsidP="00DC446A">
      <w:pPr>
        <w:pStyle w:val="ListParagraph"/>
        <w:numPr>
          <w:ilvl w:val="0"/>
          <w:numId w:val="5"/>
        </w:numPr>
        <w:spacing w:after="0"/>
        <w:rPr>
          <w:sz w:val="20"/>
          <w:szCs w:val="20"/>
        </w:rPr>
      </w:pPr>
      <w:r w:rsidRPr="00DC446A">
        <w:rPr>
          <w:b/>
          <w:sz w:val="20"/>
          <w:szCs w:val="20"/>
        </w:rPr>
        <w:t>Consistency</w:t>
      </w:r>
      <w:r w:rsidR="00DC446A" w:rsidRPr="00DC446A">
        <w:rPr>
          <w:b/>
          <w:sz w:val="20"/>
          <w:szCs w:val="20"/>
        </w:rPr>
        <w:t xml:space="preserve"> </w:t>
      </w:r>
      <w:r w:rsidR="00DC446A">
        <w:rPr>
          <w:sz w:val="20"/>
          <w:szCs w:val="20"/>
        </w:rPr>
        <w:t>– a</w:t>
      </w:r>
      <w:r w:rsidR="00C13B3E" w:rsidRPr="00DC446A">
        <w:rPr>
          <w:sz w:val="20"/>
          <w:szCs w:val="20"/>
        </w:rPr>
        <w:t>dditional terms must be inconsistent with the agreement to be inadmissible</w:t>
      </w:r>
    </w:p>
    <w:p w14:paraId="279CBA2A" w14:textId="534DDF89" w:rsidR="00C13B3E" w:rsidRPr="00F50603" w:rsidRDefault="00C13B3E" w:rsidP="00DC446A">
      <w:pPr>
        <w:pStyle w:val="ListParagraph"/>
        <w:numPr>
          <w:ilvl w:val="1"/>
          <w:numId w:val="5"/>
        </w:numPr>
        <w:spacing w:after="0"/>
        <w:rPr>
          <w:sz w:val="20"/>
          <w:szCs w:val="20"/>
        </w:rPr>
      </w:pPr>
      <w:r>
        <w:rPr>
          <w:sz w:val="20"/>
          <w:szCs w:val="20"/>
        </w:rPr>
        <w:t>Inconsistent terms negate a term of the contract (Williston) or are not reasonably harmonious with the contract (Corbin)?</w:t>
      </w:r>
    </w:p>
    <w:p w14:paraId="6D855C24" w14:textId="7B03E677" w:rsidR="00C13B3E" w:rsidRPr="00DC446A" w:rsidRDefault="00505123" w:rsidP="00DC446A">
      <w:pPr>
        <w:pStyle w:val="ListParagraph"/>
        <w:numPr>
          <w:ilvl w:val="0"/>
          <w:numId w:val="5"/>
        </w:numPr>
        <w:spacing w:after="0"/>
        <w:rPr>
          <w:sz w:val="20"/>
          <w:szCs w:val="20"/>
        </w:rPr>
      </w:pPr>
      <w:r w:rsidRPr="00DC446A">
        <w:rPr>
          <w:b/>
          <w:sz w:val="20"/>
          <w:szCs w:val="20"/>
        </w:rPr>
        <w:t>Merger Clause</w:t>
      </w:r>
      <w:r w:rsidR="00DC446A">
        <w:rPr>
          <w:sz w:val="20"/>
          <w:szCs w:val="20"/>
        </w:rPr>
        <w:t xml:space="preserve"> – n</w:t>
      </w:r>
      <w:r w:rsidR="00C13B3E" w:rsidRPr="00DC446A">
        <w:rPr>
          <w:sz w:val="20"/>
          <w:szCs w:val="20"/>
        </w:rPr>
        <w:t>either dispositive nor irrelevant</w:t>
      </w:r>
    </w:p>
    <w:p w14:paraId="12A778E5" w14:textId="7752E959" w:rsidR="00F75D17" w:rsidRPr="00F50603" w:rsidRDefault="00F75D17" w:rsidP="00D969EB">
      <w:pPr>
        <w:pStyle w:val="ListParagraph"/>
        <w:numPr>
          <w:ilvl w:val="1"/>
          <w:numId w:val="5"/>
        </w:numPr>
        <w:spacing w:after="0"/>
        <w:rPr>
          <w:sz w:val="20"/>
          <w:szCs w:val="20"/>
        </w:rPr>
      </w:pPr>
      <w:r>
        <w:rPr>
          <w:sz w:val="20"/>
          <w:szCs w:val="20"/>
        </w:rPr>
        <w:t>The presence of a merger clause cannot estop a claim of fraudulent misrepresentation that induced a party to sign a contract (</w:t>
      </w:r>
      <w:r>
        <w:rPr>
          <w:i/>
          <w:sz w:val="20"/>
          <w:szCs w:val="20"/>
        </w:rPr>
        <w:t>Snyder v. Lovercheck</w:t>
      </w:r>
      <w:r>
        <w:rPr>
          <w:sz w:val="20"/>
          <w:szCs w:val="20"/>
        </w:rPr>
        <w:t>, rye field blight)</w:t>
      </w:r>
    </w:p>
    <w:p w14:paraId="183AC9A8" w14:textId="0EEB814A" w:rsidR="00E55BF9" w:rsidRPr="00DC446A" w:rsidRDefault="00505123" w:rsidP="00DC446A">
      <w:pPr>
        <w:pStyle w:val="ListParagraph"/>
        <w:numPr>
          <w:ilvl w:val="0"/>
          <w:numId w:val="5"/>
        </w:numPr>
        <w:spacing w:after="0"/>
        <w:rPr>
          <w:sz w:val="20"/>
          <w:szCs w:val="20"/>
        </w:rPr>
      </w:pPr>
      <w:r w:rsidRPr="00DC446A">
        <w:rPr>
          <w:b/>
          <w:sz w:val="20"/>
          <w:szCs w:val="20"/>
        </w:rPr>
        <w:t>Language</w:t>
      </w:r>
      <w:r w:rsidR="00DC446A">
        <w:rPr>
          <w:b/>
          <w:sz w:val="20"/>
          <w:szCs w:val="20"/>
        </w:rPr>
        <w:t xml:space="preserve"> – </w:t>
      </w:r>
      <w:r w:rsidR="00EA017A" w:rsidRPr="00DC446A">
        <w:rPr>
          <w:sz w:val="20"/>
          <w:szCs w:val="20"/>
        </w:rPr>
        <w:t>Williston</w:t>
      </w:r>
      <w:r w:rsidR="00DC446A">
        <w:rPr>
          <w:sz w:val="20"/>
          <w:szCs w:val="20"/>
        </w:rPr>
        <w:t xml:space="preserve"> argues</w:t>
      </w:r>
      <w:r w:rsidR="00E55BF9" w:rsidRPr="00DC446A">
        <w:rPr>
          <w:sz w:val="20"/>
          <w:szCs w:val="20"/>
        </w:rPr>
        <w:t xml:space="preserve"> contract may reflect the intention of neither p</w:t>
      </w:r>
      <w:r w:rsidR="00EA017A" w:rsidRPr="00DC446A">
        <w:rPr>
          <w:sz w:val="20"/>
          <w:szCs w:val="20"/>
        </w:rPr>
        <w:t>arty, since</w:t>
      </w:r>
      <w:r w:rsidR="00E55BF9" w:rsidRPr="00DC446A">
        <w:rPr>
          <w:sz w:val="20"/>
          <w:szCs w:val="20"/>
        </w:rPr>
        <w:t xml:space="preserve"> contract language’s plain mean</w:t>
      </w:r>
      <w:r w:rsidR="00EA017A" w:rsidRPr="00DC446A">
        <w:rPr>
          <w:sz w:val="20"/>
          <w:szCs w:val="20"/>
        </w:rPr>
        <w:t>ing controls. Corbin argues contract should</w:t>
      </w:r>
      <w:r w:rsidR="00DC446A">
        <w:rPr>
          <w:sz w:val="20"/>
          <w:szCs w:val="20"/>
        </w:rPr>
        <w:t>n’t</w:t>
      </w:r>
      <w:r w:rsidR="00EA017A" w:rsidRPr="00DC446A">
        <w:rPr>
          <w:sz w:val="20"/>
          <w:szCs w:val="20"/>
        </w:rPr>
        <w:t xml:space="preserve"> mean something neither party wanted</w:t>
      </w:r>
    </w:p>
    <w:p w14:paraId="65A74F52" w14:textId="10DED4AF" w:rsidR="00E55BF9" w:rsidRDefault="00E55BF9" w:rsidP="00D969EB">
      <w:pPr>
        <w:pStyle w:val="ListParagraph"/>
        <w:numPr>
          <w:ilvl w:val="1"/>
          <w:numId w:val="5"/>
        </w:numPr>
        <w:spacing w:after="0"/>
        <w:rPr>
          <w:sz w:val="20"/>
          <w:szCs w:val="20"/>
        </w:rPr>
      </w:pPr>
      <w:r>
        <w:rPr>
          <w:sz w:val="20"/>
          <w:szCs w:val="20"/>
        </w:rPr>
        <w:t>Plain language should be the end of the inquiry, to prevent parties’ attempting to dissolve their own deal after disappointment with the bargain (</w:t>
      </w:r>
      <w:r>
        <w:rPr>
          <w:i/>
          <w:sz w:val="20"/>
          <w:szCs w:val="20"/>
        </w:rPr>
        <w:t>Steuart v. McChesney</w:t>
      </w:r>
      <w:r>
        <w:rPr>
          <w:sz w:val="20"/>
          <w:szCs w:val="20"/>
        </w:rPr>
        <w:t>, property tax valuation)</w:t>
      </w:r>
    </w:p>
    <w:p w14:paraId="2F093FBC" w14:textId="2AD0BD0C" w:rsidR="00E55BF9" w:rsidRDefault="00E55BF9" w:rsidP="00D969EB">
      <w:pPr>
        <w:pStyle w:val="ListParagraph"/>
        <w:numPr>
          <w:ilvl w:val="2"/>
          <w:numId w:val="5"/>
        </w:numPr>
        <w:spacing w:after="0"/>
        <w:rPr>
          <w:sz w:val="20"/>
          <w:szCs w:val="20"/>
        </w:rPr>
      </w:pPr>
      <w:r>
        <w:rPr>
          <w:sz w:val="20"/>
          <w:szCs w:val="20"/>
        </w:rPr>
        <w:t>The test is whether the offered evidence is relevant to prove a possible meaning of the contractual language (</w:t>
      </w:r>
      <w:r>
        <w:rPr>
          <w:i/>
          <w:sz w:val="20"/>
          <w:szCs w:val="20"/>
        </w:rPr>
        <w:t>Pacific Gas</w:t>
      </w:r>
      <w:r>
        <w:rPr>
          <w:sz w:val="20"/>
          <w:szCs w:val="20"/>
        </w:rPr>
        <w:t>, insurance indemnification)</w:t>
      </w:r>
      <w:r w:rsidR="009E6F8C">
        <w:rPr>
          <w:sz w:val="20"/>
          <w:szCs w:val="20"/>
        </w:rPr>
        <w:t xml:space="preserve"> (</w:t>
      </w:r>
      <w:r w:rsidR="009E6F8C">
        <w:rPr>
          <w:i/>
          <w:sz w:val="20"/>
          <w:szCs w:val="20"/>
        </w:rPr>
        <w:t>Sanders v. FedEx</w:t>
      </w:r>
      <w:r w:rsidR="009E6F8C">
        <w:rPr>
          <w:sz w:val="20"/>
          <w:szCs w:val="20"/>
        </w:rPr>
        <w:t>, definition of independent contractor)</w:t>
      </w:r>
    </w:p>
    <w:p w14:paraId="2CE43FF4" w14:textId="5B8ABD3E" w:rsidR="00FE4957" w:rsidRDefault="00EA017A" w:rsidP="00D969EB">
      <w:pPr>
        <w:pStyle w:val="ListParagraph"/>
        <w:numPr>
          <w:ilvl w:val="2"/>
          <w:numId w:val="5"/>
        </w:numPr>
        <w:spacing w:after="0"/>
        <w:rPr>
          <w:sz w:val="20"/>
          <w:szCs w:val="20"/>
        </w:rPr>
      </w:pPr>
      <w:r>
        <w:rPr>
          <w:sz w:val="20"/>
          <w:szCs w:val="20"/>
        </w:rPr>
        <w:lastRenderedPageBreak/>
        <w:t>Facial ambiguity irrelevant to if</w:t>
      </w:r>
      <w:r w:rsidR="00FE4957">
        <w:rPr>
          <w:sz w:val="20"/>
          <w:szCs w:val="20"/>
        </w:rPr>
        <w:t xml:space="preserve"> external evidence can explain </w:t>
      </w:r>
      <w:r>
        <w:rPr>
          <w:sz w:val="20"/>
          <w:szCs w:val="20"/>
        </w:rPr>
        <w:t>co</w:t>
      </w:r>
      <w:r w:rsidR="00FE4957">
        <w:rPr>
          <w:sz w:val="20"/>
          <w:szCs w:val="20"/>
        </w:rPr>
        <w:t>ntract</w:t>
      </w:r>
      <w:r>
        <w:rPr>
          <w:sz w:val="20"/>
          <w:szCs w:val="20"/>
        </w:rPr>
        <w:t>’s meaning</w:t>
      </w:r>
      <w:r w:rsidR="00FE4957">
        <w:rPr>
          <w:sz w:val="20"/>
          <w:szCs w:val="20"/>
        </w:rPr>
        <w:t xml:space="preserve"> (</w:t>
      </w:r>
      <w:r w:rsidR="00FE4957">
        <w:rPr>
          <w:i/>
          <w:sz w:val="20"/>
          <w:szCs w:val="20"/>
        </w:rPr>
        <w:t>UCC §2-202</w:t>
      </w:r>
      <w:r w:rsidR="00FE4957">
        <w:rPr>
          <w:sz w:val="20"/>
          <w:szCs w:val="20"/>
        </w:rPr>
        <w:t>)</w:t>
      </w:r>
    </w:p>
    <w:p w14:paraId="40C8DC98" w14:textId="134AE5B8" w:rsidR="00397376" w:rsidRPr="00397376" w:rsidRDefault="00FE4957" w:rsidP="00D969EB">
      <w:pPr>
        <w:pStyle w:val="ListParagraph"/>
        <w:numPr>
          <w:ilvl w:val="3"/>
          <w:numId w:val="5"/>
        </w:numPr>
        <w:spacing w:after="0"/>
        <w:rPr>
          <w:sz w:val="20"/>
          <w:szCs w:val="20"/>
        </w:rPr>
      </w:pPr>
      <w:r>
        <w:rPr>
          <w:sz w:val="20"/>
          <w:szCs w:val="20"/>
        </w:rPr>
        <w:t xml:space="preserve">Course of performance is performance by </w:t>
      </w:r>
      <w:r>
        <w:rPr>
          <w:i/>
          <w:sz w:val="20"/>
          <w:szCs w:val="20"/>
        </w:rPr>
        <w:t xml:space="preserve">these </w:t>
      </w:r>
      <w:r>
        <w:rPr>
          <w:sz w:val="20"/>
          <w:szCs w:val="20"/>
        </w:rPr>
        <w:t xml:space="preserve">parties in </w:t>
      </w:r>
      <w:r>
        <w:rPr>
          <w:i/>
          <w:sz w:val="20"/>
          <w:szCs w:val="20"/>
        </w:rPr>
        <w:t xml:space="preserve">this </w:t>
      </w:r>
      <w:r>
        <w:rPr>
          <w:sz w:val="20"/>
          <w:szCs w:val="20"/>
        </w:rPr>
        <w:t xml:space="preserve">contract; course of dealing is performance by </w:t>
      </w:r>
      <w:r>
        <w:rPr>
          <w:i/>
          <w:sz w:val="20"/>
          <w:szCs w:val="20"/>
        </w:rPr>
        <w:t xml:space="preserve">these </w:t>
      </w:r>
      <w:r w:rsidR="00397376">
        <w:rPr>
          <w:sz w:val="20"/>
          <w:szCs w:val="20"/>
        </w:rPr>
        <w:t xml:space="preserve">parties in </w:t>
      </w:r>
      <w:r>
        <w:rPr>
          <w:sz w:val="20"/>
          <w:szCs w:val="20"/>
        </w:rPr>
        <w:t>previous contracts</w:t>
      </w:r>
      <w:r w:rsidR="00397376">
        <w:rPr>
          <w:sz w:val="20"/>
          <w:szCs w:val="20"/>
        </w:rPr>
        <w:t xml:space="preserve"> (</w:t>
      </w:r>
      <w:r w:rsidR="00397376">
        <w:rPr>
          <w:i/>
          <w:sz w:val="20"/>
          <w:szCs w:val="20"/>
        </w:rPr>
        <w:t>UCC §</w:t>
      </w:r>
      <w:r w:rsidR="00397376" w:rsidRPr="00397376">
        <w:rPr>
          <w:i/>
          <w:sz w:val="20"/>
          <w:szCs w:val="20"/>
        </w:rPr>
        <w:t>1-303</w:t>
      </w:r>
      <w:r w:rsidR="00397376" w:rsidRPr="00397376">
        <w:rPr>
          <w:sz w:val="20"/>
          <w:szCs w:val="20"/>
        </w:rPr>
        <w:t>)</w:t>
      </w:r>
    </w:p>
    <w:p w14:paraId="6005FE31" w14:textId="14D5A1CC" w:rsidR="00FE4957" w:rsidRPr="00DC446A" w:rsidRDefault="00505123" w:rsidP="00DC446A">
      <w:pPr>
        <w:pStyle w:val="ListParagraph"/>
        <w:numPr>
          <w:ilvl w:val="0"/>
          <w:numId w:val="5"/>
        </w:numPr>
        <w:spacing w:after="0"/>
        <w:rPr>
          <w:sz w:val="20"/>
          <w:szCs w:val="20"/>
        </w:rPr>
      </w:pPr>
      <w:r w:rsidRPr="00DC446A">
        <w:rPr>
          <w:b/>
          <w:sz w:val="20"/>
          <w:szCs w:val="20"/>
        </w:rPr>
        <w:t>Usage of Trade</w:t>
      </w:r>
      <w:r w:rsidR="00DC446A">
        <w:rPr>
          <w:sz w:val="20"/>
          <w:szCs w:val="20"/>
        </w:rPr>
        <w:t xml:space="preserve"> – k</w:t>
      </w:r>
      <w:r w:rsidR="0022229F" w:rsidRPr="00DC446A">
        <w:rPr>
          <w:sz w:val="20"/>
          <w:szCs w:val="20"/>
        </w:rPr>
        <w:t>nowledge of trade usage terms is imputed to parties (</w:t>
      </w:r>
      <w:r w:rsidR="0022229F" w:rsidRPr="00DC446A">
        <w:rPr>
          <w:i/>
          <w:sz w:val="20"/>
          <w:szCs w:val="20"/>
        </w:rPr>
        <w:t>Foxco v. Fabric World</w:t>
      </w:r>
      <w:r w:rsidR="0022229F" w:rsidRPr="00DC446A">
        <w:rPr>
          <w:sz w:val="20"/>
          <w:szCs w:val="20"/>
        </w:rPr>
        <w:t>)</w:t>
      </w:r>
    </w:p>
    <w:p w14:paraId="3B5B8D80" w14:textId="2895D5E6" w:rsidR="00397376" w:rsidRDefault="00397376" w:rsidP="00871130">
      <w:pPr>
        <w:pStyle w:val="ListParagraph"/>
        <w:numPr>
          <w:ilvl w:val="1"/>
          <w:numId w:val="5"/>
        </w:numPr>
        <w:spacing w:after="0"/>
        <w:rPr>
          <w:sz w:val="20"/>
          <w:szCs w:val="20"/>
        </w:rPr>
      </w:pPr>
      <w:r>
        <w:rPr>
          <w:sz w:val="20"/>
          <w:szCs w:val="20"/>
        </w:rPr>
        <w:t>Consistent with RSC §220, saying usage is relevant if each party knew or reason had to know of the usage, and neither party knew the other employed a different meaning?</w:t>
      </w:r>
    </w:p>
    <w:p w14:paraId="612020C3" w14:textId="198864A9" w:rsidR="00397376" w:rsidRDefault="00397376" w:rsidP="00D969EB">
      <w:pPr>
        <w:pStyle w:val="ListParagraph"/>
        <w:numPr>
          <w:ilvl w:val="1"/>
          <w:numId w:val="5"/>
        </w:numPr>
        <w:spacing w:after="0"/>
        <w:rPr>
          <w:sz w:val="20"/>
          <w:szCs w:val="20"/>
        </w:rPr>
      </w:pPr>
      <w:r>
        <w:rPr>
          <w:sz w:val="20"/>
          <w:szCs w:val="20"/>
        </w:rPr>
        <w:t>Most controlling is literal meaning, then course of performance, course of dealing, and finally trade usage (</w:t>
      </w:r>
      <w:r>
        <w:rPr>
          <w:i/>
          <w:sz w:val="20"/>
          <w:szCs w:val="20"/>
        </w:rPr>
        <w:t>UCC §1-201(3)</w:t>
      </w:r>
      <w:r>
        <w:rPr>
          <w:sz w:val="20"/>
          <w:szCs w:val="20"/>
        </w:rPr>
        <w:t>)</w:t>
      </w:r>
    </w:p>
    <w:p w14:paraId="25F3EAEE" w14:textId="30FE66FC" w:rsidR="004B2F66" w:rsidRDefault="004B2F66" w:rsidP="00D969EB">
      <w:pPr>
        <w:pStyle w:val="ListParagraph"/>
        <w:numPr>
          <w:ilvl w:val="2"/>
          <w:numId w:val="5"/>
        </w:numPr>
        <w:spacing w:after="0"/>
        <w:rPr>
          <w:sz w:val="20"/>
          <w:szCs w:val="20"/>
        </w:rPr>
      </w:pPr>
      <w:r>
        <w:rPr>
          <w:sz w:val="20"/>
          <w:szCs w:val="20"/>
        </w:rPr>
        <w:t>Not always followed; a usage should be allowed to modify the written agreement, as long as it doesn’t totally negate it (</w:t>
      </w:r>
      <w:r>
        <w:rPr>
          <w:i/>
          <w:sz w:val="20"/>
          <w:szCs w:val="20"/>
        </w:rPr>
        <w:t>Nanakuli Paving v. Shell Oil</w:t>
      </w:r>
      <w:r>
        <w:rPr>
          <w:sz w:val="20"/>
          <w:szCs w:val="20"/>
        </w:rPr>
        <w:t>)</w:t>
      </w:r>
    </w:p>
    <w:p w14:paraId="28DFE91B" w14:textId="3C4A3AF1" w:rsidR="008D7CCD" w:rsidRDefault="008D7CCD" w:rsidP="00D969EB">
      <w:pPr>
        <w:pStyle w:val="ListParagraph"/>
        <w:numPr>
          <w:ilvl w:val="2"/>
          <w:numId w:val="5"/>
        </w:numPr>
        <w:spacing w:after="0"/>
        <w:rPr>
          <w:sz w:val="20"/>
          <w:szCs w:val="20"/>
        </w:rPr>
      </w:pPr>
      <w:r>
        <w:rPr>
          <w:sz w:val="20"/>
          <w:szCs w:val="20"/>
        </w:rPr>
        <w:t>Trade usage may add a non-existent term to the contract (</w:t>
      </w:r>
      <w:r>
        <w:rPr>
          <w:i/>
          <w:sz w:val="20"/>
          <w:szCs w:val="20"/>
        </w:rPr>
        <w:t>C-Thru v. Midland</w:t>
      </w:r>
      <w:r>
        <w:rPr>
          <w:sz w:val="20"/>
          <w:szCs w:val="20"/>
        </w:rPr>
        <w:t>)</w:t>
      </w:r>
    </w:p>
    <w:p w14:paraId="3A204B77" w14:textId="495B6D17" w:rsidR="008D7CCD" w:rsidRPr="00DC446A" w:rsidRDefault="00505123" w:rsidP="00DC446A">
      <w:pPr>
        <w:pStyle w:val="ListParagraph"/>
        <w:numPr>
          <w:ilvl w:val="0"/>
          <w:numId w:val="5"/>
        </w:numPr>
        <w:spacing w:after="0"/>
        <w:rPr>
          <w:sz w:val="20"/>
          <w:szCs w:val="20"/>
        </w:rPr>
      </w:pPr>
      <w:r w:rsidRPr="00DC446A">
        <w:rPr>
          <w:b/>
          <w:sz w:val="20"/>
          <w:szCs w:val="20"/>
        </w:rPr>
        <w:t>Oral Modification</w:t>
      </w:r>
      <w:r w:rsidR="00DC446A">
        <w:rPr>
          <w:sz w:val="20"/>
          <w:szCs w:val="20"/>
        </w:rPr>
        <w:t xml:space="preserve"> – g</w:t>
      </w:r>
      <w:r w:rsidR="008D7CCD" w:rsidRPr="00DC446A">
        <w:rPr>
          <w:sz w:val="20"/>
          <w:szCs w:val="20"/>
        </w:rPr>
        <w:t>eneral rule at common law is that oral modification is permissible, even in presence of a no oral modification clause</w:t>
      </w:r>
    </w:p>
    <w:p w14:paraId="03FBE7C8" w14:textId="77777777" w:rsidR="008D7CCD" w:rsidRDefault="008D7CCD" w:rsidP="00D969EB">
      <w:pPr>
        <w:pStyle w:val="ListParagraph"/>
        <w:numPr>
          <w:ilvl w:val="1"/>
          <w:numId w:val="5"/>
        </w:numPr>
        <w:spacing w:after="0"/>
        <w:rPr>
          <w:sz w:val="20"/>
          <w:szCs w:val="20"/>
        </w:rPr>
      </w:pPr>
      <w:r>
        <w:rPr>
          <w:sz w:val="20"/>
          <w:szCs w:val="20"/>
        </w:rPr>
        <w:t>A modification does not need consideration to be enforceable (</w:t>
      </w:r>
      <w:r>
        <w:rPr>
          <w:i/>
          <w:sz w:val="20"/>
          <w:szCs w:val="20"/>
        </w:rPr>
        <w:t>UCC §2-209</w:t>
      </w:r>
      <w:r>
        <w:rPr>
          <w:sz w:val="20"/>
          <w:szCs w:val="20"/>
        </w:rPr>
        <w:t>)</w:t>
      </w:r>
    </w:p>
    <w:p w14:paraId="71F78512" w14:textId="77777777" w:rsidR="008D7CCD" w:rsidRDefault="008D7CCD" w:rsidP="00D969EB">
      <w:pPr>
        <w:pStyle w:val="ListParagraph"/>
        <w:numPr>
          <w:ilvl w:val="2"/>
          <w:numId w:val="5"/>
        </w:numPr>
        <w:spacing w:after="0"/>
        <w:rPr>
          <w:sz w:val="20"/>
          <w:szCs w:val="20"/>
        </w:rPr>
      </w:pPr>
      <w:r>
        <w:rPr>
          <w:sz w:val="20"/>
          <w:szCs w:val="20"/>
        </w:rPr>
        <w:t>If a contract includes an n.o.m. clause, modifications must be in writing</w:t>
      </w:r>
    </w:p>
    <w:p w14:paraId="3FB90431" w14:textId="77777777" w:rsidR="008D7CCD" w:rsidRDefault="008D7CCD" w:rsidP="00D969EB">
      <w:pPr>
        <w:pStyle w:val="ListParagraph"/>
        <w:numPr>
          <w:ilvl w:val="2"/>
          <w:numId w:val="5"/>
        </w:numPr>
        <w:spacing w:after="0"/>
        <w:rPr>
          <w:sz w:val="20"/>
          <w:szCs w:val="20"/>
        </w:rPr>
      </w:pPr>
      <w:r>
        <w:rPr>
          <w:sz w:val="20"/>
          <w:szCs w:val="20"/>
        </w:rPr>
        <w:t>Above rule doesn’t apply to waivers, but waiver can be retracted by reasonable notification unless the other party has already materially relied on waiver</w:t>
      </w:r>
    </w:p>
    <w:p w14:paraId="3A880FAB" w14:textId="37E2A0FF" w:rsidR="004E6C45" w:rsidRDefault="008D7CCD" w:rsidP="00D969EB">
      <w:pPr>
        <w:pStyle w:val="Heading4"/>
        <w:spacing w:before="0"/>
        <w:rPr>
          <w:sz w:val="20"/>
          <w:szCs w:val="20"/>
        </w:rPr>
      </w:pPr>
      <w:r>
        <w:rPr>
          <w:sz w:val="20"/>
          <w:szCs w:val="20"/>
        </w:rPr>
        <w:t xml:space="preserve"> </w:t>
      </w:r>
      <w:r w:rsidR="004E6C45">
        <w:rPr>
          <w:sz w:val="20"/>
          <w:szCs w:val="20"/>
        </w:rPr>
        <w:t>Form Contracts</w:t>
      </w:r>
    </w:p>
    <w:p w14:paraId="68B32B3B" w14:textId="25F4AAC7" w:rsidR="008D7CCD" w:rsidRDefault="008D7CCD" w:rsidP="00D969EB">
      <w:pPr>
        <w:pStyle w:val="ListParagraph"/>
        <w:numPr>
          <w:ilvl w:val="0"/>
          <w:numId w:val="25"/>
        </w:numPr>
        <w:spacing w:after="0"/>
        <w:rPr>
          <w:sz w:val="20"/>
        </w:rPr>
      </w:pPr>
      <w:r>
        <w:rPr>
          <w:sz w:val="20"/>
        </w:rPr>
        <w:t>Implied warranty of merchantability for goods of which seller is a merchant (</w:t>
      </w:r>
      <w:r>
        <w:rPr>
          <w:i/>
          <w:sz w:val="20"/>
        </w:rPr>
        <w:t>UCC §2-314</w:t>
      </w:r>
      <w:r>
        <w:rPr>
          <w:sz w:val="20"/>
        </w:rPr>
        <w:t>)</w:t>
      </w:r>
    </w:p>
    <w:p w14:paraId="12A3C478" w14:textId="5613D30B" w:rsidR="003A1174" w:rsidRDefault="00BB7A0E" w:rsidP="00D969EB">
      <w:pPr>
        <w:pStyle w:val="ListParagraph"/>
        <w:numPr>
          <w:ilvl w:val="1"/>
          <w:numId w:val="25"/>
        </w:numPr>
        <w:spacing w:after="0"/>
        <w:rPr>
          <w:sz w:val="20"/>
        </w:rPr>
      </w:pPr>
      <w:r>
        <w:rPr>
          <w:sz w:val="20"/>
        </w:rPr>
        <w:t>Modification of merchantability</w:t>
      </w:r>
      <w:r w:rsidR="008D7CCD">
        <w:rPr>
          <w:sz w:val="20"/>
        </w:rPr>
        <w:t xml:space="preserve"> warranty is permitted in conspicuous writing (</w:t>
      </w:r>
      <w:r w:rsidR="008D7CCD">
        <w:rPr>
          <w:i/>
          <w:sz w:val="20"/>
        </w:rPr>
        <w:t>UCC §2-316</w:t>
      </w:r>
      <w:r w:rsidR="008D7CCD">
        <w:rPr>
          <w:sz w:val="20"/>
        </w:rPr>
        <w:t>)</w:t>
      </w:r>
    </w:p>
    <w:p w14:paraId="7705063F" w14:textId="78F3623B" w:rsidR="00F00B8E" w:rsidRDefault="00F00B8E" w:rsidP="00D969EB">
      <w:pPr>
        <w:pStyle w:val="ListParagraph"/>
        <w:numPr>
          <w:ilvl w:val="2"/>
          <w:numId w:val="25"/>
        </w:numPr>
        <w:spacing w:after="0"/>
        <w:rPr>
          <w:sz w:val="20"/>
        </w:rPr>
      </w:pPr>
      <w:r>
        <w:rPr>
          <w:sz w:val="20"/>
        </w:rPr>
        <w:t>Conspicuous requirement only addresses signing parties’ knowledge, not ability to negotiate or alter behavior in response to contract terms</w:t>
      </w:r>
    </w:p>
    <w:p w14:paraId="76EF163D" w14:textId="28237DC5" w:rsidR="008738B2" w:rsidRDefault="008738B2" w:rsidP="00D969EB">
      <w:pPr>
        <w:pStyle w:val="ListParagraph"/>
        <w:numPr>
          <w:ilvl w:val="0"/>
          <w:numId w:val="25"/>
        </w:numPr>
        <w:spacing w:after="0"/>
        <w:rPr>
          <w:sz w:val="20"/>
        </w:rPr>
      </w:pPr>
      <w:r>
        <w:rPr>
          <w:sz w:val="20"/>
        </w:rPr>
        <w:t>If a party assents to an agreement and has reason to believe that similar writings are regularly used in similar agreements, writing is an integrated agreement respecting the writing’s terms (</w:t>
      </w:r>
      <w:r>
        <w:rPr>
          <w:i/>
          <w:sz w:val="20"/>
        </w:rPr>
        <w:t>RSC §211</w:t>
      </w:r>
      <w:r>
        <w:rPr>
          <w:sz w:val="20"/>
        </w:rPr>
        <w:t>)</w:t>
      </w:r>
    </w:p>
    <w:p w14:paraId="4F027115" w14:textId="5F74EF5B" w:rsidR="008738B2" w:rsidRDefault="008738B2" w:rsidP="00D969EB">
      <w:pPr>
        <w:pStyle w:val="ListParagraph"/>
        <w:numPr>
          <w:ilvl w:val="0"/>
          <w:numId w:val="25"/>
        </w:numPr>
        <w:spacing w:after="0"/>
        <w:rPr>
          <w:sz w:val="20"/>
        </w:rPr>
      </w:pPr>
      <w:r w:rsidRPr="008738B2">
        <w:rPr>
          <w:sz w:val="20"/>
        </w:rPr>
        <w:t>If a party has reason to believe that assenting party would not assent if specific terms in agreement</w:t>
      </w:r>
      <w:r>
        <w:rPr>
          <w:sz w:val="20"/>
        </w:rPr>
        <w:t xml:space="preserve"> were known</w:t>
      </w:r>
      <w:r w:rsidRPr="008738B2">
        <w:rPr>
          <w:sz w:val="20"/>
        </w:rPr>
        <w:t>, that term is not</w:t>
      </w:r>
      <w:r>
        <w:rPr>
          <w:sz w:val="20"/>
        </w:rPr>
        <w:t xml:space="preserve"> part of the agreement </w:t>
      </w:r>
    </w:p>
    <w:p w14:paraId="5733208F" w14:textId="686FD52D" w:rsidR="001D670C" w:rsidRDefault="00147582" w:rsidP="00D969EB">
      <w:pPr>
        <w:pStyle w:val="ListParagraph"/>
        <w:numPr>
          <w:ilvl w:val="0"/>
          <w:numId w:val="25"/>
        </w:numPr>
        <w:spacing w:after="0"/>
        <w:rPr>
          <w:sz w:val="20"/>
        </w:rPr>
      </w:pPr>
      <w:r>
        <w:rPr>
          <w:sz w:val="20"/>
        </w:rPr>
        <w:t xml:space="preserve">Parties’ reasonable expectations induced by a promise carry weight in analyzing the parties’ contract, even if the contract is unambiguous on its face </w:t>
      </w:r>
      <w:r w:rsidR="001D670C">
        <w:rPr>
          <w:sz w:val="20"/>
        </w:rPr>
        <w:t>(</w:t>
      </w:r>
      <w:r w:rsidR="001D670C">
        <w:rPr>
          <w:i/>
          <w:sz w:val="20"/>
        </w:rPr>
        <w:t>Darner Motors</w:t>
      </w:r>
      <w:r w:rsidR="001D670C">
        <w:rPr>
          <w:sz w:val="20"/>
        </w:rPr>
        <w:t>, wrong insurance coverage)</w:t>
      </w:r>
    </w:p>
    <w:p w14:paraId="002A0E36" w14:textId="7381F4DD" w:rsidR="00147582" w:rsidRDefault="00147582" w:rsidP="00D969EB">
      <w:pPr>
        <w:pStyle w:val="ListParagraph"/>
        <w:numPr>
          <w:ilvl w:val="1"/>
          <w:numId w:val="25"/>
        </w:numPr>
        <w:spacing w:after="0"/>
        <w:rPr>
          <w:sz w:val="20"/>
        </w:rPr>
      </w:pPr>
      <w:r>
        <w:rPr>
          <w:sz w:val="20"/>
        </w:rPr>
        <w:t>Failure to read boilerplate terms more limited than those expressly</w:t>
      </w:r>
      <w:r w:rsidR="009457E7">
        <w:rPr>
          <w:sz w:val="20"/>
        </w:rPr>
        <w:t xml:space="preserve"> agreed to doesn’t</w:t>
      </w:r>
      <w:r>
        <w:rPr>
          <w:sz w:val="20"/>
        </w:rPr>
        <w:t xml:space="preserve"> bar </w:t>
      </w:r>
      <w:r w:rsidR="009457E7">
        <w:rPr>
          <w:sz w:val="20"/>
        </w:rPr>
        <w:t>remedy</w:t>
      </w:r>
      <w:r>
        <w:rPr>
          <w:sz w:val="20"/>
        </w:rPr>
        <w:t xml:space="preserve"> </w:t>
      </w:r>
    </w:p>
    <w:p w14:paraId="26D94E42" w14:textId="501E735B" w:rsidR="00147582" w:rsidRDefault="00147582" w:rsidP="00D969EB">
      <w:pPr>
        <w:pStyle w:val="ListParagraph"/>
        <w:numPr>
          <w:ilvl w:val="1"/>
          <w:numId w:val="25"/>
        </w:numPr>
        <w:spacing w:after="0"/>
        <w:rPr>
          <w:sz w:val="20"/>
          <w:szCs w:val="20"/>
        </w:rPr>
      </w:pPr>
      <w:r w:rsidRPr="001D670C">
        <w:rPr>
          <w:sz w:val="20"/>
          <w:szCs w:val="20"/>
        </w:rPr>
        <w:t xml:space="preserve">Conflicts with </w:t>
      </w:r>
      <w:r w:rsidRPr="001D670C">
        <w:rPr>
          <w:i/>
          <w:sz w:val="20"/>
          <w:szCs w:val="20"/>
        </w:rPr>
        <w:t>Sardo v. Fidelity</w:t>
      </w:r>
      <w:r w:rsidRPr="001D670C">
        <w:rPr>
          <w:sz w:val="20"/>
          <w:szCs w:val="20"/>
        </w:rPr>
        <w:t xml:space="preserve"> (jeweler does not receive coverage for jewelry theft)</w:t>
      </w:r>
    </w:p>
    <w:p w14:paraId="127C92F5" w14:textId="6BB79B44" w:rsidR="00147582" w:rsidRDefault="00147582" w:rsidP="00D969EB">
      <w:pPr>
        <w:pStyle w:val="ListParagraph"/>
        <w:numPr>
          <w:ilvl w:val="0"/>
          <w:numId w:val="25"/>
        </w:numPr>
        <w:spacing w:after="0"/>
        <w:rPr>
          <w:sz w:val="20"/>
          <w:szCs w:val="20"/>
        </w:rPr>
      </w:pPr>
      <w:r>
        <w:rPr>
          <w:i/>
          <w:sz w:val="20"/>
          <w:szCs w:val="20"/>
        </w:rPr>
        <w:t>Gordinier v. Aetna</w:t>
      </w:r>
      <w:r>
        <w:rPr>
          <w:sz w:val="20"/>
          <w:szCs w:val="20"/>
        </w:rPr>
        <w:t xml:space="preserve"> discusses several limits to enforcement of boilerplate terms in form contracts</w:t>
      </w:r>
    </w:p>
    <w:p w14:paraId="08CE419B" w14:textId="5BD1F5BB" w:rsidR="00147582" w:rsidRDefault="00147582" w:rsidP="00D969EB">
      <w:pPr>
        <w:pStyle w:val="ListParagraph"/>
        <w:numPr>
          <w:ilvl w:val="1"/>
          <w:numId w:val="25"/>
        </w:numPr>
        <w:spacing w:after="0"/>
        <w:rPr>
          <w:sz w:val="20"/>
          <w:szCs w:val="20"/>
        </w:rPr>
      </w:pPr>
      <w:r>
        <w:rPr>
          <w:sz w:val="20"/>
          <w:szCs w:val="20"/>
        </w:rPr>
        <w:t>If terms cannot be understood by reasonably intelligent person, objective and reasonable expectations of an average person apply</w:t>
      </w:r>
    </w:p>
    <w:p w14:paraId="75576E88" w14:textId="28AE7E76" w:rsidR="00147582" w:rsidRDefault="00147582" w:rsidP="00D969EB">
      <w:pPr>
        <w:pStyle w:val="ListParagraph"/>
        <w:numPr>
          <w:ilvl w:val="1"/>
          <w:numId w:val="25"/>
        </w:numPr>
        <w:spacing w:after="0"/>
        <w:rPr>
          <w:sz w:val="20"/>
          <w:szCs w:val="20"/>
        </w:rPr>
      </w:pPr>
      <w:r>
        <w:rPr>
          <w:sz w:val="20"/>
          <w:szCs w:val="20"/>
        </w:rPr>
        <w:t>If party did not receive adequate notice of an unusual or unexpected term</w:t>
      </w:r>
    </w:p>
    <w:p w14:paraId="1CE4C5A5" w14:textId="0396E7D7" w:rsidR="00147582" w:rsidRDefault="00147582" w:rsidP="00D969EB">
      <w:pPr>
        <w:pStyle w:val="ListParagraph"/>
        <w:numPr>
          <w:ilvl w:val="1"/>
          <w:numId w:val="25"/>
        </w:numPr>
        <w:spacing w:after="0"/>
        <w:rPr>
          <w:sz w:val="20"/>
          <w:szCs w:val="20"/>
        </w:rPr>
      </w:pPr>
      <w:r>
        <w:rPr>
          <w:sz w:val="20"/>
          <w:szCs w:val="20"/>
        </w:rPr>
        <w:t>If party’s activity creates an objective impression of coverage in the mind of a reasonable party</w:t>
      </w:r>
    </w:p>
    <w:p w14:paraId="22110FC6" w14:textId="0BB7416E" w:rsidR="00052B7A" w:rsidRPr="00147582" w:rsidRDefault="00052B7A" w:rsidP="00D969EB">
      <w:pPr>
        <w:pStyle w:val="ListParagraph"/>
        <w:numPr>
          <w:ilvl w:val="1"/>
          <w:numId w:val="25"/>
        </w:numPr>
        <w:spacing w:after="0"/>
        <w:rPr>
          <w:sz w:val="20"/>
          <w:szCs w:val="20"/>
        </w:rPr>
      </w:pPr>
      <w:r>
        <w:rPr>
          <w:sz w:val="20"/>
          <w:szCs w:val="20"/>
        </w:rPr>
        <w:t>If a party induced the other to reasonably believe a promise expressly denied in the contract</w:t>
      </w:r>
    </w:p>
    <w:p w14:paraId="3797A49B" w14:textId="77777777" w:rsidR="00505123" w:rsidRDefault="00505123" w:rsidP="00D969EB">
      <w:pPr>
        <w:pStyle w:val="Heading4"/>
        <w:spacing w:before="0"/>
        <w:rPr>
          <w:sz w:val="20"/>
          <w:szCs w:val="20"/>
        </w:rPr>
      </w:pPr>
      <w:r w:rsidRPr="00F50603">
        <w:rPr>
          <w:sz w:val="20"/>
          <w:szCs w:val="20"/>
        </w:rPr>
        <w:t>Mistake</w:t>
      </w:r>
    </w:p>
    <w:p w14:paraId="63D6335B" w14:textId="4BAC8175" w:rsidR="009509B0" w:rsidRDefault="009509B0" w:rsidP="00D969EB">
      <w:pPr>
        <w:pStyle w:val="ListParagraph"/>
        <w:numPr>
          <w:ilvl w:val="0"/>
          <w:numId w:val="6"/>
        </w:numPr>
        <w:spacing w:after="0"/>
        <w:rPr>
          <w:sz w:val="20"/>
        </w:rPr>
      </w:pPr>
      <w:r>
        <w:rPr>
          <w:sz w:val="20"/>
        </w:rPr>
        <w:t>A contract is voidable if a party’s mistake</w:t>
      </w:r>
      <w:r w:rsidRPr="009509B0">
        <w:rPr>
          <w:sz w:val="20"/>
        </w:rPr>
        <w:t xml:space="preserve"> has a</w:t>
      </w:r>
      <w:r>
        <w:rPr>
          <w:sz w:val="20"/>
        </w:rPr>
        <w:t>n</w:t>
      </w:r>
      <w:r w:rsidRPr="009509B0">
        <w:rPr>
          <w:sz w:val="20"/>
        </w:rPr>
        <w:t xml:space="preserve"> </w:t>
      </w:r>
      <w:r>
        <w:rPr>
          <w:sz w:val="20"/>
        </w:rPr>
        <w:t xml:space="preserve">adverse </w:t>
      </w:r>
      <w:r w:rsidRPr="009509B0">
        <w:rPr>
          <w:sz w:val="20"/>
        </w:rPr>
        <w:t>material effec</w:t>
      </w:r>
      <w:r>
        <w:rPr>
          <w:sz w:val="20"/>
        </w:rPr>
        <w:t xml:space="preserve">t on the agreement </w:t>
      </w:r>
      <w:r w:rsidRPr="009509B0">
        <w:rPr>
          <w:sz w:val="20"/>
        </w:rPr>
        <w:t xml:space="preserve">unless 1) the </w:t>
      </w:r>
      <w:r>
        <w:rPr>
          <w:sz w:val="20"/>
        </w:rPr>
        <w:t>agreement allocates risk of mistake to him 2) he knows of his</w:t>
      </w:r>
      <w:r w:rsidRPr="009509B0">
        <w:rPr>
          <w:sz w:val="20"/>
        </w:rPr>
        <w:t xml:space="preserve"> limited knowledge but treats</w:t>
      </w:r>
      <w:r>
        <w:rPr>
          <w:sz w:val="20"/>
        </w:rPr>
        <w:t xml:space="preserve"> it </w:t>
      </w:r>
      <w:r w:rsidRPr="009509B0">
        <w:rPr>
          <w:sz w:val="20"/>
        </w:rPr>
        <w:t>as sufficient or 3) the risk is</w:t>
      </w:r>
      <w:r>
        <w:rPr>
          <w:sz w:val="20"/>
        </w:rPr>
        <w:t xml:space="preserve"> reasonably</w:t>
      </w:r>
      <w:r w:rsidRPr="009509B0">
        <w:rPr>
          <w:sz w:val="20"/>
        </w:rPr>
        <w:t xml:space="preserve"> allocated to him by the court</w:t>
      </w:r>
      <w:r>
        <w:rPr>
          <w:sz w:val="20"/>
        </w:rPr>
        <w:t>. E</w:t>
      </w:r>
      <w:r w:rsidRPr="009509B0">
        <w:rPr>
          <w:sz w:val="20"/>
        </w:rPr>
        <w:t xml:space="preserve">nforcement </w:t>
      </w:r>
      <w:r>
        <w:rPr>
          <w:sz w:val="20"/>
        </w:rPr>
        <w:t>must be</w:t>
      </w:r>
      <w:r w:rsidRPr="009509B0">
        <w:rPr>
          <w:sz w:val="20"/>
        </w:rPr>
        <w:t xml:space="preserve"> unconscionable or the other party had reason to know of the mistake or his fault caused the mistake (</w:t>
      </w:r>
      <w:r w:rsidRPr="009509B0">
        <w:rPr>
          <w:i/>
          <w:sz w:val="20"/>
        </w:rPr>
        <w:t>RSC §§153-54</w:t>
      </w:r>
      <w:r w:rsidRPr="009509B0">
        <w:rPr>
          <w:sz w:val="20"/>
        </w:rPr>
        <w:t>)</w:t>
      </w:r>
    </w:p>
    <w:p w14:paraId="4F92AC6B" w14:textId="77777777" w:rsidR="00505123" w:rsidRPr="00DC446A" w:rsidRDefault="00505123" w:rsidP="00D969EB">
      <w:pPr>
        <w:pStyle w:val="ListParagraph"/>
        <w:numPr>
          <w:ilvl w:val="0"/>
          <w:numId w:val="6"/>
        </w:numPr>
        <w:spacing w:after="0"/>
        <w:rPr>
          <w:b/>
          <w:sz w:val="20"/>
          <w:szCs w:val="20"/>
        </w:rPr>
      </w:pPr>
      <w:r w:rsidRPr="00DC446A">
        <w:rPr>
          <w:b/>
          <w:sz w:val="20"/>
          <w:szCs w:val="20"/>
        </w:rPr>
        <w:t>Mechanical errors</w:t>
      </w:r>
    </w:p>
    <w:p w14:paraId="7C94B025" w14:textId="2D590432" w:rsidR="009F2A77" w:rsidRDefault="009F2A77" w:rsidP="00D969EB">
      <w:pPr>
        <w:pStyle w:val="ListParagraph"/>
        <w:numPr>
          <w:ilvl w:val="1"/>
          <w:numId w:val="6"/>
        </w:numPr>
        <w:spacing w:after="0"/>
        <w:rPr>
          <w:sz w:val="20"/>
        </w:rPr>
      </w:pPr>
      <w:r>
        <w:rPr>
          <w:sz w:val="20"/>
        </w:rPr>
        <w:t xml:space="preserve">Breach of duty of good faith </w:t>
      </w:r>
      <w:r w:rsidR="008D40E3">
        <w:rPr>
          <w:sz w:val="20"/>
        </w:rPr>
        <w:t>may limit</w:t>
      </w:r>
      <w:r>
        <w:rPr>
          <w:sz w:val="20"/>
        </w:rPr>
        <w:t xml:space="preserve"> relief for mistake (</w:t>
      </w:r>
      <w:r>
        <w:rPr>
          <w:i/>
          <w:sz w:val="20"/>
        </w:rPr>
        <w:t>Donovan v. RRL</w:t>
      </w:r>
      <w:r w:rsidR="008D40E3">
        <w:rPr>
          <w:i/>
          <w:sz w:val="20"/>
        </w:rPr>
        <w:t>,</w:t>
      </w:r>
      <w:r w:rsidR="008D40E3">
        <w:rPr>
          <w:sz w:val="20"/>
        </w:rPr>
        <w:t xml:space="preserve"> mispriced Jaguar ad</w:t>
      </w:r>
      <w:r>
        <w:rPr>
          <w:sz w:val="20"/>
        </w:rPr>
        <w:t>)</w:t>
      </w:r>
    </w:p>
    <w:p w14:paraId="6F3666D0" w14:textId="77777777" w:rsidR="009F2A77" w:rsidRDefault="009F2A77" w:rsidP="00D969EB">
      <w:pPr>
        <w:pStyle w:val="ListParagraph"/>
        <w:numPr>
          <w:ilvl w:val="1"/>
          <w:numId w:val="6"/>
        </w:numPr>
        <w:spacing w:after="0"/>
        <w:rPr>
          <w:sz w:val="20"/>
        </w:rPr>
      </w:pPr>
      <w:r>
        <w:rPr>
          <w:sz w:val="20"/>
        </w:rPr>
        <w:t>Unconscionability can be procedural (unequal bargaining power) or substantive (gross disparity)</w:t>
      </w:r>
    </w:p>
    <w:p w14:paraId="74BE0394" w14:textId="5EEE30EC" w:rsidR="009F2A77" w:rsidRPr="009F2A77" w:rsidRDefault="009F2A77" w:rsidP="00D969EB">
      <w:pPr>
        <w:pStyle w:val="ListParagraph"/>
        <w:numPr>
          <w:ilvl w:val="1"/>
          <w:numId w:val="6"/>
        </w:numPr>
        <w:spacing w:after="0"/>
        <w:rPr>
          <w:sz w:val="20"/>
        </w:rPr>
      </w:pPr>
      <w:r>
        <w:rPr>
          <w:sz w:val="20"/>
        </w:rPr>
        <w:t>Offeree has duty to inquire if a presumption of error is reasonable (</w:t>
      </w:r>
      <w:r>
        <w:rPr>
          <w:i/>
          <w:sz w:val="20"/>
        </w:rPr>
        <w:t>Speckel v. Perkins</w:t>
      </w:r>
      <w:r>
        <w:rPr>
          <w:sz w:val="20"/>
        </w:rPr>
        <w:t>)</w:t>
      </w:r>
    </w:p>
    <w:p w14:paraId="72D7AF10" w14:textId="4526834E" w:rsidR="009F2A77" w:rsidRPr="00DC446A" w:rsidRDefault="00505123" w:rsidP="00DC446A">
      <w:pPr>
        <w:pStyle w:val="ListParagraph"/>
        <w:numPr>
          <w:ilvl w:val="0"/>
          <w:numId w:val="6"/>
        </w:numPr>
        <w:spacing w:after="0"/>
        <w:rPr>
          <w:b/>
          <w:sz w:val="20"/>
          <w:szCs w:val="20"/>
        </w:rPr>
      </w:pPr>
      <w:r w:rsidRPr="00DC446A">
        <w:rPr>
          <w:b/>
          <w:sz w:val="20"/>
          <w:szCs w:val="20"/>
        </w:rPr>
        <w:t>Mistake in transcription</w:t>
      </w:r>
      <w:r w:rsidR="00DC446A">
        <w:rPr>
          <w:b/>
          <w:sz w:val="20"/>
          <w:szCs w:val="20"/>
        </w:rPr>
        <w:t xml:space="preserve"> – </w:t>
      </w:r>
      <w:r w:rsidR="00DC446A">
        <w:rPr>
          <w:sz w:val="20"/>
          <w:szCs w:val="20"/>
        </w:rPr>
        <w:t>w</w:t>
      </w:r>
      <w:r w:rsidR="009F2A77" w:rsidRPr="00DC446A">
        <w:rPr>
          <w:sz w:val="20"/>
          <w:szCs w:val="20"/>
        </w:rPr>
        <w:t>hen</w:t>
      </w:r>
      <w:r w:rsidR="00DC446A">
        <w:rPr>
          <w:sz w:val="20"/>
          <w:szCs w:val="20"/>
        </w:rPr>
        <w:t xml:space="preserve">  a writing doesn’t express</w:t>
      </w:r>
      <w:r w:rsidR="009F2A77" w:rsidRPr="00DC446A">
        <w:rPr>
          <w:sz w:val="20"/>
          <w:szCs w:val="20"/>
        </w:rPr>
        <w:t xml:space="preserve"> partie</w:t>
      </w:r>
      <w:r w:rsidR="00DC446A">
        <w:rPr>
          <w:sz w:val="20"/>
          <w:szCs w:val="20"/>
        </w:rPr>
        <w:t xml:space="preserve">s’ agreement due to mistake, </w:t>
      </w:r>
      <w:r w:rsidR="009F2A77" w:rsidRPr="00DC446A">
        <w:rPr>
          <w:sz w:val="20"/>
          <w:szCs w:val="20"/>
        </w:rPr>
        <w:t xml:space="preserve">court may reform the writing </w:t>
      </w:r>
      <w:r w:rsidR="00B2421C" w:rsidRPr="00DC446A">
        <w:rPr>
          <w:sz w:val="20"/>
          <w:szCs w:val="20"/>
        </w:rPr>
        <w:t>to express the</w:t>
      </w:r>
      <w:r w:rsidR="00DC446A">
        <w:rPr>
          <w:sz w:val="20"/>
          <w:szCs w:val="20"/>
        </w:rPr>
        <w:t xml:space="preserve"> agreement, unless another’s</w:t>
      </w:r>
      <w:r w:rsidR="00B2421C" w:rsidRPr="00DC446A">
        <w:rPr>
          <w:sz w:val="20"/>
          <w:szCs w:val="20"/>
        </w:rPr>
        <w:t xml:space="preserve"> rights will be unfairly affected (</w:t>
      </w:r>
      <w:r w:rsidR="00B2421C" w:rsidRPr="00DC446A">
        <w:rPr>
          <w:i/>
          <w:sz w:val="20"/>
          <w:szCs w:val="20"/>
        </w:rPr>
        <w:t>RSC §155</w:t>
      </w:r>
      <w:r w:rsidR="00B2421C" w:rsidRPr="00DC446A">
        <w:rPr>
          <w:sz w:val="20"/>
          <w:szCs w:val="20"/>
        </w:rPr>
        <w:t>)</w:t>
      </w:r>
    </w:p>
    <w:p w14:paraId="3949BC6E" w14:textId="228911CF" w:rsidR="00B2421C" w:rsidRPr="00F50603" w:rsidRDefault="00871130" w:rsidP="00871130">
      <w:pPr>
        <w:pStyle w:val="ListParagraph"/>
        <w:numPr>
          <w:ilvl w:val="1"/>
          <w:numId w:val="6"/>
        </w:numPr>
        <w:spacing w:after="0"/>
        <w:rPr>
          <w:sz w:val="20"/>
          <w:szCs w:val="20"/>
        </w:rPr>
      </w:pPr>
      <w:r>
        <w:rPr>
          <w:sz w:val="20"/>
          <w:szCs w:val="20"/>
        </w:rPr>
        <w:t xml:space="preserve">Generally, </w:t>
      </w:r>
      <w:r w:rsidR="00B2421C">
        <w:rPr>
          <w:sz w:val="20"/>
          <w:szCs w:val="20"/>
        </w:rPr>
        <w:t>parol evidence rule does not apply to transcription mistake cases</w:t>
      </w:r>
    </w:p>
    <w:p w14:paraId="5626347A" w14:textId="77777777" w:rsidR="00505123" w:rsidRPr="00871130" w:rsidRDefault="00505123" w:rsidP="00D969EB">
      <w:pPr>
        <w:pStyle w:val="ListParagraph"/>
        <w:numPr>
          <w:ilvl w:val="0"/>
          <w:numId w:val="6"/>
        </w:numPr>
        <w:spacing w:after="0"/>
        <w:rPr>
          <w:b/>
          <w:sz w:val="20"/>
          <w:szCs w:val="20"/>
        </w:rPr>
      </w:pPr>
      <w:r w:rsidRPr="00871130">
        <w:rPr>
          <w:b/>
          <w:sz w:val="20"/>
          <w:szCs w:val="20"/>
        </w:rPr>
        <w:lastRenderedPageBreak/>
        <w:t>Mutual mistake</w:t>
      </w:r>
    </w:p>
    <w:p w14:paraId="18C52E91" w14:textId="7A40E903" w:rsidR="008D40E3" w:rsidRDefault="002C2F7E" w:rsidP="00D969EB">
      <w:pPr>
        <w:pStyle w:val="ListParagraph"/>
        <w:numPr>
          <w:ilvl w:val="1"/>
          <w:numId w:val="6"/>
        </w:numPr>
        <w:spacing w:after="0"/>
        <w:rPr>
          <w:sz w:val="20"/>
          <w:szCs w:val="20"/>
        </w:rPr>
      </w:pPr>
      <w:r>
        <w:rPr>
          <w:sz w:val="20"/>
          <w:szCs w:val="20"/>
        </w:rPr>
        <w:t>If there is a difference in the substan</w:t>
      </w:r>
      <w:r w:rsidR="00EA017A">
        <w:rPr>
          <w:sz w:val="20"/>
          <w:szCs w:val="20"/>
        </w:rPr>
        <w:t xml:space="preserve">ce of the thing bargained for, </w:t>
      </w:r>
      <w:r>
        <w:rPr>
          <w:sz w:val="20"/>
          <w:szCs w:val="20"/>
        </w:rPr>
        <w:t>there is no contract (</w:t>
      </w:r>
      <w:r>
        <w:rPr>
          <w:i/>
          <w:sz w:val="20"/>
          <w:szCs w:val="20"/>
        </w:rPr>
        <w:t>Sherwood v. Walker</w:t>
      </w:r>
      <w:r>
        <w:rPr>
          <w:sz w:val="20"/>
          <w:szCs w:val="20"/>
        </w:rPr>
        <w:t>, barren cow)</w:t>
      </w:r>
    </w:p>
    <w:p w14:paraId="752D2631" w14:textId="06577476" w:rsidR="002C2F7E" w:rsidRDefault="00E46A59" w:rsidP="00D969EB">
      <w:pPr>
        <w:pStyle w:val="ListParagraph"/>
        <w:numPr>
          <w:ilvl w:val="2"/>
          <w:numId w:val="6"/>
        </w:numPr>
        <w:spacing w:after="0"/>
        <w:rPr>
          <w:sz w:val="20"/>
          <w:szCs w:val="20"/>
        </w:rPr>
      </w:pPr>
      <w:r>
        <w:rPr>
          <w:sz w:val="20"/>
          <w:szCs w:val="20"/>
        </w:rPr>
        <w:t xml:space="preserve">Reconcilable with </w:t>
      </w:r>
      <w:r>
        <w:rPr>
          <w:i/>
          <w:sz w:val="20"/>
          <w:szCs w:val="20"/>
        </w:rPr>
        <w:t>Wood v. Boynton</w:t>
      </w:r>
      <w:r>
        <w:rPr>
          <w:sz w:val="20"/>
          <w:szCs w:val="20"/>
        </w:rPr>
        <w:t xml:space="preserve"> (uncut diamond for $1)? Seller was aware of her lack of knowledge and proceeded regardless</w:t>
      </w:r>
    </w:p>
    <w:p w14:paraId="705B2FCC" w14:textId="1F4DF2E7" w:rsidR="005910DC" w:rsidRDefault="001018CE" w:rsidP="00D969EB">
      <w:pPr>
        <w:pStyle w:val="ListParagraph"/>
        <w:numPr>
          <w:ilvl w:val="1"/>
          <w:numId w:val="6"/>
        </w:numPr>
        <w:spacing w:after="0"/>
        <w:rPr>
          <w:sz w:val="20"/>
          <w:szCs w:val="20"/>
        </w:rPr>
      </w:pPr>
      <w:r>
        <w:rPr>
          <w:sz w:val="20"/>
          <w:szCs w:val="20"/>
        </w:rPr>
        <w:t>In cases of mistake by two equally innocent parties, courts must determine which party should assume the loss resulting from the mutual mistake (</w:t>
      </w:r>
      <w:r>
        <w:rPr>
          <w:i/>
          <w:sz w:val="20"/>
          <w:szCs w:val="20"/>
        </w:rPr>
        <w:t>Lenawee County v. Messerly</w:t>
      </w:r>
      <w:r>
        <w:rPr>
          <w:sz w:val="20"/>
          <w:szCs w:val="20"/>
        </w:rPr>
        <w:t>, toxic ground)</w:t>
      </w:r>
    </w:p>
    <w:p w14:paraId="0C6C5A45" w14:textId="33CFAE15" w:rsidR="005910DC" w:rsidRPr="005910DC" w:rsidRDefault="005910DC" w:rsidP="00D969EB">
      <w:pPr>
        <w:pStyle w:val="ListParagraph"/>
        <w:numPr>
          <w:ilvl w:val="2"/>
          <w:numId w:val="6"/>
        </w:numPr>
        <w:spacing w:after="0"/>
        <w:rPr>
          <w:sz w:val="20"/>
          <w:szCs w:val="20"/>
        </w:rPr>
      </w:pPr>
      <w:r>
        <w:rPr>
          <w:sz w:val="20"/>
          <w:szCs w:val="20"/>
        </w:rPr>
        <w:t>Merger clause shifts risk to buyer</w:t>
      </w:r>
    </w:p>
    <w:p w14:paraId="263DC740" w14:textId="6F180F0E" w:rsidR="001018CE" w:rsidRPr="00F50603" w:rsidRDefault="0006279D" w:rsidP="00D969EB">
      <w:pPr>
        <w:pStyle w:val="ListParagraph"/>
        <w:numPr>
          <w:ilvl w:val="2"/>
          <w:numId w:val="6"/>
        </w:numPr>
        <w:spacing w:after="0"/>
        <w:rPr>
          <w:sz w:val="20"/>
          <w:szCs w:val="20"/>
        </w:rPr>
      </w:pPr>
      <w:r>
        <w:rPr>
          <w:sz w:val="20"/>
          <w:szCs w:val="20"/>
        </w:rPr>
        <w:t xml:space="preserve">Reconcilable with </w:t>
      </w:r>
      <w:r>
        <w:rPr>
          <w:i/>
          <w:sz w:val="20"/>
          <w:szCs w:val="20"/>
        </w:rPr>
        <w:t>Beachcomber Coins v. Boskett</w:t>
      </w:r>
      <w:r>
        <w:rPr>
          <w:sz w:val="20"/>
          <w:szCs w:val="20"/>
        </w:rPr>
        <w:t xml:space="preserve"> (counterfeit coin)? Both parties were convinced of coin’s genuineness, so court found no assumption of risk</w:t>
      </w:r>
    </w:p>
    <w:p w14:paraId="09066E2C" w14:textId="3A04670A" w:rsidR="0006279D" w:rsidRPr="00871130" w:rsidRDefault="00505123" w:rsidP="00871130">
      <w:pPr>
        <w:pStyle w:val="ListParagraph"/>
        <w:numPr>
          <w:ilvl w:val="0"/>
          <w:numId w:val="6"/>
        </w:numPr>
        <w:spacing w:after="0"/>
        <w:rPr>
          <w:sz w:val="20"/>
          <w:szCs w:val="20"/>
        </w:rPr>
      </w:pPr>
      <w:r w:rsidRPr="00871130">
        <w:rPr>
          <w:b/>
          <w:sz w:val="20"/>
          <w:szCs w:val="20"/>
        </w:rPr>
        <w:t>Duty to disclose</w:t>
      </w:r>
      <w:r w:rsidR="00871130">
        <w:rPr>
          <w:sz w:val="20"/>
          <w:szCs w:val="20"/>
        </w:rPr>
        <w:t xml:space="preserve"> – a</w:t>
      </w:r>
      <w:r w:rsidR="0006279D" w:rsidRPr="00871130">
        <w:rPr>
          <w:sz w:val="20"/>
          <w:szCs w:val="20"/>
        </w:rPr>
        <w:t>ction intended or known to prevent another from learning a fact is an assertion that the fact does not exist (</w:t>
      </w:r>
      <w:r w:rsidR="0006279D" w:rsidRPr="00871130">
        <w:rPr>
          <w:i/>
          <w:sz w:val="20"/>
          <w:szCs w:val="20"/>
        </w:rPr>
        <w:t>RSC §160</w:t>
      </w:r>
      <w:r w:rsidR="0006279D" w:rsidRPr="00871130">
        <w:rPr>
          <w:sz w:val="20"/>
          <w:szCs w:val="20"/>
        </w:rPr>
        <w:t>)</w:t>
      </w:r>
    </w:p>
    <w:p w14:paraId="7D3BF97E" w14:textId="71B60F57" w:rsidR="0006279D" w:rsidRDefault="0006279D" w:rsidP="00D969EB">
      <w:pPr>
        <w:pStyle w:val="ListParagraph"/>
        <w:numPr>
          <w:ilvl w:val="1"/>
          <w:numId w:val="6"/>
        </w:numPr>
        <w:spacing w:after="0"/>
        <w:rPr>
          <w:sz w:val="20"/>
          <w:szCs w:val="20"/>
        </w:rPr>
      </w:pPr>
      <w:r>
        <w:rPr>
          <w:sz w:val="20"/>
          <w:szCs w:val="20"/>
        </w:rPr>
        <w:t xml:space="preserve">Non-disclosure of a fact is an assertion that the fact does not exist if: </w:t>
      </w:r>
    </w:p>
    <w:p w14:paraId="0BB5482D" w14:textId="7C3EAD92" w:rsidR="0006279D" w:rsidRDefault="0006279D" w:rsidP="00D969EB">
      <w:pPr>
        <w:pStyle w:val="ListParagraph"/>
        <w:numPr>
          <w:ilvl w:val="2"/>
          <w:numId w:val="6"/>
        </w:numPr>
        <w:spacing w:after="0"/>
        <w:rPr>
          <w:sz w:val="20"/>
          <w:szCs w:val="20"/>
        </w:rPr>
      </w:pPr>
      <w:r>
        <w:rPr>
          <w:sz w:val="20"/>
          <w:szCs w:val="20"/>
        </w:rPr>
        <w:t>Disclosure of the fact is necessary to prevent a previous assertion from being materially fraudulent or a material misrepresentation</w:t>
      </w:r>
    </w:p>
    <w:p w14:paraId="75F96904" w14:textId="7A41C019" w:rsidR="0006279D" w:rsidRDefault="0006279D" w:rsidP="00D969EB">
      <w:pPr>
        <w:pStyle w:val="ListParagraph"/>
        <w:numPr>
          <w:ilvl w:val="2"/>
          <w:numId w:val="6"/>
        </w:numPr>
        <w:spacing w:after="0"/>
        <w:rPr>
          <w:sz w:val="20"/>
          <w:szCs w:val="20"/>
        </w:rPr>
      </w:pPr>
      <w:r>
        <w:rPr>
          <w:sz w:val="20"/>
          <w:szCs w:val="20"/>
        </w:rPr>
        <w:t>Disclosure would correct the other party’s mistake and is a failure to act in good faith</w:t>
      </w:r>
    </w:p>
    <w:p w14:paraId="0B2735A5" w14:textId="1C5DF1DB" w:rsidR="0006279D" w:rsidRDefault="0006279D" w:rsidP="00D969EB">
      <w:pPr>
        <w:pStyle w:val="ListParagraph"/>
        <w:numPr>
          <w:ilvl w:val="2"/>
          <w:numId w:val="6"/>
        </w:numPr>
        <w:spacing w:after="0"/>
        <w:rPr>
          <w:sz w:val="20"/>
          <w:szCs w:val="20"/>
        </w:rPr>
      </w:pPr>
      <w:r>
        <w:rPr>
          <w:sz w:val="20"/>
          <w:szCs w:val="20"/>
        </w:rPr>
        <w:t xml:space="preserve">Disclosure would correct the other party’s mistake as to a writing’s content or effect </w:t>
      </w:r>
    </w:p>
    <w:p w14:paraId="6B6853A6" w14:textId="33BC7A5B" w:rsidR="0006279D" w:rsidRDefault="0006279D" w:rsidP="00D969EB">
      <w:pPr>
        <w:pStyle w:val="ListParagraph"/>
        <w:numPr>
          <w:ilvl w:val="2"/>
          <w:numId w:val="6"/>
        </w:numPr>
        <w:spacing w:after="0"/>
        <w:rPr>
          <w:sz w:val="20"/>
          <w:szCs w:val="20"/>
        </w:rPr>
      </w:pPr>
      <w:r>
        <w:rPr>
          <w:sz w:val="20"/>
          <w:szCs w:val="20"/>
        </w:rPr>
        <w:t>The other party is entitled to know the fact because of a relation of trust</w:t>
      </w:r>
      <w:r w:rsidR="0082672C">
        <w:rPr>
          <w:sz w:val="20"/>
          <w:szCs w:val="20"/>
        </w:rPr>
        <w:t xml:space="preserve"> (</w:t>
      </w:r>
      <w:r w:rsidR="0082672C">
        <w:rPr>
          <w:i/>
          <w:sz w:val="20"/>
          <w:szCs w:val="20"/>
        </w:rPr>
        <w:t>RSC §161</w:t>
      </w:r>
      <w:r w:rsidR="0082672C">
        <w:rPr>
          <w:sz w:val="20"/>
          <w:szCs w:val="20"/>
        </w:rPr>
        <w:t>)</w:t>
      </w:r>
    </w:p>
    <w:p w14:paraId="40640286" w14:textId="552222B6" w:rsidR="0082672C" w:rsidRDefault="009457E7" w:rsidP="00D969EB">
      <w:pPr>
        <w:pStyle w:val="ListParagraph"/>
        <w:numPr>
          <w:ilvl w:val="1"/>
          <w:numId w:val="6"/>
        </w:numPr>
        <w:spacing w:after="0"/>
        <w:rPr>
          <w:sz w:val="20"/>
          <w:szCs w:val="20"/>
        </w:rPr>
      </w:pPr>
      <w:r>
        <w:rPr>
          <w:sz w:val="20"/>
          <w:szCs w:val="20"/>
        </w:rPr>
        <w:t xml:space="preserve">Non-disclosure </w:t>
      </w:r>
      <w:r w:rsidR="0082672C">
        <w:rPr>
          <w:sz w:val="20"/>
          <w:szCs w:val="20"/>
        </w:rPr>
        <w:t>someti</w:t>
      </w:r>
      <w:r>
        <w:rPr>
          <w:sz w:val="20"/>
          <w:szCs w:val="20"/>
        </w:rPr>
        <w:t xml:space="preserve">mes encouraged to permit profit from </w:t>
      </w:r>
      <w:r w:rsidR="0082672C">
        <w:rPr>
          <w:sz w:val="20"/>
          <w:szCs w:val="20"/>
        </w:rPr>
        <w:t>knowledge (</w:t>
      </w:r>
      <w:r w:rsidR="0082672C">
        <w:rPr>
          <w:i/>
          <w:sz w:val="20"/>
          <w:szCs w:val="20"/>
        </w:rPr>
        <w:t>U.S. v. Dial</w:t>
      </w:r>
      <w:r w:rsidR="0082672C">
        <w:rPr>
          <w:sz w:val="20"/>
          <w:szCs w:val="20"/>
        </w:rPr>
        <w:t>)</w:t>
      </w:r>
    </w:p>
    <w:p w14:paraId="6B60BC57" w14:textId="3BB2BE1D" w:rsidR="009457E7" w:rsidRPr="00F50603" w:rsidRDefault="009457E7" w:rsidP="00D969EB">
      <w:pPr>
        <w:pStyle w:val="ListParagraph"/>
        <w:numPr>
          <w:ilvl w:val="1"/>
          <w:numId w:val="6"/>
        </w:numPr>
        <w:spacing w:after="0"/>
        <w:rPr>
          <w:sz w:val="20"/>
          <w:szCs w:val="20"/>
        </w:rPr>
      </w:pPr>
      <w:r>
        <w:rPr>
          <w:sz w:val="20"/>
          <w:szCs w:val="20"/>
        </w:rPr>
        <w:t>An affirmation or description of the goods made by seller to buyer which is made part of the basis of the bargain creates an express warranty (</w:t>
      </w:r>
      <w:r>
        <w:rPr>
          <w:i/>
          <w:sz w:val="20"/>
          <w:szCs w:val="20"/>
        </w:rPr>
        <w:t>UCC §2-313</w:t>
      </w:r>
      <w:r>
        <w:rPr>
          <w:sz w:val="20"/>
          <w:szCs w:val="20"/>
        </w:rPr>
        <w:t>)</w:t>
      </w:r>
    </w:p>
    <w:p w14:paraId="4A366DDA" w14:textId="7666624D" w:rsidR="00505123" w:rsidRDefault="00B64457" w:rsidP="00D969EB">
      <w:pPr>
        <w:pStyle w:val="Heading3"/>
        <w:spacing w:before="0"/>
        <w:rPr>
          <w:sz w:val="22"/>
          <w:szCs w:val="20"/>
        </w:rPr>
      </w:pPr>
      <w:r w:rsidRPr="00F50603">
        <w:rPr>
          <w:sz w:val="22"/>
          <w:szCs w:val="20"/>
        </w:rPr>
        <w:t>Performanc</w:t>
      </w:r>
      <w:r w:rsidR="00F50603" w:rsidRPr="00F50603">
        <w:rPr>
          <w:sz w:val="22"/>
          <w:szCs w:val="20"/>
        </w:rPr>
        <w:t>e</w:t>
      </w:r>
    </w:p>
    <w:p w14:paraId="78062A1E" w14:textId="77777777" w:rsidR="0082672C" w:rsidRDefault="0082672C" w:rsidP="00D969EB">
      <w:pPr>
        <w:pStyle w:val="Heading4"/>
        <w:spacing w:before="0"/>
        <w:rPr>
          <w:sz w:val="20"/>
          <w:szCs w:val="20"/>
        </w:rPr>
      </w:pPr>
      <w:r w:rsidRPr="00F50603">
        <w:rPr>
          <w:sz w:val="20"/>
          <w:szCs w:val="20"/>
        </w:rPr>
        <w:t>Unexpected Circumstance</w:t>
      </w:r>
    </w:p>
    <w:p w14:paraId="5B9BB1B4" w14:textId="4EECF2B7" w:rsidR="009457E7" w:rsidRDefault="009457E7" w:rsidP="00D969EB">
      <w:pPr>
        <w:pStyle w:val="ListParagraph"/>
        <w:numPr>
          <w:ilvl w:val="0"/>
          <w:numId w:val="26"/>
        </w:numPr>
        <w:spacing w:after="0"/>
        <w:rPr>
          <w:sz w:val="20"/>
        </w:rPr>
      </w:pPr>
      <w:r w:rsidRPr="009457E7">
        <w:rPr>
          <w:sz w:val="20"/>
        </w:rPr>
        <w:t>Impracticability excuses non-occurrence of a condition if occurrence is not a material part of the exchange and forfeiture would otherwise result (</w:t>
      </w:r>
      <w:r w:rsidRPr="009457E7">
        <w:rPr>
          <w:i/>
          <w:sz w:val="20"/>
        </w:rPr>
        <w:t>RSC §271</w:t>
      </w:r>
      <w:r w:rsidRPr="009457E7">
        <w:rPr>
          <w:sz w:val="20"/>
        </w:rPr>
        <w:t>)</w:t>
      </w:r>
    </w:p>
    <w:p w14:paraId="6BE1C26E" w14:textId="1878D6C1" w:rsidR="009457E7" w:rsidRDefault="009457E7" w:rsidP="00D969EB">
      <w:pPr>
        <w:pStyle w:val="ListParagraph"/>
        <w:numPr>
          <w:ilvl w:val="1"/>
          <w:numId w:val="26"/>
        </w:numPr>
        <w:spacing w:after="0"/>
        <w:rPr>
          <w:sz w:val="20"/>
        </w:rPr>
      </w:pPr>
      <w:r>
        <w:rPr>
          <w:sz w:val="20"/>
        </w:rPr>
        <w:t>Delay in delivery is not breach when performance has been made impracticable by occurrence of a condition whose non-occurrence was a basic assumption of the contract (</w:t>
      </w:r>
      <w:r>
        <w:rPr>
          <w:i/>
          <w:sz w:val="20"/>
        </w:rPr>
        <w:t>UCC §2-615</w:t>
      </w:r>
      <w:r>
        <w:rPr>
          <w:sz w:val="20"/>
        </w:rPr>
        <w:t>)</w:t>
      </w:r>
    </w:p>
    <w:p w14:paraId="6C9B2F77" w14:textId="469E281A" w:rsidR="009457E7" w:rsidRDefault="00703963" w:rsidP="00D969EB">
      <w:pPr>
        <w:pStyle w:val="ListParagraph"/>
        <w:numPr>
          <w:ilvl w:val="2"/>
          <w:numId w:val="26"/>
        </w:numPr>
        <w:spacing w:after="0"/>
        <w:rPr>
          <w:sz w:val="20"/>
        </w:rPr>
      </w:pPr>
      <w:r>
        <w:rPr>
          <w:sz w:val="20"/>
        </w:rPr>
        <w:t>His</w:t>
      </w:r>
      <w:r w:rsidR="00EA017A">
        <w:rPr>
          <w:sz w:val="20"/>
        </w:rPr>
        <w:t xml:space="preserve">torically, impossibility for loss </w:t>
      </w:r>
      <w:r>
        <w:rPr>
          <w:sz w:val="20"/>
        </w:rPr>
        <w:t>of contracted-for item (</w:t>
      </w:r>
      <w:r>
        <w:rPr>
          <w:i/>
          <w:sz w:val="20"/>
        </w:rPr>
        <w:t xml:space="preserve">Taylor v. Caldwell, </w:t>
      </w:r>
      <w:r>
        <w:rPr>
          <w:sz w:val="20"/>
        </w:rPr>
        <w:t>concert hall)</w:t>
      </w:r>
    </w:p>
    <w:p w14:paraId="5C89E886" w14:textId="7E693525" w:rsidR="00703963" w:rsidRDefault="00703963" w:rsidP="00D969EB">
      <w:pPr>
        <w:pStyle w:val="ListParagraph"/>
        <w:numPr>
          <w:ilvl w:val="2"/>
          <w:numId w:val="26"/>
        </w:numPr>
        <w:spacing w:after="0"/>
        <w:rPr>
          <w:sz w:val="20"/>
        </w:rPr>
      </w:pPr>
      <w:r>
        <w:rPr>
          <w:sz w:val="20"/>
        </w:rPr>
        <w:t>Shifts to impracticability if ordinary means are insufficient (</w:t>
      </w:r>
      <w:r>
        <w:rPr>
          <w:i/>
          <w:sz w:val="20"/>
        </w:rPr>
        <w:t>Mineral Park v. Howard</w:t>
      </w:r>
      <w:r>
        <w:rPr>
          <w:sz w:val="20"/>
        </w:rPr>
        <w:t>)</w:t>
      </w:r>
    </w:p>
    <w:p w14:paraId="14E3B37B" w14:textId="455D67B3" w:rsidR="00E128D4" w:rsidRDefault="00E128D4" w:rsidP="00D969EB">
      <w:pPr>
        <w:pStyle w:val="ListParagraph"/>
        <w:numPr>
          <w:ilvl w:val="0"/>
          <w:numId w:val="26"/>
        </w:numPr>
        <w:spacing w:after="0"/>
        <w:rPr>
          <w:sz w:val="20"/>
        </w:rPr>
      </w:pPr>
      <w:r>
        <w:rPr>
          <w:sz w:val="20"/>
        </w:rPr>
        <w:t>Risk of economic impossibility is not an unexpected circumstance (</w:t>
      </w:r>
      <w:r>
        <w:rPr>
          <w:i/>
          <w:sz w:val="20"/>
        </w:rPr>
        <w:t>U.S. v. Wegematic</w:t>
      </w:r>
      <w:r>
        <w:rPr>
          <w:sz w:val="20"/>
        </w:rPr>
        <w:t>, SSD)</w:t>
      </w:r>
    </w:p>
    <w:p w14:paraId="2C2FEB2A" w14:textId="7FCD39A1" w:rsidR="00E128D4" w:rsidRDefault="00E128D4" w:rsidP="00D969EB">
      <w:pPr>
        <w:pStyle w:val="ListParagraph"/>
        <w:numPr>
          <w:ilvl w:val="1"/>
          <w:numId w:val="26"/>
        </w:numPr>
        <w:spacing w:after="0"/>
        <w:rPr>
          <w:sz w:val="20"/>
        </w:rPr>
      </w:pPr>
      <w:r>
        <w:rPr>
          <w:sz w:val="20"/>
        </w:rPr>
        <w:t>There must be a significant variation between expected cost and cost of performance to render performance impracticable (</w:t>
      </w:r>
      <w:r>
        <w:rPr>
          <w:i/>
          <w:sz w:val="20"/>
        </w:rPr>
        <w:t>Transatlantic Financing v. U.S.</w:t>
      </w:r>
      <w:r>
        <w:rPr>
          <w:sz w:val="20"/>
        </w:rPr>
        <w:t>)</w:t>
      </w:r>
    </w:p>
    <w:p w14:paraId="395FEDC4" w14:textId="5011E807" w:rsidR="00E128D4" w:rsidRDefault="00E128D4" w:rsidP="00D969EB">
      <w:pPr>
        <w:pStyle w:val="ListParagraph"/>
        <w:numPr>
          <w:ilvl w:val="1"/>
          <w:numId w:val="26"/>
        </w:numPr>
        <w:spacing w:after="0"/>
        <w:rPr>
          <w:sz w:val="20"/>
        </w:rPr>
      </w:pPr>
      <w:r>
        <w:rPr>
          <w:sz w:val="20"/>
        </w:rPr>
        <w:t>When impracticability without fault occurs, courts attempt to find an equitable solution</w:t>
      </w:r>
    </w:p>
    <w:p w14:paraId="5E35C6A1" w14:textId="575D34B7" w:rsidR="00E128D4" w:rsidRDefault="00E128D4" w:rsidP="00D969EB">
      <w:pPr>
        <w:pStyle w:val="ListParagraph"/>
        <w:numPr>
          <w:ilvl w:val="0"/>
          <w:numId w:val="26"/>
        </w:numPr>
        <w:spacing w:after="0"/>
        <w:rPr>
          <w:sz w:val="20"/>
        </w:rPr>
      </w:pPr>
      <w:r>
        <w:rPr>
          <w:sz w:val="20"/>
        </w:rPr>
        <w:t>Impracticability determines whether risk of intervening circumstance was assigned to one of the parties</w:t>
      </w:r>
    </w:p>
    <w:p w14:paraId="78894661" w14:textId="27DF0A21" w:rsidR="00EF4434" w:rsidRPr="009457E7" w:rsidRDefault="00102829" w:rsidP="00D969EB">
      <w:pPr>
        <w:pStyle w:val="ListParagraph"/>
        <w:numPr>
          <w:ilvl w:val="0"/>
          <w:numId w:val="26"/>
        </w:numPr>
        <w:spacing w:after="0"/>
        <w:rPr>
          <w:sz w:val="20"/>
        </w:rPr>
      </w:pPr>
      <w:r>
        <w:rPr>
          <w:sz w:val="20"/>
        </w:rPr>
        <w:t xml:space="preserve">If contract requires </w:t>
      </w:r>
      <w:r w:rsidR="00EF4434">
        <w:rPr>
          <w:sz w:val="20"/>
        </w:rPr>
        <w:t xml:space="preserve">preparatory actions </w:t>
      </w:r>
      <w:r>
        <w:rPr>
          <w:sz w:val="20"/>
        </w:rPr>
        <w:t>and contract is never completed</w:t>
      </w:r>
      <w:r w:rsidR="00EF4434">
        <w:rPr>
          <w:sz w:val="20"/>
        </w:rPr>
        <w:t>, restitution for completed work is appropriate (</w:t>
      </w:r>
      <w:r w:rsidR="00EF4434">
        <w:rPr>
          <w:i/>
          <w:sz w:val="20"/>
        </w:rPr>
        <w:t>Albre Marble v. John Bowen</w:t>
      </w:r>
      <w:r w:rsidR="00EF4434">
        <w:rPr>
          <w:sz w:val="20"/>
        </w:rPr>
        <w:t>)</w:t>
      </w:r>
    </w:p>
    <w:p w14:paraId="474FB19A" w14:textId="732DEE6E" w:rsidR="00EF4434" w:rsidRDefault="00BE2A58" w:rsidP="00D969EB">
      <w:pPr>
        <w:pStyle w:val="ListParagraph"/>
        <w:numPr>
          <w:ilvl w:val="0"/>
          <w:numId w:val="26"/>
        </w:numPr>
        <w:spacing w:after="0"/>
        <w:rPr>
          <w:sz w:val="20"/>
        </w:rPr>
      </w:pPr>
      <w:r>
        <w:rPr>
          <w:sz w:val="20"/>
        </w:rPr>
        <w:t xml:space="preserve">If the event preventing contract performance was </w:t>
      </w:r>
      <w:r w:rsidR="00102829">
        <w:rPr>
          <w:sz w:val="20"/>
        </w:rPr>
        <w:t>not contemplated by</w:t>
      </w:r>
      <w:r>
        <w:rPr>
          <w:sz w:val="20"/>
        </w:rPr>
        <w:t xml:space="preserve"> either party </w:t>
      </w:r>
      <w:r w:rsidR="00102829">
        <w:rPr>
          <w:sz w:val="20"/>
        </w:rPr>
        <w:t>at</w:t>
      </w:r>
      <w:r>
        <w:rPr>
          <w:sz w:val="20"/>
        </w:rPr>
        <w:t xml:space="preserve"> contract</w:t>
      </w:r>
      <w:r w:rsidR="00E45062">
        <w:rPr>
          <w:sz w:val="20"/>
        </w:rPr>
        <w:t xml:space="preserve"> </w:t>
      </w:r>
      <w:r w:rsidR="00102829">
        <w:rPr>
          <w:sz w:val="20"/>
        </w:rPr>
        <w:t>formation</w:t>
      </w:r>
      <w:r>
        <w:rPr>
          <w:sz w:val="20"/>
        </w:rPr>
        <w:t>, both parties are discharged from further performance (</w:t>
      </w:r>
      <w:r>
        <w:rPr>
          <w:i/>
          <w:sz w:val="20"/>
        </w:rPr>
        <w:t>Krell v. Henry</w:t>
      </w:r>
      <w:r>
        <w:rPr>
          <w:sz w:val="20"/>
        </w:rPr>
        <w:t>)</w:t>
      </w:r>
    </w:p>
    <w:p w14:paraId="3CE607FE" w14:textId="77777777" w:rsidR="00102829" w:rsidRDefault="00102829" w:rsidP="00102829">
      <w:pPr>
        <w:pStyle w:val="ListParagraph"/>
        <w:numPr>
          <w:ilvl w:val="1"/>
          <w:numId w:val="26"/>
        </w:numPr>
        <w:spacing w:after="0"/>
        <w:rPr>
          <w:sz w:val="20"/>
        </w:rPr>
      </w:pPr>
      <w:r>
        <w:rPr>
          <w:sz w:val="20"/>
        </w:rPr>
        <w:t>Do</w:t>
      </w:r>
      <w:r w:rsidR="00BE2A58">
        <w:rPr>
          <w:sz w:val="20"/>
        </w:rPr>
        <w:t xml:space="preserve"> supervening circumstance</w:t>
      </w:r>
      <w:r>
        <w:rPr>
          <w:sz w:val="20"/>
        </w:rPr>
        <w:t>s</w:t>
      </w:r>
      <w:r w:rsidR="00BE2A58">
        <w:rPr>
          <w:sz w:val="20"/>
        </w:rPr>
        <w:t xml:space="preserve"> frustrate the purpose or entire design of the project? (</w:t>
      </w:r>
      <w:r w:rsidR="00BE2A58">
        <w:rPr>
          <w:i/>
          <w:sz w:val="20"/>
        </w:rPr>
        <w:t>Marks Realty v. Hotel Hermitage</w:t>
      </w:r>
      <w:r w:rsidR="00BE2A58">
        <w:rPr>
          <w:sz w:val="20"/>
        </w:rPr>
        <w:t>, yacht race program) (</w:t>
      </w:r>
      <w:r w:rsidR="00BE2A58">
        <w:rPr>
          <w:i/>
          <w:sz w:val="20"/>
        </w:rPr>
        <w:t>La Cumbre Golf v. Santa Barbara Hotel</w:t>
      </w:r>
      <w:r w:rsidR="00BE2A58">
        <w:rPr>
          <w:sz w:val="20"/>
        </w:rPr>
        <w:t>, hotel burned down) (</w:t>
      </w:r>
      <w:r w:rsidR="00BE2A58">
        <w:rPr>
          <w:i/>
          <w:sz w:val="20"/>
        </w:rPr>
        <w:t>Chase v. Paonessa</w:t>
      </w:r>
      <w:r w:rsidR="00BE2A58">
        <w:rPr>
          <w:sz w:val="20"/>
        </w:rPr>
        <w:t>, concrete median barriers)</w:t>
      </w:r>
    </w:p>
    <w:p w14:paraId="34FD1F4C" w14:textId="695D3C55" w:rsidR="00871130" w:rsidRPr="00102829" w:rsidRDefault="00BE2A58" w:rsidP="00102829">
      <w:pPr>
        <w:pStyle w:val="ListParagraph"/>
        <w:numPr>
          <w:ilvl w:val="1"/>
          <w:numId w:val="26"/>
        </w:numPr>
        <w:spacing w:after="0"/>
        <w:rPr>
          <w:sz w:val="20"/>
        </w:rPr>
      </w:pPr>
      <w:r w:rsidRPr="00102829">
        <w:rPr>
          <w:sz w:val="20"/>
        </w:rPr>
        <w:t>Supplier may assume risk that purchaser will not perform to avoid placing loss on ignorant supplier of supplier (</w:t>
      </w:r>
      <w:r w:rsidRPr="00102829">
        <w:rPr>
          <w:i/>
          <w:sz w:val="20"/>
        </w:rPr>
        <w:t>Power Engineering v. Krug</w:t>
      </w:r>
      <w:r w:rsidRPr="00102829">
        <w:rPr>
          <w:sz w:val="20"/>
        </w:rPr>
        <w:t>, Iraq embargo)</w:t>
      </w:r>
    </w:p>
    <w:p w14:paraId="25211CC3" w14:textId="55F1B6C2" w:rsidR="001B5F3B" w:rsidRDefault="001B5F3B" w:rsidP="00D969EB">
      <w:pPr>
        <w:pStyle w:val="Heading4"/>
        <w:spacing w:before="0"/>
        <w:rPr>
          <w:sz w:val="20"/>
          <w:szCs w:val="20"/>
        </w:rPr>
      </w:pPr>
      <w:r w:rsidRPr="00F50603">
        <w:rPr>
          <w:sz w:val="20"/>
          <w:szCs w:val="20"/>
        </w:rPr>
        <w:t>Good Faith Performance</w:t>
      </w:r>
    </w:p>
    <w:p w14:paraId="3D9D2805" w14:textId="378624ED" w:rsidR="00BE2A58" w:rsidRDefault="00BE2A58" w:rsidP="00EA017A">
      <w:pPr>
        <w:spacing w:after="0"/>
        <w:rPr>
          <w:sz w:val="20"/>
        </w:rPr>
      </w:pPr>
      <w:r w:rsidRPr="00BE2A58">
        <w:rPr>
          <w:sz w:val="20"/>
        </w:rPr>
        <w:t>Where is good faith?</w:t>
      </w:r>
      <w:r w:rsidR="00EA017A">
        <w:rPr>
          <w:sz w:val="20"/>
        </w:rPr>
        <w:tab/>
      </w:r>
      <w:r w:rsidR="00EA017A">
        <w:rPr>
          <w:sz w:val="20"/>
        </w:rPr>
        <w:tab/>
      </w:r>
      <w:r>
        <w:rPr>
          <w:sz w:val="20"/>
        </w:rPr>
        <w:t>&lt;– Egotist – Rational Capitalist – Chivalry – Solidarity – Saint – &gt;</w:t>
      </w:r>
    </w:p>
    <w:p w14:paraId="1C658AE2" w14:textId="787D9FC4" w:rsidR="00E51FB2" w:rsidRDefault="00E51FB2" w:rsidP="00D969EB">
      <w:pPr>
        <w:pStyle w:val="ListParagraph"/>
        <w:numPr>
          <w:ilvl w:val="0"/>
          <w:numId w:val="27"/>
        </w:numPr>
        <w:spacing w:after="0"/>
        <w:rPr>
          <w:sz w:val="20"/>
        </w:rPr>
      </w:pPr>
      <w:r>
        <w:rPr>
          <w:sz w:val="20"/>
        </w:rPr>
        <w:t>In every contract there is an implied covenant that neither party will do anything to injure the right of the other party to benefit from the agreement</w:t>
      </w:r>
    </w:p>
    <w:p w14:paraId="2444A513" w14:textId="161E3BCA" w:rsidR="00E51FB2" w:rsidRDefault="00E51FB2" w:rsidP="00D969EB">
      <w:pPr>
        <w:pStyle w:val="ListParagraph"/>
        <w:numPr>
          <w:ilvl w:val="1"/>
          <w:numId w:val="27"/>
        </w:numPr>
        <w:spacing w:after="0"/>
        <w:rPr>
          <w:sz w:val="20"/>
        </w:rPr>
      </w:pPr>
      <w:r>
        <w:rPr>
          <w:sz w:val="20"/>
        </w:rPr>
        <w:t>Not applicable if evidence of misrepresentation would conflict with the parol evidence rule</w:t>
      </w:r>
    </w:p>
    <w:p w14:paraId="1278F108" w14:textId="47D2E7AB" w:rsidR="00F64EAF" w:rsidRDefault="00F64EAF" w:rsidP="00D969EB">
      <w:pPr>
        <w:pStyle w:val="ListParagraph"/>
        <w:numPr>
          <w:ilvl w:val="0"/>
          <w:numId w:val="27"/>
        </w:numPr>
        <w:spacing w:after="0"/>
        <w:rPr>
          <w:sz w:val="20"/>
        </w:rPr>
      </w:pPr>
      <w:r>
        <w:rPr>
          <w:sz w:val="20"/>
        </w:rPr>
        <w:lastRenderedPageBreak/>
        <w:t>There may be implied covenants to use reasonable diligence in performing a contract (</w:t>
      </w:r>
      <w:r>
        <w:rPr>
          <w:i/>
          <w:sz w:val="20"/>
        </w:rPr>
        <w:t>Seggebrush v. Stosor</w:t>
      </w:r>
      <w:r>
        <w:rPr>
          <w:sz w:val="20"/>
        </w:rPr>
        <w:t>, gasoline pump down the street)</w:t>
      </w:r>
    </w:p>
    <w:p w14:paraId="59B31FAC" w14:textId="32BC8209" w:rsidR="00F64EAF" w:rsidRDefault="00F64EAF" w:rsidP="00D969EB">
      <w:pPr>
        <w:pStyle w:val="ListParagraph"/>
        <w:numPr>
          <w:ilvl w:val="0"/>
          <w:numId w:val="27"/>
        </w:numPr>
        <w:spacing w:after="0"/>
        <w:rPr>
          <w:sz w:val="20"/>
        </w:rPr>
      </w:pPr>
      <w:r>
        <w:rPr>
          <w:sz w:val="20"/>
        </w:rPr>
        <w:t>Can t</w:t>
      </w:r>
      <w:r w:rsidR="00B56E4F">
        <w:rPr>
          <w:sz w:val="20"/>
        </w:rPr>
        <w:t>he good faith duty be overridden</w:t>
      </w:r>
      <w:r>
        <w:rPr>
          <w:sz w:val="20"/>
        </w:rPr>
        <w:t xml:space="preserve"> by performance that is not financially disastrous? (</w:t>
      </w:r>
      <w:r>
        <w:rPr>
          <w:i/>
          <w:sz w:val="20"/>
        </w:rPr>
        <w:t>Bloor v. Falstaff Brewing</w:t>
      </w:r>
      <w:r>
        <w:rPr>
          <w:sz w:val="20"/>
        </w:rPr>
        <w:t>, sharp decline in beer sales</w:t>
      </w:r>
      <w:r w:rsidR="009E6F8C">
        <w:rPr>
          <w:sz w:val="20"/>
        </w:rPr>
        <w:t>)</w:t>
      </w:r>
    </w:p>
    <w:p w14:paraId="33233387" w14:textId="5DF2BC30" w:rsidR="00F64EAF" w:rsidRDefault="009E6F8C" w:rsidP="00D969EB">
      <w:pPr>
        <w:pStyle w:val="ListParagraph"/>
        <w:numPr>
          <w:ilvl w:val="0"/>
          <w:numId w:val="27"/>
        </w:numPr>
        <w:spacing w:after="0"/>
        <w:rPr>
          <w:sz w:val="20"/>
        </w:rPr>
      </w:pPr>
      <w:r>
        <w:rPr>
          <w:sz w:val="20"/>
        </w:rPr>
        <w:t>Implied covenants of good faith cannot overco</w:t>
      </w:r>
      <w:r w:rsidR="00B56E4F">
        <w:rPr>
          <w:sz w:val="20"/>
        </w:rPr>
        <w:t>me an express contractual term</w:t>
      </w:r>
    </w:p>
    <w:p w14:paraId="20E8702E" w14:textId="2E15C935" w:rsidR="00E51FB2" w:rsidRDefault="00E51FB2" w:rsidP="00D969EB">
      <w:pPr>
        <w:pStyle w:val="ListParagraph"/>
        <w:numPr>
          <w:ilvl w:val="0"/>
          <w:numId w:val="27"/>
        </w:numPr>
        <w:spacing w:after="0"/>
        <w:rPr>
          <w:sz w:val="20"/>
        </w:rPr>
      </w:pPr>
      <w:r>
        <w:rPr>
          <w:sz w:val="20"/>
        </w:rPr>
        <w:t xml:space="preserve">The duty of good faith </w:t>
      </w:r>
      <w:r w:rsidR="005D4E56">
        <w:rPr>
          <w:sz w:val="20"/>
        </w:rPr>
        <w:t>is</w:t>
      </w:r>
      <w:r>
        <w:rPr>
          <w:sz w:val="20"/>
        </w:rPr>
        <w:t xml:space="preserve"> halfway between a fiduciary duty and refraining from active fraud (</w:t>
      </w:r>
      <w:r>
        <w:rPr>
          <w:i/>
          <w:sz w:val="20"/>
        </w:rPr>
        <w:t>Market Street v. Frey</w:t>
      </w:r>
      <w:r>
        <w:rPr>
          <w:sz w:val="20"/>
        </w:rPr>
        <w:t>, non-disclosure of contract oversight)</w:t>
      </w:r>
    </w:p>
    <w:p w14:paraId="6B80816F" w14:textId="2A87BFE0" w:rsidR="00E51FB2" w:rsidRPr="00E34619" w:rsidRDefault="00E51FB2" w:rsidP="00D969EB">
      <w:pPr>
        <w:pStyle w:val="ListParagraph"/>
        <w:numPr>
          <w:ilvl w:val="1"/>
          <w:numId w:val="27"/>
        </w:numPr>
        <w:spacing w:after="0"/>
        <w:rPr>
          <w:sz w:val="20"/>
        </w:rPr>
      </w:pPr>
      <w:r>
        <w:rPr>
          <w:sz w:val="20"/>
        </w:rPr>
        <w:t>Delibera</w:t>
      </w:r>
      <w:r w:rsidR="00E34619">
        <w:rPr>
          <w:sz w:val="20"/>
        </w:rPr>
        <w:t>tely taking advantage of a</w:t>
      </w:r>
      <w:r>
        <w:rPr>
          <w:sz w:val="20"/>
        </w:rPr>
        <w:t xml:space="preserve"> party’s mistake during performance is a breach of good faith</w:t>
      </w:r>
    </w:p>
    <w:p w14:paraId="02593325" w14:textId="77777777" w:rsidR="001B5F3B" w:rsidRDefault="001B5F3B" w:rsidP="00D969EB">
      <w:pPr>
        <w:pStyle w:val="Heading4"/>
        <w:spacing w:before="0"/>
        <w:rPr>
          <w:sz w:val="20"/>
          <w:szCs w:val="20"/>
        </w:rPr>
      </w:pPr>
      <w:r w:rsidRPr="00F50603">
        <w:rPr>
          <w:sz w:val="20"/>
          <w:szCs w:val="20"/>
        </w:rPr>
        <w:t>Substantial Performance</w:t>
      </w:r>
    </w:p>
    <w:p w14:paraId="09E5BE0E" w14:textId="64E65CE2" w:rsidR="00E34619" w:rsidRDefault="008C5A7D" w:rsidP="00D969EB">
      <w:pPr>
        <w:pStyle w:val="ListParagraph"/>
        <w:numPr>
          <w:ilvl w:val="0"/>
          <w:numId w:val="28"/>
        </w:numPr>
        <w:spacing w:after="0"/>
        <w:rPr>
          <w:sz w:val="20"/>
        </w:rPr>
      </w:pPr>
      <w:r w:rsidRPr="008C5A7D">
        <w:rPr>
          <w:sz w:val="20"/>
        </w:rPr>
        <w:t>If buyer rejects seller’s goods for non-conformity and the time for performance has not expired, seller may notify of intention to cure and within contract time make a conforming delivery (</w:t>
      </w:r>
      <w:r w:rsidRPr="008C5A7D">
        <w:rPr>
          <w:i/>
          <w:sz w:val="20"/>
        </w:rPr>
        <w:t>UCC §2-508</w:t>
      </w:r>
      <w:r w:rsidRPr="008C5A7D">
        <w:rPr>
          <w:sz w:val="20"/>
        </w:rPr>
        <w:t>)</w:t>
      </w:r>
    </w:p>
    <w:p w14:paraId="77217454" w14:textId="02483347" w:rsidR="00D969EB" w:rsidRPr="00D969EB" w:rsidRDefault="008C5A7D" w:rsidP="00D969EB">
      <w:pPr>
        <w:pStyle w:val="ListParagraph"/>
        <w:numPr>
          <w:ilvl w:val="1"/>
          <w:numId w:val="28"/>
        </w:numPr>
        <w:spacing w:after="0"/>
        <w:rPr>
          <w:sz w:val="20"/>
        </w:rPr>
      </w:pPr>
      <w:r>
        <w:rPr>
          <w:sz w:val="20"/>
        </w:rPr>
        <w:t>If buyer rejects goods sel</w:t>
      </w:r>
      <w:r w:rsidR="00EA017A">
        <w:rPr>
          <w:sz w:val="20"/>
        </w:rPr>
        <w:t xml:space="preserve">ler reasonably </w:t>
      </w:r>
      <w:r w:rsidR="00E93290">
        <w:rPr>
          <w:sz w:val="20"/>
        </w:rPr>
        <w:t>believed to be</w:t>
      </w:r>
      <w:r>
        <w:rPr>
          <w:sz w:val="20"/>
        </w:rPr>
        <w:t xml:space="preserve"> acceptable (with or w</w:t>
      </w:r>
      <w:r w:rsidR="00EA017A">
        <w:rPr>
          <w:sz w:val="20"/>
        </w:rPr>
        <w:t>/o</w:t>
      </w:r>
      <w:r>
        <w:rPr>
          <w:sz w:val="20"/>
        </w:rPr>
        <w:t xml:space="preserve"> money allowance) seller may notify buyer </w:t>
      </w:r>
      <w:r w:rsidR="00EA017A">
        <w:rPr>
          <w:sz w:val="20"/>
        </w:rPr>
        <w:t xml:space="preserve">and </w:t>
      </w:r>
      <w:r>
        <w:rPr>
          <w:sz w:val="20"/>
        </w:rPr>
        <w:t xml:space="preserve">substitute conforming goods </w:t>
      </w:r>
      <w:r w:rsidR="00EA017A">
        <w:rPr>
          <w:sz w:val="20"/>
        </w:rPr>
        <w:t xml:space="preserve">within a reasonable time </w:t>
      </w:r>
      <w:r w:rsidR="00391957">
        <w:rPr>
          <w:sz w:val="20"/>
        </w:rPr>
        <w:t>(</w:t>
      </w:r>
      <w:r w:rsidR="00391957">
        <w:rPr>
          <w:i/>
          <w:sz w:val="20"/>
        </w:rPr>
        <w:t>T.W. Oil</w:t>
      </w:r>
      <w:r w:rsidR="00391957">
        <w:rPr>
          <w:sz w:val="20"/>
        </w:rPr>
        <w:t>)</w:t>
      </w:r>
    </w:p>
    <w:p w14:paraId="3D4A3950" w14:textId="5FF2A679" w:rsidR="00D969EB" w:rsidRDefault="00D969EB" w:rsidP="00D969EB">
      <w:pPr>
        <w:pStyle w:val="ListParagraph"/>
        <w:numPr>
          <w:ilvl w:val="2"/>
          <w:numId w:val="28"/>
        </w:numPr>
        <w:spacing w:after="0"/>
        <w:rPr>
          <w:sz w:val="20"/>
        </w:rPr>
      </w:pPr>
      <w:r>
        <w:rPr>
          <w:sz w:val="20"/>
        </w:rPr>
        <w:t>Doesn’t require seller to know goods are non-conforming; reasonable belief is sufficient</w:t>
      </w:r>
    </w:p>
    <w:p w14:paraId="5787A5B6" w14:textId="77777777" w:rsidR="00D969EB" w:rsidRDefault="00D969EB" w:rsidP="00D969EB">
      <w:pPr>
        <w:pStyle w:val="ListParagraph"/>
        <w:numPr>
          <w:ilvl w:val="1"/>
          <w:numId w:val="28"/>
        </w:numPr>
        <w:spacing w:after="0"/>
        <w:rPr>
          <w:sz w:val="20"/>
        </w:rPr>
      </w:pPr>
      <w:r>
        <w:rPr>
          <w:sz w:val="20"/>
        </w:rPr>
        <w:t>Cure not available where faith in product is central to purchase (</w:t>
      </w:r>
      <w:r>
        <w:rPr>
          <w:i/>
          <w:sz w:val="20"/>
        </w:rPr>
        <w:t>Zabriskie Chevrolet v. Smith</w:t>
      </w:r>
      <w:r>
        <w:rPr>
          <w:sz w:val="20"/>
        </w:rPr>
        <w:t>)</w:t>
      </w:r>
    </w:p>
    <w:p w14:paraId="39178CF7" w14:textId="335B9626" w:rsidR="00D969EB" w:rsidRDefault="00D969EB" w:rsidP="00D969EB">
      <w:pPr>
        <w:pStyle w:val="ListParagraph"/>
        <w:numPr>
          <w:ilvl w:val="1"/>
          <w:numId w:val="28"/>
        </w:numPr>
        <w:spacing w:after="0"/>
        <w:rPr>
          <w:sz w:val="20"/>
        </w:rPr>
      </w:pPr>
      <w:r>
        <w:rPr>
          <w:sz w:val="20"/>
        </w:rPr>
        <w:t>Repair not an acceptable form of cure if repair cuts to heart of bargain (</w:t>
      </w:r>
      <w:r>
        <w:rPr>
          <w:i/>
          <w:sz w:val="20"/>
        </w:rPr>
        <w:t>Manassas Autocars v. Couch</w:t>
      </w:r>
      <w:r>
        <w:rPr>
          <w:sz w:val="20"/>
        </w:rPr>
        <w:t>, new car purchase)</w:t>
      </w:r>
    </w:p>
    <w:p w14:paraId="06F68569" w14:textId="265BB587" w:rsidR="008C5A7D" w:rsidRDefault="008C5A7D" w:rsidP="00D969EB">
      <w:pPr>
        <w:pStyle w:val="ListParagraph"/>
        <w:numPr>
          <w:ilvl w:val="0"/>
          <w:numId w:val="28"/>
        </w:numPr>
        <w:spacing w:after="0"/>
        <w:rPr>
          <w:sz w:val="20"/>
        </w:rPr>
      </w:pPr>
      <w:r>
        <w:rPr>
          <w:sz w:val="20"/>
        </w:rPr>
        <w:t>If goods fail in any respect to conform to the contract, buyer may 1) reject the whole (perfect tender), 2) accept the whole or 3) reject any non-conforming goods (</w:t>
      </w:r>
      <w:r>
        <w:rPr>
          <w:i/>
          <w:sz w:val="20"/>
        </w:rPr>
        <w:t>UCC §2-601</w:t>
      </w:r>
      <w:r>
        <w:rPr>
          <w:sz w:val="20"/>
        </w:rPr>
        <w:t>)</w:t>
      </w:r>
    </w:p>
    <w:p w14:paraId="307864C3" w14:textId="1E9E0D63" w:rsidR="008C5A7D" w:rsidRDefault="008C5A7D" w:rsidP="00D969EB">
      <w:pPr>
        <w:pStyle w:val="ListParagraph"/>
        <w:numPr>
          <w:ilvl w:val="1"/>
          <w:numId w:val="28"/>
        </w:numPr>
        <w:spacing w:after="0"/>
        <w:rPr>
          <w:sz w:val="20"/>
        </w:rPr>
      </w:pPr>
      <w:r>
        <w:rPr>
          <w:sz w:val="20"/>
        </w:rPr>
        <w:t>Buyer may revoke acceptance if acceptance was based on: 1) assumption that c</w:t>
      </w:r>
      <w:r w:rsidR="005D4E56">
        <w:rPr>
          <w:sz w:val="20"/>
        </w:rPr>
        <w:t xml:space="preserve">ure was forthcoming and cure did not occur or 2) </w:t>
      </w:r>
      <w:r>
        <w:rPr>
          <w:sz w:val="20"/>
        </w:rPr>
        <w:t xml:space="preserve">non-conformity </w:t>
      </w:r>
      <w:r w:rsidR="005D4E56">
        <w:rPr>
          <w:sz w:val="20"/>
        </w:rPr>
        <w:t xml:space="preserve">was not discovered </w:t>
      </w:r>
      <w:r>
        <w:rPr>
          <w:sz w:val="20"/>
        </w:rPr>
        <w:t>due to reasonable inducement either by difficult</w:t>
      </w:r>
      <w:r w:rsidR="005D4E56">
        <w:rPr>
          <w:sz w:val="20"/>
        </w:rPr>
        <w:t>y</w:t>
      </w:r>
      <w:r>
        <w:rPr>
          <w:sz w:val="20"/>
        </w:rPr>
        <w:t xml:space="preserve"> of discovery or seller’s assurances (</w:t>
      </w:r>
      <w:r>
        <w:rPr>
          <w:i/>
          <w:sz w:val="20"/>
        </w:rPr>
        <w:t>UCC §2-608</w:t>
      </w:r>
      <w:r>
        <w:rPr>
          <w:sz w:val="20"/>
        </w:rPr>
        <w:t>)</w:t>
      </w:r>
    </w:p>
    <w:p w14:paraId="2378D8AF" w14:textId="76717266" w:rsidR="008C5A7D" w:rsidRDefault="008C5A7D" w:rsidP="00D969EB">
      <w:pPr>
        <w:pStyle w:val="ListParagraph"/>
        <w:numPr>
          <w:ilvl w:val="2"/>
          <w:numId w:val="28"/>
        </w:numPr>
        <w:spacing w:after="0"/>
        <w:rPr>
          <w:sz w:val="20"/>
        </w:rPr>
      </w:pPr>
      <w:r>
        <w:rPr>
          <w:sz w:val="20"/>
        </w:rPr>
        <w:t>Revocation must occur within a reasonable time after buyer discovers or should have discovered grounds for revocation</w:t>
      </w:r>
    </w:p>
    <w:p w14:paraId="18405109" w14:textId="27DDE40B" w:rsidR="00FE6803" w:rsidRDefault="005D4E56" w:rsidP="00D969EB">
      <w:pPr>
        <w:pStyle w:val="ListParagraph"/>
        <w:numPr>
          <w:ilvl w:val="0"/>
          <w:numId w:val="28"/>
        </w:numPr>
        <w:spacing w:after="0"/>
        <w:rPr>
          <w:sz w:val="20"/>
        </w:rPr>
      </w:pPr>
      <w:r>
        <w:rPr>
          <w:sz w:val="20"/>
        </w:rPr>
        <w:t>F</w:t>
      </w:r>
      <w:r w:rsidR="00FE6803">
        <w:rPr>
          <w:sz w:val="20"/>
        </w:rPr>
        <w:t>airness and equity are more weighty than perfect tender rule’s consistency and certainty (</w:t>
      </w:r>
      <w:r w:rsidR="00FE6803">
        <w:rPr>
          <w:i/>
          <w:sz w:val="20"/>
        </w:rPr>
        <w:t>Jacob &amp; Youngs v. Kent</w:t>
      </w:r>
      <w:r w:rsidR="00FE6803">
        <w:rPr>
          <w:sz w:val="20"/>
        </w:rPr>
        <w:t>, Reading pipe)</w:t>
      </w:r>
    </w:p>
    <w:p w14:paraId="33C52B58" w14:textId="797B9389" w:rsidR="000E38DB" w:rsidRPr="000E38DB" w:rsidRDefault="000E38DB" w:rsidP="00D969EB">
      <w:pPr>
        <w:pStyle w:val="ListParagraph"/>
        <w:numPr>
          <w:ilvl w:val="1"/>
          <w:numId w:val="28"/>
        </w:numPr>
        <w:spacing w:after="0"/>
        <w:rPr>
          <w:sz w:val="20"/>
        </w:rPr>
      </w:pPr>
      <w:r>
        <w:rPr>
          <w:sz w:val="20"/>
        </w:rPr>
        <w:t xml:space="preserve">Perfect tender has fallen out of favor since no performance is ever perfect; disincentivize using trivial contract provisions to wriggle out of deals </w:t>
      </w:r>
    </w:p>
    <w:p w14:paraId="79F6256D" w14:textId="78BBFABF" w:rsidR="00FE6803" w:rsidRDefault="00FE6803" w:rsidP="00D969EB">
      <w:pPr>
        <w:pStyle w:val="ListParagraph"/>
        <w:numPr>
          <w:ilvl w:val="1"/>
          <w:numId w:val="28"/>
        </w:numPr>
        <w:spacing w:after="0"/>
        <w:rPr>
          <w:sz w:val="20"/>
        </w:rPr>
      </w:pPr>
      <w:r>
        <w:rPr>
          <w:sz w:val="20"/>
        </w:rPr>
        <w:t>Not determined by strict percentages since cost of remedy may exceed original outlay</w:t>
      </w:r>
      <w:r w:rsidR="000E38DB">
        <w:rPr>
          <w:sz w:val="20"/>
        </w:rPr>
        <w:t xml:space="preserve"> </w:t>
      </w:r>
    </w:p>
    <w:p w14:paraId="5A9FA86B" w14:textId="649D6667" w:rsidR="000E38DB" w:rsidRDefault="00EA017A" w:rsidP="00D969EB">
      <w:pPr>
        <w:pStyle w:val="ListParagraph"/>
        <w:numPr>
          <w:ilvl w:val="1"/>
          <w:numId w:val="28"/>
        </w:numPr>
        <w:spacing w:after="0"/>
        <w:rPr>
          <w:sz w:val="20"/>
        </w:rPr>
      </w:pPr>
      <w:r>
        <w:rPr>
          <w:sz w:val="20"/>
        </w:rPr>
        <w:t xml:space="preserve">Bad faith contract breach </w:t>
      </w:r>
      <w:r w:rsidR="000E38DB">
        <w:rPr>
          <w:sz w:val="20"/>
        </w:rPr>
        <w:t>does</w:t>
      </w:r>
      <w:r>
        <w:rPr>
          <w:sz w:val="20"/>
        </w:rPr>
        <w:t>n’t defeat recovery;</w:t>
      </w:r>
      <w:r w:rsidR="004D1C51">
        <w:rPr>
          <w:sz w:val="20"/>
        </w:rPr>
        <w:t xml:space="preserve"> balanced with other factors</w:t>
      </w:r>
    </w:p>
    <w:p w14:paraId="141512E5" w14:textId="78238E4B" w:rsidR="000E38DB" w:rsidRDefault="000E38DB" w:rsidP="00C0351C">
      <w:pPr>
        <w:pStyle w:val="ListParagraph"/>
        <w:numPr>
          <w:ilvl w:val="0"/>
          <w:numId w:val="28"/>
        </w:numPr>
        <w:spacing w:after="0"/>
        <w:rPr>
          <w:sz w:val="20"/>
        </w:rPr>
      </w:pPr>
      <w:r>
        <w:rPr>
          <w:sz w:val="20"/>
        </w:rPr>
        <w:t>The true measure of recovery is Unpaid Contract Price – (Cost of Completion + Additional Harm)</w:t>
      </w:r>
    </w:p>
    <w:p w14:paraId="66020FC3" w14:textId="50D72ADB" w:rsidR="00391957" w:rsidRPr="008C5A7D" w:rsidRDefault="00391957" w:rsidP="00C0351C">
      <w:pPr>
        <w:pStyle w:val="ListParagraph"/>
        <w:numPr>
          <w:ilvl w:val="1"/>
          <w:numId w:val="28"/>
        </w:numPr>
        <w:spacing w:after="0"/>
        <w:rPr>
          <w:sz w:val="20"/>
        </w:rPr>
      </w:pPr>
      <w:r>
        <w:rPr>
          <w:sz w:val="20"/>
        </w:rPr>
        <w:t xml:space="preserve">But see </w:t>
      </w:r>
      <w:r>
        <w:rPr>
          <w:i/>
          <w:sz w:val="20"/>
        </w:rPr>
        <w:t>Grun v. Cope</w:t>
      </w:r>
      <w:r>
        <w:rPr>
          <w:sz w:val="20"/>
        </w:rPr>
        <w:t xml:space="preserve"> (yellow shingles) where a performance only remediable by completely redoing work is not substantial performance</w:t>
      </w:r>
    </w:p>
    <w:p w14:paraId="330BBECD" w14:textId="77777777" w:rsidR="001B5F3B" w:rsidRDefault="001B5F3B" w:rsidP="00C0351C">
      <w:pPr>
        <w:pStyle w:val="Heading4"/>
        <w:spacing w:before="0"/>
        <w:rPr>
          <w:sz w:val="20"/>
          <w:szCs w:val="20"/>
        </w:rPr>
      </w:pPr>
      <w:r w:rsidRPr="00F50603">
        <w:rPr>
          <w:sz w:val="20"/>
          <w:szCs w:val="20"/>
        </w:rPr>
        <w:t>Express Conditions</w:t>
      </w:r>
    </w:p>
    <w:tbl>
      <w:tblPr>
        <w:tblStyle w:val="TableGrid"/>
        <w:tblW w:w="0" w:type="auto"/>
        <w:jc w:val="center"/>
        <w:tblLook w:val="04A0" w:firstRow="1" w:lastRow="0" w:firstColumn="1" w:lastColumn="0" w:noHBand="0" w:noVBand="1"/>
      </w:tblPr>
      <w:tblGrid>
        <w:gridCol w:w="1008"/>
        <w:gridCol w:w="1582"/>
        <w:gridCol w:w="2261"/>
      </w:tblGrid>
      <w:tr w:rsidR="00D969EB" w14:paraId="75B7C610" w14:textId="77777777" w:rsidTr="00A46728">
        <w:trPr>
          <w:jc w:val="center"/>
        </w:trPr>
        <w:tc>
          <w:tcPr>
            <w:tcW w:w="0" w:type="auto"/>
          </w:tcPr>
          <w:p w14:paraId="0CC03C93" w14:textId="526B44A4" w:rsidR="00D969EB" w:rsidRPr="00D969EB" w:rsidRDefault="00D969EB" w:rsidP="00437021">
            <w:pPr>
              <w:rPr>
                <w:sz w:val="20"/>
              </w:rPr>
            </w:pPr>
          </w:p>
        </w:tc>
        <w:tc>
          <w:tcPr>
            <w:tcW w:w="0" w:type="auto"/>
          </w:tcPr>
          <w:p w14:paraId="45E085D4" w14:textId="146D42B3" w:rsidR="00D969EB" w:rsidRPr="00D969EB" w:rsidRDefault="00D969EB" w:rsidP="00C0351C">
            <w:pPr>
              <w:jc w:val="center"/>
              <w:rPr>
                <w:sz w:val="20"/>
              </w:rPr>
            </w:pPr>
            <w:r w:rsidRPr="00D969EB">
              <w:rPr>
                <w:sz w:val="20"/>
              </w:rPr>
              <w:t>Must buyer pay?</w:t>
            </w:r>
          </w:p>
        </w:tc>
        <w:tc>
          <w:tcPr>
            <w:tcW w:w="0" w:type="auto"/>
          </w:tcPr>
          <w:p w14:paraId="517AF938" w14:textId="1BFBF358" w:rsidR="00D969EB" w:rsidRPr="00D969EB" w:rsidRDefault="00D969EB" w:rsidP="00C0351C">
            <w:pPr>
              <w:jc w:val="center"/>
              <w:rPr>
                <w:sz w:val="20"/>
              </w:rPr>
            </w:pPr>
            <w:r w:rsidRPr="00D969EB">
              <w:rPr>
                <w:sz w:val="20"/>
              </w:rPr>
              <w:t>May buyer get damages?</w:t>
            </w:r>
          </w:p>
        </w:tc>
      </w:tr>
      <w:tr w:rsidR="00D969EB" w14:paraId="6CA655D6" w14:textId="77777777" w:rsidTr="00A46728">
        <w:trPr>
          <w:jc w:val="center"/>
        </w:trPr>
        <w:tc>
          <w:tcPr>
            <w:tcW w:w="0" w:type="auto"/>
          </w:tcPr>
          <w:p w14:paraId="26364328" w14:textId="4557A465" w:rsidR="00D969EB" w:rsidRPr="00D969EB" w:rsidRDefault="00D969EB" w:rsidP="00C0351C">
            <w:pPr>
              <w:jc w:val="center"/>
              <w:rPr>
                <w:sz w:val="20"/>
              </w:rPr>
            </w:pPr>
            <w:r>
              <w:rPr>
                <w:sz w:val="20"/>
              </w:rPr>
              <w:t>Condition</w:t>
            </w:r>
          </w:p>
        </w:tc>
        <w:tc>
          <w:tcPr>
            <w:tcW w:w="0" w:type="auto"/>
          </w:tcPr>
          <w:p w14:paraId="0ABB2C60" w14:textId="0068F58A" w:rsidR="00D969EB" w:rsidRPr="00D969EB" w:rsidRDefault="00D969EB" w:rsidP="00C0351C">
            <w:pPr>
              <w:jc w:val="center"/>
              <w:rPr>
                <w:sz w:val="20"/>
              </w:rPr>
            </w:pPr>
            <w:r>
              <w:rPr>
                <w:sz w:val="20"/>
              </w:rPr>
              <w:t>No</w:t>
            </w:r>
          </w:p>
        </w:tc>
        <w:tc>
          <w:tcPr>
            <w:tcW w:w="0" w:type="auto"/>
          </w:tcPr>
          <w:p w14:paraId="49A2265B" w14:textId="411B0C28" w:rsidR="00D969EB" w:rsidRPr="00D969EB" w:rsidRDefault="00D969EB" w:rsidP="00C0351C">
            <w:pPr>
              <w:jc w:val="center"/>
              <w:rPr>
                <w:sz w:val="20"/>
              </w:rPr>
            </w:pPr>
            <w:r>
              <w:rPr>
                <w:sz w:val="20"/>
              </w:rPr>
              <w:t>No</w:t>
            </w:r>
          </w:p>
        </w:tc>
      </w:tr>
      <w:tr w:rsidR="00D969EB" w14:paraId="63B4D258" w14:textId="77777777" w:rsidTr="00A46728">
        <w:trPr>
          <w:jc w:val="center"/>
        </w:trPr>
        <w:tc>
          <w:tcPr>
            <w:tcW w:w="0" w:type="auto"/>
          </w:tcPr>
          <w:p w14:paraId="4437D858" w14:textId="4E4A7D6C" w:rsidR="00D969EB" w:rsidRPr="00D969EB" w:rsidRDefault="00D969EB" w:rsidP="00C0351C">
            <w:pPr>
              <w:jc w:val="center"/>
              <w:rPr>
                <w:sz w:val="20"/>
              </w:rPr>
            </w:pPr>
            <w:r>
              <w:rPr>
                <w:sz w:val="20"/>
              </w:rPr>
              <w:t>Promise</w:t>
            </w:r>
          </w:p>
        </w:tc>
        <w:tc>
          <w:tcPr>
            <w:tcW w:w="0" w:type="auto"/>
          </w:tcPr>
          <w:p w14:paraId="2D738D7F" w14:textId="55A06A8D" w:rsidR="00D969EB" w:rsidRPr="00D969EB" w:rsidRDefault="00D969EB" w:rsidP="00C0351C">
            <w:pPr>
              <w:jc w:val="center"/>
              <w:rPr>
                <w:sz w:val="20"/>
              </w:rPr>
            </w:pPr>
            <w:r>
              <w:rPr>
                <w:sz w:val="20"/>
              </w:rPr>
              <w:t>Yes</w:t>
            </w:r>
          </w:p>
        </w:tc>
        <w:tc>
          <w:tcPr>
            <w:tcW w:w="0" w:type="auto"/>
          </w:tcPr>
          <w:p w14:paraId="45081FB2" w14:textId="45AE254F" w:rsidR="00D969EB" w:rsidRPr="00D969EB" w:rsidRDefault="00D969EB" w:rsidP="00C0351C">
            <w:pPr>
              <w:jc w:val="center"/>
              <w:rPr>
                <w:sz w:val="20"/>
              </w:rPr>
            </w:pPr>
            <w:r>
              <w:rPr>
                <w:sz w:val="20"/>
              </w:rPr>
              <w:t>Yes</w:t>
            </w:r>
          </w:p>
        </w:tc>
      </w:tr>
      <w:tr w:rsidR="00D969EB" w14:paraId="5AC2FD8E" w14:textId="77777777" w:rsidTr="00A46728">
        <w:trPr>
          <w:jc w:val="center"/>
        </w:trPr>
        <w:tc>
          <w:tcPr>
            <w:tcW w:w="0" w:type="auto"/>
          </w:tcPr>
          <w:p w14:paraId="2AF65C47" w14:textId="1ABA840F" w:rsidR="00D969EB" w:rsidRPr="00D969EB" w:rsidRDefault="00D969EB" w:rsidP="00C0351C">
            <w:pPr>
              <w:jc w:val="center"/>
              <w:rPr>
                <w:sz w:val="20"/>
              </w:rPr>
            </w:pPr>
            <w:r>
              <w:rPr>
                <w:sz w:val="20"/>
              </w:rPr>
              <w:t>Both</w:t>
            </w:r>
          </w:p>
        </w:tc>
        <w:tc>
          <w:tcPr>
            <w:tcW w:w="0" w:type="auto"/>
          </w:tcPr>
          <w:p w14:paraId="483ECF42" w14:textId="06247EA4" w:rsidR="00D969EB" w:rsidRPr="00D969EB" w:rsidRDefault="00D969EB" w:rsidP="00C0351C">
            <w:pPr>
              <w:jc w:val="center"/>
              <w:rPr>
                <w:sz w:val="20"/>
              </w:rPr>
            </w:pPr>
            <w:r>
              <w:rPr>
                <w:sz w:val="20"/>
              </w:rPr>
              <w:t>No</w:t>
            </w:r>
          </w:p>
        </w:tc>
        <w:tc>
          <w:tcPr>
            <w:tcW w:w="0" w:type="auto"/>
          </w:tcPr>
          <w:p w14:paraId="2CA1EB0C" w14:textId="44DA2C2E" w:rsidR="00D969EB" w:rsidRPr="00D969EB" w:rsidRDefault="00D969EB" w:rsidP="00C0351C">
            <w:pPr>
              <w:jc w:val="center"/>
              <w:rPr>
                <w:sz w:val="20"/>
              </w:rPr>
            </w:pPr>
            <w:r>
              <w:rPr>
                <w:sz w:val="20"/>
              </w:rPr>
              <w:t>Yes</w:t>
            </w:r>
          </w:p>
        </w:tc>
      </w:tr>
    </w:tbl>
    <w:p w14:paraId="017F1F55" w14:textId="1981A9F5" w:rsidR="00C0351C" w:rsidRPr="00765E1F" w:rsidRDefault="00531E8A" w:rsidP="00C0351C">
      <w:pPr>
        <w:pStyle w:val="ListParagraph"/>
        <w:numPr>
          <w:ilvl w:val="0"/>
          <w:numId w:val="29"/>
        </w:numPr>
        <w:spacing w:after="0"/>
      </w:pPr>
      <w:r>
        <w:rPr>
          <w:sz w:val="20"/>
        </w:rPr>
        <w:t>Ambiguous</w:t>
      </w:r>
      <w:r w:rsidR="00C0351C">
        <w:rPr>
          <w:sz w:val="20"/>
        </w:rPr>
        <w:t xml:space="preserve"> language will be interpreted as a promise, not a condition </w:t>
      </w:r>
      <w:r w:rsidR="00765E1F">
        <w:rPr>
          <w:sz w:val="20"/>
        </w:rPr>
        <w:t>(</w:t>
      </w:r>
      <w:r w:rsidR="00765E1F">
        <w:rPr>
          <w:i/>
          <w:sz w:val="20"/>
        </w:rPr>
        <w:t>Harmon Cable v. Scope Cable</w:t>
      </w:r>
      <w:r w:rsidR="00765E1F">
        <w:rPr>
          <w:sz w:val="20"/>
        </w:rPr>
        <w:t>)</w:t>
      </w:r>
    </w:p>
    <w:p w14:paraId="45A4F233" w14:textId="6ECA0F39" w:rsidR="00765E1F" w:rsidRPr="00765E1F" w:rsidRDefault="00765E1F" w:rsidP="00765E1F">
      <w:pPr>
        <w:pStyle w:val="ListParagraph"/>
        <w:numPr>
          <w:ilvl w:val="1"/>
          <w:numId w:val="29"/>
        </w:numPr>
        <w:spacing w:after="0"/>
      </w:pPr>
      <w:r>
        <w:rPr>
          <w:sz w:val="20"/>
        </w:rPr>
        <w:t xml:space="preserve">No specific form is necessary, but conditional language </w:t>
      </w:r>
      <w:r w:rsidR="00531E8A">
        <w:rPr>
          <w:sz w:val="20"/>
        </w:rPr>
        <w:t>in one provision and not a second</w:t>
      </w:r>
      <w:r>
        <w:rPr>
          <w:sz w:val="20"/>
        </w:rPr>
        <w:t xml:space="preserve"> is ev</w:t>
      </w:r>
      <w:r w:rsidR="00531E8A">
        <w:rPr>
          <w:sz w:val="20"/>
        </w:rPr>
        <w:t xml:space="preserve">idence that the second </w:t>
      </w:r>
      <w:r>
        <w:rPr>
          <w:sz w:val="20"/>
        </w:rPr>
        <w:t>is not a condition (</w:t>
      </w:r>
      <w:r>
        <w:rPr>
          <w:i/>
          <w:sz w:val="20"/>
        </w:rPr>
        <w:t>Howard v. FCIC</w:t>
      </w:r>
      <w:r>
        <w:rPr>
          <w:sz w:val="20"/>
        </w:rPr>
        <w:t>)</w:t>
      </w:r>
    </w:p>
    <w:p w14:paraId="541951AD" w14:textId="77777777" w:rsidR="00C0351C" w:rsidRPr="00C0351C" w:rsidRDefault="00C0351C" w:rsidP="00C0351C">
      <w:pPr>
        <w:pStyle w:val="ListParagraph"/>
        <w:numPr>
          <w:ilvl w:val="0"/>
          <w:numId w:val="29"/>
        </w:numPr>
        <w:spacing w:after="0"/>
      </w:pPr>
      <w:r>
        <w:rPr>
          <w:sz w:val="20"/>
        </w:rPr>
        <w:t>If non-occurrence of a condition causes disproportionate forfeiture, court may excuse non-occurrence unless occurrence is a material part of agreed exchange (</w:t>
      </w:r>
      <w:r>
        <w:rPr>
          <w:i/>
          <w:sz w:val="20"/>
        </w:rPr>
        <w:t>RSC §229</w:t>
      </w:r>
      <w:r>
        <w:rPr>
          <w:sz w:val="20"/>
        </w:rPr>
        <w:t>)</w:t>
      </w:r>
    </w:p>
    <w:p w14:paraId="78682AB6" w14:textId="2CED1A63" w:rsidR="00C0351C" w:rsidRPr="00216778" w:rsidRDefault="00C0351C" w:rsidP="00C0351C">
      <w:pPr>
        <w:pStyle w:val="ListParagraph"/>
        <w:numPr>
          <w:ilvl w:val="1"/>
          <w:numId w:val="29"/>
        </w:numPr>
        <w:spacing w:after="0"/>
      </w:pPr>
      <w:r>
        <w:rPr>
          <w:sz w:val="20"/>
        </w:rPr>
        <w:t>Substantial performance is not applicable to excuse non-occurrence of an express condition unless concerns of forfeiture or unjust enrichment are present</w:t>
      </w:r>
      <w:r w:rsidR="00531E8A">
        <w:rPr>
          <w:sz w:val="20"/>
        </w:rPr>
        <w:t xml:space="preserve"> (</w:t>
      </w:r>
      <w:r w:rsidR="00531E8A">
        <w:rPr>
          <w:i/>
          <w:sz w:val="20"/>
        </w:rPr>
        <w:t>Oppenheimer v. Oppenheim</w:t>
      </w:r>
      <w:r w:rsidR="00531E8A">
        <w:rPr>
          <w:sz w:val="20"/>
        </w:rPr>
        <w:t>)</w:t>
      </w:r>
    </w:p>
    <w:p w14:paraId="19D7416B" w14:textId="236867D8" w:rsidR="00216778" w:rsidRPr="00F15A36" w:rsidRDefault="00F15A36" w:rsidP="00F15A36">
      <w:pPr>
        <w:pStyle w:val="ListParagraph"/>
        <w:numPr>
          <w:ilvl w:val="2"/>
          <w:numId w:val="29"/>
        </w:numPr>
        <w:spacing w:after="0"/>
      </w:pPr>
      <w:r>
        <w:rPr>
          <w:sz w:val="20"/>
        </w:rPr>
        <w:t>If the condition’s purpose</w:t>
      </w:r>
      <w:r w:rsidR="00216778">
        <w:rPr>
          <w:sz w:val="20"/>
        </w:rPr>
        <w:t xml:space="preserve"> has been met, strict enforcement of the condition is unlikely</w:t>
      </w:r>
    </w:p>
    <w:p w14:paraId="236D06A9" w14:textId="77777777" w:rsidR="00F15A36" w:rsidRPr="004A5EA5" w:rsidRDefault="00F15A36" w:rsidP="00F15A36">
      <w:pPr>
        <w:pStyle w:val="ListParagraph"/>
        <w:numPr>
          <w:ilvl w:val="1"/>
          <w:numId w:val="29"/>
        </w:numPr>
        <w:spacing w:after="0"/>
      </w:pPr>
      <w:r>
        <w:rPr>
          <w:sz w:val="20"/>
        </w:rPr>
        <w:t>Violation of express condition does not result in forfeiture if the non-breaching party did not suffer from the condition’s non-occurrence (</w:t>
      </w:r>
      <w:r>
        <w:rPr>
          <w:i/>
          <w:sz w:val="20"/>
        </w:rPr>
        <w:t>Aetna v. Murphy</w:t>
      </w:r>
      <w:r>
        <w:rPr>
          <w:sz w:val="20"/>
        </w:rPr>
        <w:t>, insurance notice)</w:t>
      </w:r>
    </w:p>
    <w:p w14:paraId="71FB1AD0" w14:textId="53559245" w:rsidR="00F15A36" w:rsidRPr="00C0351C" w:rsidRDefault="00F15A36" w:rsidP="00F15A36">
      <w:pPr>
        <w:pStyle w:val="ListParagraph"/>
        <w:numPr>
          <w:ilvl w:val="2"/>
          <w:numId w:val="29"/>
        </w:numPr>
        <w:spacing w:after="0"/>
      </w:pPr>
      <w:r>
        <w:rPr>
          <w:sz w:val="20"/>
        </w:rPr>
        <w:t>Breaching party has burden to prove that innocent party has not been harmed</w:t>
      </w:r>
    </w:p>
    <w:p w14:paraId="251BF3B0" w14:textId="4C80059D" w:rsidR="00903AAC" w:rsidRPr="00765E1F" w:rsidRDefault="00903AAC" w:rsidP="00C0351C">
      <w:pPr>
        <w:pStyle w:val="ListParagraph"/>
        <w:numPr>
          <w:ilvl w:val="0"/>
          <w:numId w:val="29"/>
        </w:numPr>
        <w:spacing w:after="0"/>
      </w:pPr>
      <w:r>
        <w:rPr>
          <w:sz w:val="20"/>
        </w:rPr>
        <w:lastRenderedPageBreak/>
        <w:t>A party’s failure to fulfill a condition excuses performance, but</w:t>
      </w:r>
      <w:r w:rsidR="00531E8A">
        <w:rPr>
          <w:sz w:val="20"/>
        </w:rPr>
        <w:t xml:space="preserve"> an independent promise to perform is required to create</w:t>
      </w:r>
      <w:r>
        <w:rPr>
          <w:sz w:val="20"/>
        </w:rPr>
        <w:t xml:space="preserve"> liability for damages</w:t>
      </w:r>
      <w:r w:rsidR="00531E8A">
        <w:rPr>
          <w:sz w:val="20"/>
        </w:rPr>
        <w:t xml:space="preserve"> </w:t>
      </w:r>
      <w:r>
        <w:rPr>
          <w:sz w:val="20"/>
        </w:rPr>
        <w:t>(</w:t>
      </w:r>
      <w:r>
        <w:rPr>
          <w:i/>
          <w:sz w:val="20"/>
        </w:rPr>
        <w:t>Merritt Hill v. Windy Heights</w:t>
      </w:r>
      <w:r>
        <w:rPr>
          <w:sz w:val="20"/>
        </w:rPr>
        <w:t>)</w:t>
      </w:r>
    </w:p>
    <w:p w14:paraId="65356DEE" w14:textId="34140792" w:rsidR="00765E1F" w:rsidRPr="00765E1F" w:rsidRDefault="00765E1F" w:rsidP="00765E1F">
      <w:pPr>
        <w:pStyle w:val="ListParagraph"/>
        <w:numPr>
          <w:ilvl w:val="1"/>
          <w:numId w:val="29"/>
        </w:numPr>
        <w:spacing w:after="0"/>
      </w:pPr>
      <w:r>
        <w:rPr>
          <w:sz w:val="20"/>
        </w:rPr>
        <w:t xml:space="preserve">Parties must not interfere </w:t>
      </w:r>
      <w:r w:rsidR="00531E8A">
        <w:rPr>
          <w:sz w:val="20"/>
        </w:rPr>
        <w:t xml:space="preserve">with </w:t>
      </w:r>
      <w:r>
        <w:rPr>
          <w:sz w:val="20"/>
        </w:rPr>
        <w:t>(</w:t>
      </w:r>
      <w:r w:rsidR="00531E8A">
        <w:rPr>
          <w:sz w:val="20"/>
        </w:rPr>
        <w:t xml:space="preserve">and in some cases must take action to ensure) a condition’s occurrence </w:t>
      </w:r>
      <w:r>
        <w:rPr>
          <w:sz w:val="20"/>
        </w:rPr>
        <w:t>(</w:t>
      </w:r>
      <w:r>
        <w:rPr>
          <w:i/>
          <w:sz w:val="20"/>
        </w:rPr>
        <w:t>Johnson v. Coss</w:t>
      </w:r>
      <w:r>
        <w:rPr>
          <w:sz w:val="20"/>
        </w:rPr>
        <w:t>, Ford dealership)</w:t>
      </w:r>
    </w:p>
    <w:p w14:paraId="5451C9C0" w14:textId="13DCF967" w:rsidR="00765E1F" w:rsidRPr="00903AAC" w:rsidRDefault="00765E1F" w:rsidP="00765E1F">
      <w:pPr>
        <w:pStyle w:val="ListParagraph"/>
        <w:numPr>
          <w:ilvl w:val="2"/>
          <w:numId w:val="29"/>
        </w:numPr>
        <w:spacing w:after="0"/>
      </w:pPr>
      <w:r>
        <w:rPr>
          <w:sz w:val="20"/>
        </w:rPr>
        <w:t>Conduct must have materially contributed to the condition’s non-</w:t>
      </w:r>
      <w:r w:rsidR="00EA017A">
        <w:rPr>
          <w:sz w:val="20"/>
        </w:rPr>
        <w:t>occurrence</w:t>
      </w:r>
    </w:p>
    <w:p w14:paraId="2E64AC9B" w14:textId="27E824CA" w:rsidR="00D969EB" w:rsidRPr="00765E1F" w:rsidRDefault="00903AAC" w:rsidP="00C0351C">
      <w:pPr>
        <w:pStyle w:val="ListParagraph"/>
        <w:numPr>
          <w:ilvl w:val="0"/>
          <w:numId w:val="29"/>
        </w:numPr>
        <w:spacing w:after="0"/>
      </w:pPr>
      <w:r>
        <w:rPr>
          <w:sz w:val="20"/>
          <w:szCs w:val="20"/>
        </w:rPr>
        <w:t xml:space="preserve">Repeatedly avowing </w:t>
      </w:r>
      <w:r w:rsidRPr="00BD6DC2">
        <w:rPr>
          <w:sz w:val="20"/>
          <w:szCs w:val="20"/>
        </w:rPr>
        <w:t>waiver of a condition is enforceable when the condition is not directly related to the core of the contract (</w:t>
      </w:r>
      <w:r w:rsidRPr="00BD6DC2">
        <w:rPr>
          <w:i/>
          <w:sz w:val="20"/>
          <w:szCs w:val="20"/>
        </w:rPr>
        <w:t>Clark v. West</w:t>
      </w:r>
      <w:r>
        <w:rPr>
          <w:sz w:val="20"/>
          <w:szCs w:val="20"/>
        </w:rPr>
        <w:t>, rate per page if no liquor</w:t>
      </w:r>
      <w:r w:rsidRPr="00BD6DC2">
        <w:rPr>
          <w:sz w:val="20"/>
          <w:szCs w:val="20"/>
        </w:rPr>
        <w:t>)</w:t>
      </w:r>
      <w:r w:rsidR="00C0351C">
        <w:rPr>
          <w:sz w:val="20"/>
        </w:rPr>
        <w:t xml:space="preserve"> </w:t>
      </w:r>
    </w:p>
    <w:p w14:paraId="64A38654" w14:textId="77777777" w:rsidR="001B5F3B" w:rsidRPr="00F50603" w:rsidRDefault="001B5F3B" w:rsidP="00D969EB">
      <w:pPr>
        <w:pStyle w:val="Heading4"/>
        <w:spacing w:before="0"/>
        <w:rPr>
          <w:sz w:val="20"/>
          <w:szCs w:val="20"/>
        </w:rPr>
      </w:pPr>
      <w:r w:rsidRPr="00F50603">
        <w:rPr>
          <w:sz w:val="20"/>
          <w:szCs w:val="20"/>
        </w:rPr>
        <w:t>Material Breach</w:t>
      </w:r>
    </w:p>
    <w:p w14:paraId="5520BF77" w14:textId="7BC418BB" w:rsidR="00DE5FD2" w:rsidRDefault="00EA017A" w:rsidP="0027056C">
      <w:pPr>
        <w:pStyle w:val="ListParagraph"/>
        <w:numPr>
          <w:ilvl w:val="0"/>
          <w:numId w:val="7"/>
        </w:numPr>
        <w:spacing w:after="0"/>
        <w:rPr>
          <w:sz w:val="20"/>
          <w:szCs w:val="20"/>
        </w:rPr>
      </w:pPr>
      <w:r>
        <w:rPr>
          <w:sz w:val="20"/>
          <w:szCs w:val="20"/>
        </w:rPr>
        <w:t>M</w:t>
      </w:r>
      <w:r w:rsidR="00DE5FD2">
        <w:rPr>
          <w:sz w:val="20"/>
          <w:szCs w:val="20"/>
        </w:rPr>
        <w:t xml:space="preserve">aterial breach </w:t>
      </w:r>
      <w:r>
        <w:rPr>
          <w:sz w:val="20"/>
          <w:szCs w:val="20"/>
        </w:rPr>
        <w:t xml:space="preserve">permits </w:t>
      </w:r>
      <w:r w:rsidR="00DE5FD2">
        <w:rPr>
          <w:sz w:val="20"/>
          <w:szCs w:val="20"/>
        </w:rPr>
        <w:t>party</w:t>
      </w:r>
      <w:r>
        <w:rPr>
          <w:sz w:val="20"/>
          <w:szCs w:val="20"/>
        </w:rPr>
        <w:t xml:space="preserve"> to withhold performance; total breach permits </w:t>
      </w:r>
      <w:r w:rsidR="00DE5FD2">
        <w:rPr>
          <w:sz w:val="20"/>
          <w:szCs w:val="20"/>
        </w:rPr>
        <w:t>party to terminate contract</w:t>
      </w:r>
    </w:p>
    <w:p w14:paraId="26620864" w14:textId="250C3A41" w:rsidR="0027056C" w:rsidRPr="0027056C" w:rsidRDefault="0027056C" w:rsidP="0027056C">
      <w:pPr>
        <w:pStyle w:val="ListParagraph"/>
        <w:numPr>
          <w:ilvl w:val="1"/>
          <w:numId w:val="7"/>
        </w:numPr>
        <w:spacing w:after="0"/>
        <w:rPr>
          <w:sz w:val="20"/>
          <w:szCs w:val="20"/>
        </w:rPr>
      </w:pPr>
      <w:r w:rsidRPr="0027056C">
        <w:rPr>
          <w:sz w:val="20"/>
          <w:szCs w:val="20"/>
        </w:rPr>
        <w:t xml:space="preserve">In determining material breach, these factors </w:t>
      </w:r>
      <w:r w:rsidR="00EA017A">
        <w:rPr>
          <w:sz w:val="20"/>
          <w:szCs w:val="20"/>
        </w:rPr>
        <w:t>are relevant</w:t>
      </w:r>
      <w:r w:rsidRPr="0027056C">
        <w:rPr>
          <w:sz w:val="20"/>
          <w:szCs w:val="20"/>
        </w:rPr>
        <w:t xml:space="preserve">: 1) if injured party will </w:t>
      </w:r>
      <w:r w:rsidR="00EA017A">
        <w:rPr>
          <w:sz w:val="20"/>
          <w:szCs w:val="20"/>
        </w:rPr>
        <w:t>lose</w:t>
      </w:r>
      <w:r w:rsidRPr="0027056C">
        <w:rPr>
          <w:sz w:val="20"/>
          <w:szCs w:val="20"/>
        </w:rPr>
        <w:t xml:space="preserve"> reasonably expected benefit, 2) if injured party can be adequat</w:t>
      </w:r>
      <w:r w:rsidR="00EA017A">
        <w:rPr>
          <w:sz w:val="20"/>
          <w:szCs w:val="20"/>
        </w:rPr>
        <w:t xml:space="preserve">ely compensated for the lost benefit, </w:t>
      </w:r>
      <w:r w:rsidRPr="0027056C">
        <w:rPr>
          <w:sz w:val="20"/>
          <w:szCs w:val="20"/>
        </w:rPr>
        <w:t xml:space="preserve">3) if </w:t>
      </w:r>
      <w:r w:rsidR="004353F1">
        <w:rPr>
          <w:sz w:val="20"/>
          <w:szCs w:val="20"/>
        </w:rPr>
        <w:t>failing party</w:t>
      </w:r>
      <w:r w:rsidRPr="0027056C">
        <w:rPr>
          <w:sz w:val="20"/>
          <w:szCs w:val="20"/>
        </w:rPr>
        <w:t xml:space="preserve"> will suffer forfeiture, 4) likelihood that </w:t>
      </w:r>
      <w:r w:rsidR="004353F1">
        <w:rPr>
          <w:sz w:val="20"/>
          <w:szCs w:val="20"/>
        </w:rPr>
        <w:t>failing party</w:t>
      </w:r>
      <w:r w:rsidRPr="0027056C">
        <w:rPr>
          <w:sz w:val="20"/>
          <w:szCs w:val="20"/>
        </w:rPr>
        <w:t xml:space="preserve"> will cure and 5)</w:t>
      </w:r>
      <w:r>
        <w:rPr>
          <w:sz w:val="20"/>
          <w:szCs w:val="20"/>
        </w:rPr>
        <w:t xml:space="preserve"> i</w:t>
      </w:r>
      <w:r w:rsidRPr="0027056C">
        <w:rPr>
          <w:sz w:val="20"/>
          <w:szCs w:val="20"/>
        </w:rPr>
        <w:t xml:space="preserve">f </w:t>
      </w:r>
      <w:r w:rsidR="004353F1">
        <w:rPr>
          <w:sz w:val="20"/>
          <w:szCs w:val="20"/>
        </w:rPr>
        <w:t xml:space="preserve">failing </w:t>
      </w:r>
      <w:r w:rsidRPr="0027056C">
        <w:rPr>
          <w:sz w:val="20"/>
          <w:szCs w:val="20"/>
        </w:rPr>
        <w:t>part</w:t>
      </w:r>
      <w:r w:rsidR="004353F1">
        <w:rPr>
          <w:sz w:val="20"/>
          <w:szCs w:val="20"/>
        </w:rPr>
        <w:t>y’s</w:t>
      </w:r>
      <w:r w:rsidRPr="0027056C">
        <w:rPr>
          <w:sz w:val="20"/>
          <w:szCs w:val="20"/>
        </w:rPr>
        <w:t xml:space="preserve"> conduct was in bad faith</w:t>
      </w:r>
      <w:r w:rsidR="00860F5F">
        <w:rPr>
          <w:sz w:val="20"/>
          <w:szCs w:val="20"/>
        </w:rPr>
        <w:t xml:space="preserve"> (</w:t>
      </w:r>
      <w:r w:rsidR="00860F5F">
        <w:rPr>
          <w:i/>
          <w:sz w:val="20"/>
          <w:szCs w:val="20"/>
        </w:rPr>
        <w:t>Walker v. Harrison</w:t>
      </w:r>
      <w:r w:rsidR="00860F5F">
        <w:rPr>
          <w:sz w:val="20"/>
          <w:szCs w:val="20"/>
        </w:rPr>
        <w:t>, tomato sign)</w:t>
      </w:r>
    </w:p>
    <w:p w14:paraId="7E27EC7E" w14:textId="51CC9C7C" w:rsidR="00DE5FD2" w:rsidRDefault="00DE5FD2" w:rsidP="0027056C">
      <w:pPr>
        <w:pStyle w:val="ListParagraph"/>
        <w:numPr>
          <w:ilvl w:val="0"/>
          <w:numId w:val="7"/>
        </w:numPr>
        <w:spacing w:after="0"/>
        <w:rPr>
          <w:sz w:val="20"/>
          <w:szCs w:val="20"/>
        </w:rPr>
      </w:pPr>
      <w:r>
        <w:rPr>
          <w:sz w:val="20"/>
          <w:szCs w:val="20"/>
        </w:rPr>
        <w:t>Promises are mutually dependent if the parties intend performance by one to be conditioned on performance by the other. Mutually dependent promises may be precedent, subsequent or concurrent</w:t>
      </w:r>
    </w:p>
    <w:p w14:paraId="1362D686" w14:textId="0A6DDCA5" w:rsidR="00DE5FD2" w:rsidRDefault="00EA017A" w:rsidP="0027056C">
      <w:pPr>
        <w:pStyle w:val="ListParagraph"/>
        <w:numPr>
          <w:ilvl w:val="1"/>
          <w:numId w:val="7"/>
        </w:numPr>
        <w:spacing w:after="0"/>
        <w:rPr>
          <w:sz w:val="20"/>
          <w:szCs w:val="20"/>
        </w:rPr>
      </w:pPr>
      <w:r>
        <w:rPr>
          <w:sz w:val="20"/>
          <w:szCs w:val="20"/>
        </w:rPr>
        <w:t>F</w:t>
      </w:r>
      <w:r w:rsidR="00DE5FD2">
        <w:rPr>
          <w:sz w:val="20"/>
          <w:szCs w:val="20"/>
        </w:rPr>
        <w:t xml:space="preserve">ailure to substantially perform </w:t>
      </w:r>
      <w:r w:rsidR="0027056C">
        <w:rPr>
          <w:sz w:val="20"/>
          <w:szCs w:val="20"/>
        </w:rPr>
        <w:t>justifies withholding payment (</w:t>
      </w:r>
      <w:r w:rsidR="0027056C">
        <w:rPr>
          <w:i/>
          <w:sz w:val="20"/>
          <w:szCs w:val="20"/>
        </w:rPr>
        <w:t>K&amp;G Construction v. Harris</w:t>
      </w:r>
      <w:r w:rsidR="0027056C">
        <w:rPr>
          <w:sz w:val="20"/>
          <w:szCs w:val="20"/>
        </w:rPr>
        <w:t>)</w:t>
      </w:r>
    </w:p>
    <w:p w14:paraId="4E27CE60" w14:textId="6AA0C976" w:rsidR="0027056C" w:rsidRPr="00F50603" w:rsidRDefault="0027056C" w:rsidP="0027056C">
      <w:pPr>
        <w:pStyle w:val="ListParagraph"/>
        <w:numPr>
          <w:ilvl w:val="0"/>
          <w:numId w:val="7"/>
        </w:numPr>
        <w:spacing w:after="0"/>
        <w:rPr>
          <w:sz w:val="20"/>
          <w:szCs w:val="20"/>
        </w:rPr>
      </w:pPr>
      <w:r>
        <w:rPr>
          <w:sz w:val="20"/>
          <w:szCs w:val="20"/>
        </w:rPr>
        <w:t>RSC §237 introduces cure into all contracts, not just those covered by the UCC</w:t>
      </w:r>
    </w:p>
    <w:p w14:paraId="0B0BCFB2" w14:textId="55603DDB" w:rsidR="0027056C" w:rsidRPr="00871130" w:rsidRDefault="0027056C" w:rsidP="00871130">
      <w:pPr>
        <w:pStyle w:val="ListParagraph"/>
        <w:numPr>
          <w:ilvl w:val="0"/>
          <w:numId w:val="7"/>
        </w:numPr>
        <w:spacing w:after="0"/>
        <w:rPr>
          <w:sz w:val="20"/>
          <w:szCs w:val="20"/>
        </w:rPr>
      </w:pPr>
      <w:r w:rsidRPr="00871130">
        <w:rPr>
          <w:b/>
          <w:sz w:val="20"/>
          <w:szCs w:val="20"/>
        </w:rPr>
        <w:t>Repudiation</w:t>
      </w:r>
      <w:r w:rsidR="00871130">
        <w:rPr>
          <w:sz w:val="20"/>
          <w:szCs w:val="20"/>
        </w:rPr>
        <w:t xml:space="preserve"> – a</w:t>
      </w:r>
      <w:r w:rsidR="00860F5F" w:rsidRPr="00871130">
        <w:rPr>
          <w:sz w:val="20"/>
          <w:szCs w:val="20"/>
        </w:rPr>
        <w:t xml:space="preserve"> party who renounces a contract is liable to the other party for breach of contract, even if time to perform contract has not arrived (</w:t>
      </w:r>
      <w:r w:rsidR="00860F5F" w:rsidRPr="00871130">
        <w:rPr>
          <w:i/>
          <w:sz w:val="20"/>
          <w:szCs w:val="20"/>
        </w:rPr>
        <w:t>Hochster v. De La Tour</w:t>
      </w:r>
      <w:r w:rsidR="00860F5F" w:rsidRPr="00871130">
        <w:rPr>
          <w:sz w:val="20"/>
          <w:szCs w:val="20"/>
        </w:rPr>
        <w:t>) (</w:t>
      </w:r>
      <w:r w:rsidR="00860F5F" w:rsidRPr="00871130">
        <w:rPr>
          <w:i/>
          <w:sz w:val="20"/>
          <w:szCs w:val="20"/>
        </w:rPr>
        <w:t>RSC §253</w:t>
      </w:r>
      <w:r w:rsidR="00860F5F" w:rsidRPr="00871130">
        <w:rPr>
          <w:sz w:val="20"/>
          <w:szCs w:val="20"/>
        </w:rPr>
        <w:t>)</w:t>
      </w:r>
    </w:p>
    <w:p w14:paraId="27829470" w14:textId="616D80A6" w:rsidR="00860F5F" w:rsidRPr="00871130" w:rsidRDefault="001B5F3B" w:rsidP="00871130">
      <w:pPr>
        <w:pStyle w:val="ListParagraph"/>
        <w:numPr>
          <w:ilvl w:val="0"/>
          <w:numId w:val="7"/>
        </w:numPr>
        <w:spacing w:after="0"/>
        <w:rPr>
          <w:sz w:val="20"/>
          <w:szCs w:val="20"/>
        </w:rPr>
      </w:pPr>
      <w:r w:rsidRPr="00871130">
        <w:rPr>
          <w:b/>
          <w:sz w:val="20"/>
          <w:szCs w:val="20"/>
        </w:rPr>
        <w:t>Insecurity</w:t>
      </w:r>
      <w:r w:rsidR="00871130">
        <w:rPr>
          <w:sz w:val="20"/>
          <w:szCs w:val="20"/>
        </w:rPr>
        <w:t xml:space="preserve"> – w</w:t>
      </w:r>
      <w:r w:rsidR="00860F5F" w:rsidRPr="00871130">
        <w:rPr>
          <w:sz w:val="20"/>
          <w:szCs w:val="20"/>
        </w:rPr>
        <w:t>hen reasonable grounds</w:t>
      </w:r>
      <w:r w:rsidR="00611ECA">
        <w:rPr>
          <w:sz w:val="20"/>
          <w:szCs w:val="20"/>
        </w:rPr>
        <w:t xml:space="preserve"> to believe that a party may</w:t>
      </w:r>
      <w:r w:rsidR="00860F5F" w:rsidRPr="00871130">
        <w:rPr>
          <w:sz w:val="20"/>
          <w:szCs w:val="20"/>
        </w:rPr>
        <w:t xml:space="preserve"> totally breach arise, the other party may d</w:t>
      </w:r>
      <w:r w:rsidR="00611ECA">
        <w:rPr>
          <w:sz w:val="20"/>
          <w:szCs w:val="20"/>
        </w:rPr>
        <w:t>emand adequate assurance and</w:t>
      </w:r>
      <w:r w:rsidR="00860F5F" w:rsidRPr="00871130">
        <w:rPr>
          <w:sz w:val="20"/>
          <w:szCs w:val="20"/>
        </w:rPr>
        <w:t xml:space="preserve">, if reasonable, suspend </w:t>
      </w:r>
      <w:r w:rsidR="00611ECA">
        <w:rPr>
          <w:sz w:val="20"/>
          <w:szCs w:val="20"/>
        </w:rPr>
        <w:t>uncompensated performance</w:t>
      </w:r>
      <w:r w:rsidR="00860F5F" w:rsidRPr="00871130">
        <w:rPr>
          <w:sz w:val="20"/>
          <w:szCs w:val="20"/>
        </w:rPr>
        <w:t xml:space="preserve"> until he receives such assurance (</w:t>
      </w:r>
      <w:r w:rsidR="00860F5F" w:rsidRPr="00871130">
        <w:rPr>
          <w:i/>
          <w:sz w:val="20"/>
          <w:szCs w:val="20"/>
        </w:rPr>
        <w:t>RSC §251</w:t>
      </w:r>
      <w:r w:rsidR="00860F5F" w:rsidRPr="00871130">
        <w:rPr>
          <w:sz w:val="20"/>
          <w:szCs w:val="20"/>
        </w:rPr>
        <w:t>) (</w:t>
      </w:r>
      <w:r w:rsidR="00860F5F" w:rsidRPr="00871130">
        <w:rPr>
          <w:i/>
          <w:sz w:val="20"/>
          <w:szCs w:val="20"/>
        </w:rPr>
        <w:t>UCC §2-609</w:t>
      </w:r>
      <w:r w:rsidR="00860F5F" w:rsidRPr="00871130">
        <w:rPr>
          <w:sz w:val="20"/>
          <w:szCs w:val="20"/>
        </w:rPr>
        <w:t>)</w:t>
      </w:r>
    </w:p>
    <w:p w14:paraId="7C0FFD5A" w14:textId="0FEF0B2E" w:rsidR="00860F5F" w:rsidRPr="00F50603" w:rsidRDefault="00611ECA" w:rsidP="00871130">
      <w:pPr>
        <w:pStyle w:val="ListParagraph"/>
        <w:numPr>
          <w:ilvl w:val="1"/>
          <w:numId w:val="7"/>
        </w:numPr>
        <w:spacing w:after="0"/>
        <w:rPr>
          <w:sz w:val="20"/>
          <w:szCs w:val="20"/>
        </w:rPr>
      </w:pPr>
      <w:r>
        <w:rPr>
          <w:sz w:val="20"/>
          <w:szCs w:val="20"/>
        </w:rPr>
        <w:t>D</w:t>
      </w:r>
      <w:r w:rsidR="00860F5F">
        <w:rPr>
          <w:sz w:val="20"/>
          <w:szCs w:val="20"/>
        </w:rPr>
        <w:t>oes not allow a party to redraft the contract ba</w:t>
      </w:r>
      <w:r>
        <w:rPr>
          <w:sz w:val="20"/>
          <w:szCs w:val="20"/>
        </w:rPr>
        <w:t xml:space="preserve">sed on </w:t>
      </w:r>
      <w:r w:rsidR="00860F5F">
        <w:rPr>
          <w:sz w:val="20"/>
          <w:szCs w:val="20"/>
        </w:rPr>
        <w:t>subjective fear; an objective factual basis for concern is necessary (</w:t>
      </w:r>
      <w:r w:rsidR="00860F5F">
        <w:rPr>
          <w:i/>
          <w:sz w:val="20"/>
          <w:szCs w:val="20"/>
        </w:rPr>
        <w:t xml:space="preserve">PDM v. Brookhaven, </w:t>
      </w:r>
      <w:r w:rsidR="00860F5F">
        <w:rPr>
          <w:sz w:val="20"/>
          <w:szCs w:val="20"/>
        </w:rPr>
        <w:t>water holding tank)</w:t>
      </w:r>
    </w:p>
    <w:p w14:paraId="0D3380F0" w14:textId="77777777" w:rsidR="00505123" w:rsidRPr="00505123" w:rsidRDefault="00505123" w:rsidP="00D969EB">
      <w:pPr>
        <w:spacing w:after="0"/>
      </w:pPr>
    </w:p>
    <w:p w14:paraId="0BE61DC7" w14:textId="77777777" w:rsidR="00505123" w:rsidRPr="00505123" w:rsidRDefault="00505123" w:rsidP="00D969EB">
      <w:pPr>
        <w:spacing w:after="0"/>
      </w:pPr>
    </w:p>
    <w:p w14:paraId="5C7DE436" w14:textId="65413985" w:rsidR="00F64EAF" w:rsidRPr="00505123" w:rsidRDefault="00F64EAF" w:rsidP="00026809">
      <w:pPr>
        <w:spacing w:after="0" w:line="240" w:lineRule="auto"/>
      </w:pPr>
    </w:p>
    <w:sectPr w:rsidR="00F64EAF" w:rsidRPr="00505123" w:rsidSect="007B55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05DA" w14:textId="77777777" w:rsidR="00DC446A" w:rsidRDefault="00DC446A" w:rsidP="004E6C45">
      <w:pPr>
        <w:spacing w:after="0" w:line="240" w:lineRule="auto"/>
      </w:pPr>
      <w:r>
        <w:separator/>
      </w:r>
    </w:p>
  </w:endnote>
  <w:endnote w:type="continuationSeparator" w:id="0">
    <w:p w14:paraId="5A07AE7A" w14:textId="77777777" w:rsidR="00DC446A" w:rsidRDefault="00DC446A" w:rsidP="004E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47C6" w14:textId="77777777" w:rsidR="004E2655" w:rsidRDefault="004E2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35764"/>
      <w:docPartObj>
        <w:docPartGallery w:val="Page Numbers (Bottom of Page)"/>
        <w:docPartUnique/>
      </w:docPartObj>
    </w:sdtPr>
    <w:sdtEndPr>
      <w:rPr>
        <w:noProof/>
      </w:rPr>
    </w:sdtEndPr>
    <w:sdtContent>
      <w:p w14:paraId="00CC82AF" w14:textId="5A1DCD32" w:rsidR="00DC446A" w:rsidRDefault="00DC446A">
        <w:pPr>
          <w:pStyle w:val="Footer"/>
          <w:jc w:val="center"/>
        </w:pPr>
        <w:r>
          <w:fldChar w:fldCharType="begin"/>
        </w:r>
        <w:r>
          <w:instrText xml:space="preserve"> PAGE   \* MERGEFORMAT </w:instrText>
        </w:r>
        <w:r>
          <w:fldChar w:fldCharType="separate"/>
        </w:r>
        <w:r w:rsidR="004E2655">
          <w:rPr>
            <w:noProof/>
          </w:rPr>
          <w:t>1</w:t>
        </w:r>
        <w:r>
          <w:rPr>
            <w:noProof/>
          </w:rPr>
          <w:fldChar w:fldCharType="end"/>
        </w:r>
      </w:p>
    </w:sdtContent>
  </w:sdt>
  <w:p w14:paraId="6090F31E" w14:textId="77777777" w:rsidR="00DC446A" w:rsidRDefault="00DC4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B909" w14:textId="77777777" w:rsidR="004E2655" w:rsidRDefault="004E2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A1B5" w14:textId="77777777" w:rsidR="00DC446A" w:rsidRDefault="00DC446A" w:rsidP="004E6C45">
      <w:pPr>
        <w:spacing w:after="0" w:line="240" w:lineRule="auto"/>
      </w:pPr>
      <w:r>
        <w:separator/>
      </w:r>
    </w:p>
  </w:footnote>
  <w:footnote w:type="continuationSeparator" w:id="0">
    <w:p w14:paraId="6484F4AE" w14:textId="77777777" w:rsidR="00DC446A" w:rsidRDefault="00DC446A" w:rsidP="004E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8413" w14:textId="77777777" w:rsidR="004E2655" w:rsidRDefault="004E2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D69" w14:textId="2BEA3098" w:rsidR="00DC446A" w:rsidRDefault="00DC446A" w:rsidP="004E2655">
    <w:pPr>
      <w:pStyle w:val="Header"/>
      <w:ind w:right="110"/>
      <w:jc w:val="right"/>
    </w:pPr>
    <w:bookmarkStart w:id="0" w:name="_GoBack"/>
    <w:bookmarkEnd w:id="0"/>
    <w:r>
      <w:t>Contracts Mini-Outline</w:t>
    </w:r>
  </w:p>
  <w:p w14:paraId="2E1A2D8B" w14:textId="77777777" w:rsidR="00DC446A" w:rsidRDefault="00DC4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E380" w14:textId="77777777" w:rsidR="004E2655" w:rsidRDefault="004E2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897"/>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70D5"/>
    <w:multiLevelType w:val="hybridMultilevel"/>
    <w:tmpl w:val="848EC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32307"/>
    <w:multiLevelType w:val="hybridMultilevel"/>
    <w:tmpl w:val="EC96EC1A"/>
    <w:lvl w:ilvl="0" w:tplc="55B0B5BC">
      <w:start w:val="1"/>
      <w:numFmt w:val="lowerLetter"/>
      <w:lvlText w:val="%1."/>
      <w:lvlJc w:val="left"/>
      <w:pPr>
        <w:ind w:left="360" w:hanging="360"/>
      </w:pPr>
      <w:rPr>
        <w:sz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C095F06"/>
    <w:multiLevelType w:val="hybridMultilevel"/>
    <w:tmpl w:val="AD260462"/>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71769"/>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568C7"/>
    <w:multiLevelType w:val="hybridMultilevel"/>
    <w:tmpl w:val="E5EE6E88"/>
    <w:lvl w:ilvl="0" w:tplc="F79E121E">
      <w:start w:val="1"/>
      <w:numFmt w:val="decimal"/>
      <w:lvlText w:val="%1."/>
      <w:lvlJc w:val="left"/>
      <w:pPr>
        <w:ind w:left="720" w:hanging="360"/>
      </w:pPr>
      <w:rPr>
        <w:rFonts w:hint="default"/>
        <w:b w:val="0"/>
        <w:sz w:val="20"/>
      </w:rPr>
    </w:lvl>
    <w:lvl w:ilvl="1" w:tplc="A00211A8">
      <w:start w:val="1"/>
      <w:numFmt w:val="lowerLetter"/>
      <w:lvlText w:val="%2."/>
      <w:lvlJc w:val="left"/>
      <w:pPr>
        <w:ind w:left="1440" w:hanging="360"/>
      </w:pPr>
      <w:rPr>
        <w:sz w:val="20"/>
      </w:rPr>
    </w:lvl>
    <w:lvl w:ilvl="2" w:tplc="8912F870">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A087E"/>
    <w:multiLevelType w:val="hybridMultilevel"/>
    <w:tmpl w:val="AD260462"/>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F2DF2"/>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17D1D"/>
    <w:multiLevelType w:val="hybridMultilevel"/>
    <w:tmpl w:val="1960E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2B06"/>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64298"/>
    <w:multiLevelType w:val="hybridMultilevel"/>
    <w:tmpl w:val="BAA4A9A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210D5"/>
    <w:multiLevelType w:val="hybridMultilevel"/>
    <w:tmpl w:val="AD260462"/>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309AB"/>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26D5E"/>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17F0C"/>
    <w:multiLevelType w:val="hybridMultilevel"/>
    <w:tmpl w:val="F1D8A126"/>
    <w:lvl w:ilvl="0" w:tplc="C6288FB6">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766D5"/>
    <w:multiLevelType w:val="hybridMultilevel"/>
    <w:tmpl w:val="53E29082"/>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3BAED16A">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43A60"/>
    <w:multiLevelType w:val="hybridMultilevel"/>
    <w:tmpl w:val="CE121982"/>
    <w:lvl w:ilvl="0" w:tplc="117867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B2F7B"/>
    <w:multiLevelType w:val="hybridMultilevel"/>
    <w:tmpl w:val="AD260462"/>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A25E1"/>
    <w:multiLevelType w:val="hybridMultilevel"/>
    <w:tmpl w:val="2B5CCA04"/>
    <w:lvl w:ilvl="0" w:tplc="B0AAF71E">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A1851"/>
    <w:multiLevelType w:val="hybridMultilevel"/>
    <w:tmpl w:val="AD260462"/>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A1ACA"/>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516CB"/>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15B44"/>
    <w:multiLevelType w:val="hybridMultilevel"/>
    <w:tmpl w:val="79543150"/>
    <w:lvl w:ilvl="0" w:tplc="163AF37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C648F"/>
    <w:multiLevelType w:val="hybridMultilevel"/>
    <w:tmpl w:val="2AAA4164"/>
    <w:lvl w:ilvl="0" w:tplc="F6409378">
      <w:start w:val="1"/>
      <w:numFmt w:val="decimal"/>
      <w:lvlText w:val="%1."/>
      <w:lvlJc w:val="left"/>
      <w:pPr>
        <w:ind w:left="720" w:hanging="360"/>
      </w:pPr>
      <w:rPr>
        <w:rFonts w:hint="default"/>
        <w:sz w:val="20"/>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3A24C1"/>
    <w:multiLevelType w:val="hybridMultilevel"/>
    <w:tmpl w:val="8F0E89C0"/>
    <w:lvl w:ilvl="0" w:tplc="F8C43C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044D0"/>
    <w:multiLevelType w:val="hybridMultilevel"/>
    <w:tmpl w:val="FA2E6E62"/>
    <w:lvl w:ilvl="0" w:tplc="0409000F">
      <w:start w:val="1"/>
      <w:numFmt w:val="decimal"/>
      <w:lvlText w:val="%1."/>
      <w:lvlJc w:val="left"/>
      <w:pPr>
        <w:ind w:left="720" w:hanging="360"/>
      </w:pPr>
      <w:rPr>
        <w:rFonts w:hint="default"/>
      </w:rPr>
    </w:lvl>
    <w:lvl w:ilvl="1" w:tplc="55B0B5BC">
      <w:start w:val="1"/>
      <w:numFmt w:val="lowerLetter"/>
      <w:lvlText w:val="%2."/>
      <w:lvlJc w:val="left"/>
      <w:pPr>
        <w:ind w:left="1440" w:hanging="360"/>
      </w:pPr>
      <w:rPr>
        <w:sz w:val="20"/>
      </w:rPr>
    </w:lvl>
    <w:lvl w:ilvl="2" w:tplc="C9FEA040">
      <w:start w:val="1"/>
      <w:numFmt w:val="lowerRoman"/>
      <w:lvlText w:val="%3."/>
      <w:lvlJc w:val="right"/>
      <w:pPr>
        <w:ind w:left="2160" w:hanging="180"/>
      </w:pPr>
      <w:rPr>
        <w:sz w:val="20"/>
      </w:rPr>
    </w:lvl>
    <w:lvl w:ilvl="3" w:tplc="09C2A61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F1E06"/>
    <w:multiLevelType w:val="hybridMultilevel"/>
    <w:tmpl w:val="1DFCC11A"/>
    <w:lvl w:ilvl="0" w:tplc="0409000F">
      <w:start w:val="1"/>
      <w:numFmt w:val="decimal"/>
      <w:lvlText w:val="%1."/>
      <w:lvlJc w:val="left"/>
      <w:pPr>
        <w:ind w:left="720" w:hanging="360"/>
      </w:pPr>
      <w:rPr>
        <w:rFonts w:hint="default"/>
      </w:rPr>
    </w:lvl>
    <w:lvl w:ilvl="1" w:tplc="A00211A8">
      <w:start w:val="1"/>
      <w:numFmt w:val="lowerLetter"/>
      <w:lvlText w:val="%2."/>
      <w:lvlJc w:val="left"/>
      <w:pPr>
        <w:ind w:left="1440" w:hanging="360"/>
      </w:pPr>
      <w:rPr>
        <w:sz w:val="20"/>
      </w:rPr>
    </w:lvl>
    <w:lvl w:ilvl="2" w:tplc="9ECC778E">
      <w:start w:val="1"/>
      <w:numFmt w:val="lowerRoman"/>
      <w:lvlText w:val="%3."/>
      <w:lvlJc w:val="right"/>
      <w:pPr>
        <w:ind w:left="2160" w:hanging="180"/>
      </w:pPr>
      <w:rPr>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86B8B"/>
    <w:multiLevelType w:val="hybridMultilevel"/>
    <w:tmpl w:val="F1E0C4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3310AE"/>
    <w:multiLevelType w:val="hybridMultilevel"/>
    <w:tmpl w:val="DB70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24"/>
  </w:num>
  <w:num w:numId="4">
    <w:abstractNumId w:val="25"/>
  </w:num>
  <w:num w:numId="5">
    <w:abstractNumId w:val="8"/>
  </w:num>
  <w:num w:numId="6">
    <w:abstractNumId w:val="16"/>
  </w:num>
  <w:num w:numId="7">
    <w:abstractNumId w:val="1"/>
  </w:num>
  <w:num w:numId="8">
    <w:abstractNumId w:val="10"/>
  </w:num>
  <w:num w:numId="9">
    <w:abstractNumId w:val="22"/>
  </w:num>
  <w:num w:numId="10">
    <w:abstractNumId w:val="14"/>
  </w:num>
  <w:num w:numId="11">
    <w:abstractNumId w:val="5"/>
  </w:num>
  <w:num w:numId="12">
    <w:abstractNumId w:val="15"/>
  </w:num>
  <w:num w:numId="13">
    <w:abstractNumId w:val="18"/>
  </w:num>
  <w:num w:numId="14">
    <w:abstractNumId w:val="19"/>
  </w:num>
  <w:num w:numId="15">
    <w:abstractNumId w:val="17"/>
  </w:num>
  <w:num w:numId="16">
    <w:abstractNumId w:val="6"/>
  </w:num>
  <w:num w:numId="17">
    <w:abstractNumId w:val="11"/>
  </w:num>
  <w:num w:numId="18">
    <w:abstractNumId w:val="27"/>
  </w:num>
  <w:num w:numId="19">
    <w:abstractNumId w:val="3"/>
  </w:num>
  <w:num w:numId="20">
    <w:abstractNumId w:val="13"/>
  </w:num>
  <w:num w:numId="21">
    <w:abstractNumId w:val="9"/>
  </w:num>
  <w:num w:numId="22">
    <w:abstractNumId w:val="2"/>
  </w:num>
  <w:num w:numId="23">
    <w:abstractNumId w:val="21"/>
  </w:num>
  <w:num w:numId="24">
    <w:abstractNumId w:val="7"/>
  </w:num>
  <w:num w:numId="25">
    <w:abstractNumId w:val="12"/>
  </w:num>
  <w:num w:numId="26">
    <w:abstractNumId w:val="20"/>
  </w:num>
  <w:num w:numId="27">
    <w:abstractNumId w:val="0"/>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23"/>
    <w:rsid w:val="00002344"/>
    <w:rsid w:val="000027B5"/>
    <w:rsid w:val="00022760"/>
    <w:rsid w:val="00026809"/>
    <w:rsid w:val="00030BEB"/>
    <w:rsid w:val="000419C8"/>
    <w:rsid w:val="00042840"/>
    <w:rsid w:val="00045817"/>
    <w:rsid w:val="00052B7A"/>
    <w:rsid w:val="000554FD"/>
    <w:rsid w:val="000558A1"/>
    <w:rsid w:val="0006029C"/>
    <w:rsid w:val="0006279D"/>
    <w:rsid w:val="00067A01"/>
    <w:rsid w:val="000805F1"/>
    <w:rsid w:val="00090332"/>
    <w:rsid w:val="00091A57"/>
    <w:rsid w:val="0009326C"/>
    <w:rsid w:val="0009548B"/>
    <w:rsid w:val="00096DDD"/>
    <w:rsid w:val="000B154F"/>
    <w:rsid w:val="000B42E6"/>
    <w:rsid w:val="000C08E7"/>
    <w:rsid w:val="000C32F0"/>
    <w:rsid w:val="000C5602"/>
    <w:rsid w:val="000C6652"/>
    <w:rsid w:val="000D1FBC"/>
    <w:rsid w:val="000D748B"/>
    <w:rsid w:val="000E12AF"/>
    <w:rsid w:val="000E2A78"/>
    <w:rsid w:val="000E375C"/>
    <w:rsid w:val="000E38DB"/>
    <w:rsid w:val="000E39D8"/>
    <w:rsid w:val="000E4CA8"/>
    <w:rsid w:val="000E6F86"/>
    <w:rsid w:val="000F6CE2"/>
    <w:rsid w:val="000F6EB1"/>
    <w:rsid w:val="000F724E"/>
    <w:rsid w:val="001018CE"/>
    <w:rsid w:val="00102829"/>
    <w:rsid w:val="00104CB7"/>
    <w:rsid w:val="001210CA"/>
    <w:rsid w:val="00127B68"/>
    <w:rsid w:val="001303C2"/>
    <w:rsid w:val="00141718"/>
    <w:rsid w:val="00141913"/>
    <w:rsid w:val="00145D1D"/>
    <w:rsid w:val="00147582"/>
    <w:rsid w:val="00150E5C"/>
    <w:rsid w:val="00151766"/>
    <w:rsid w:val="00151A3F"/>
    <w:rsid w:val="001607C7"/>
    <w:rsid w:val="001801A7"/>
    <w:rsid w:val="0018043C"/>
    <w:rsid w:val="00180CD1"/>
    <w:rsid w:val="001829F6"/>
    <w:rsid w:val="001867DB"/>
    <w:rsid w:val="001919EE"/>
    <w:rsid w:val="00193A0D"/>
    <w:rsid w:val="00195D40"/>
    <w:rsid w:val="00195F9B"/>
    <w:rsid w:val="001A2DF7"/>
    <w:rsid w:val="001A6071"/>
    <w:rsid w:val="001A656F"/>
    <w:rsid w:val="001B04B3"/>
    <w:rsid w:val="001B5F3B"/>
    <w:rsid w:val="001C2EE2"/>
    <w:rsid w:val="001C512B"/>
    <w:rsid w:val="001D47D5"/>
    <w:rsid w:val="001D670C"/>
    <w:rsid w:val="001E06C4"/>
    <w:rsid w:val="001F2214"/>
    <w:rsid w:val="001F3B6D"/>
    <w:rsid w:val="001F5B14"/>
    <w:rsid w:val="00206309"/>
    <w:rsid w:val="00213182"/>
    <w:rsid w:val="00216778"/>
    <w:rsid w:val="00217021"/>
    <w:rsid w:val="00220AE9"/>
    <w:rsid w:val="0022229F"/>
    <w:rsid w:val="00232CBA"/>
    <w:rsid w:val="00237244"/>
    <w:rsid w:val="00241BFE"/>
    <w:rsid w:val="0024343E"/>
    <w:rsid w:val="00243EFE"/>
    <w:rsid w:val="00245824"/>
    <w:rsid w:val="00255623"/>
    <w:rsid w:val="00257FA0"/>
    <w:rsid w:val="0026608E"/>
    <w:rsid w:val="00267752"/>
    <w:rsid w:val="0027056C"/>
    <w:rsid w:val="002775B9"/>
    <w:rsid w:val="002834E3"/>
    <w:rsid w:val="002908B2"/>
    <w:rsid w:val="0029304C"/>
    <w:rsid w:val="00294DDA"/>
    <w:rsid w:val="002A4A22"/>
    <w:rsid w:val="002A55A7"/>
    <w:rsid w:val="002A7BCC"/>
    <w:rsid w:val="002B1FA1"/>
    <w:rsid w:val="002C1BE7"/>
    <w:rsid w:val="002C2152"/>
    <w:rsid w:val="002C2F7E"/>
    <w:rsid w:val="002C49EB"/>
    <w:rsid w:val="002D2B2D"/>
    <w:rsid w:val="002F4F0F"/>
    <w:rsid w:val="002F51C9"/>
    <w:rsid w:val="00304103"/>
    <w:rsid w:val="003050E3"/>
    <w:rsid w:val="00317D22"/>
    <w:rsid w:val="00321033"/>
    <w:rsid w:val="003215B0"/>
    <w:rsid w:val="003313F7"/>
    <w:rsid w:val="003320A9"/>
    <w:rsid w:val="00333281"/>
    <w:rsid w:val="0033713A"/>
    <w:rsid w:val="0033774B"/>
    <w:rsid w:val="00337A73"/>
    <w:rsid w:val="00340AC5"/>
    <w:rsid w:val="00344559"/>
    <w:rsid w:val="00351701"/>
    <w:rsid w:val="00356049"/>
    <w:rsid w:val="00360022"/>
    <w:rsid w:val="00364AD4"/>
    <w:rsid w:val="0036528A"/>
    <w:rsid w:val="003709C2"/>
    <w:rsid w:val="00372566"/>
    <w:rsid w:val="0038139C"/>
    <w:rsid w:val="0038243A"/>
    <w:rsid w:val="003841A6"/>
    <w:rsid w:val="00385668"/>
    <w:rsid w:val="00391957"/>
    <w:rsid w:val="00392198"/>
    <w:rsid w:val="00392B7A"/>
    <w:rsid w:val="00397376"/>
    <w:rsid w:val="003A1174"/>
    <w:rsid w:val="003A4F8F"/>
    <w:rsid w:val="003A54DE"/>
    <w:rsid w:val="003A63C4"/>
    <w:rsid w:val="003B2709"/>
    <w:rsid w:val="003B3F01"/>
    <w:rsid w:val="003B6352"/>
    <w:rsid w:val="003C5914"/>
    <w:rsid w:val="003C637B"/>
    <w:rsid w:val="003D10AE"/>
    <w:rsid w:val="003D1945"/>
    <w:rsid w:val="003D44DA"/>
    <w:rsid w:val="003D662F"/>
    <w:rsid w:val="003E5980"/>
    <w:rsid w:val="003F302F"/>
    <w:rsid w:val="003F7B4A"/>
    <w:rsid w:val="00407F09"/>
    <w:rsid w:val="00410131"/>
    <w:rsid w:val="0041783E"/>
    <w:rsid w:val="004216A8"/>
    <w:rsid w:val="00433771"/>
    <w:rsid w:val="00435180"/>
    <w:rsid w:val="004353F1"/>
    <w:rsid w:val="00437021"/>
    <w:rsid w:val="00440F1C"/>
    <w:rsid w:val="00441E63"/>
    <w:rsid w:val="00442FA0"/>
    <w:rsid w:val="00453982"/>
    <w:rsid w:val="0047003A"/>
    <w:rsid w:val="0047537B"/>
    <w:rsid w:val="00480BC9"/>
    <w:rsid w:val="00497699"/>
    <w:rsid w:val="004A1D21"/>
    <w:rsid w:val="004A5EA5"/>
    <w:rsid w:val="004A647C"/>
    <w:rsid w:val="004B2F66"/>
    <w:rsid w:val="004B3C29"/>
    <w:rsid w:val="004B6648"/>
    <w:rsid w:val="004B778B"/>
    <w:rsid w:val="004C2C58"/>
    <w:rsid w:val="004C5541"/>
    <w:rsid w:val="004C7931"/>
    <w:rsid w:val="004D1C51"/>
    <w:rsid w:val="004E2655"/>
    <w:rsid w:val="004E6655"/>
    <w:rsid w:val="004E6C45"/>
    <w:rsid w:val="004F1661"/>
    <w:rsid w:val="004F44BE"/>
    <w:rsid w:val="00505123"/>
    <w:rsid w:val="0050520C"/>
    <w:rsid w:val="00512498"/>
    <w:rsid w:val="00523184"/>
    <w:rsid w:val="005257DE"/>
    <w:rsid w:val="005266BC"/>
    <w:rsid w:val="00527B77"/>
    <w:rsid w:val="00531E8A"/>
    <w:rsid w:val="00532120"/>
    <w:rsid w:val="00537EF3"/>
    <w:rsid w:val="00542D4E"/>
    <w:rsid w:val="0054381B"/>
    <w:rsid w:val="005478A6"/>
    <w:rsid w:val="00550B1C"/>
    <w:rsid w:val="00552EF4"/>
    <w:rsid w:val="00554DC4"/>
    <w:rsid w:val="005658A0"/>
    <w:rsid w:val="00575E6F"/>
    <w:rsid w:val="0057642D"/>
    <w:rsid w:val="005908B8"/>
    <w:rsid w:val="005910DC"/>
    <w:rsid w:val="00594646"/>
    <w:rsid w:val="0059673B"/>
    <w:rsid w:val="005A3737"/>
    <w:rsid w:val="005A5CC3"/>
    <w:rsid w:val="005B15BB"/>
    <w:rsid w:val="005C03A4"/>
    <w:rsid w:val="005C1A0F"/>
    <w:rsid w:val="005D240D"/>
    <w:rsid w:val="005D3DBB"/>
    <w:rsid w:val="005D4E56"/>
    <w:rsid w:val="005E0BC7"/>
    <w:rsid w:val="005E3E75"/>
    <w:rsid w:val="005E6BD3"/>
    <w:rsid w:val="005F06EC"/>
    <w:rsid w:val="005F1D26"/>
    <w:rsid w:val="005F6894"/>
    <w:rsid w:val="00602CC1"/>
    <w:rsid w:val="00603F2A"/>
    <w:rsid w:val="0060762E"/>
    <w:rsid w:val="006113B8"/>
    <w:rsid w:val="00611ECA"/>
    <w:rsid w:val="00612C91"/>
    <w:rsid w:val="00613D1C"/>
    <w:rsid w:val="00615D70"/>
    <w:rsid w:val="00620956"/>
    <w:rsid w:val="00625AD3"/>
    <w:rsid w:val="00634F75"/>
    <w:rsid w:val="00645DF9"/>
    <w:rsid w:val="0064756B"/>
    <w:rsid w:val="00672051"/>
    <w:rsid w:val="00684F51"/>
    <w:rsid w:val="006A48C5"/>
    <w:rsid w:val="006A764D"/>
    <w:rsid w:val="006C1962"/>
    <w:rsid w:val="006C4DD2"/>
    <w:rsid w:val="006C5752"/>
    <w:rsid w:val="006C7490"/>
    <w:rsid w:val="006D2005"/>
    <w:rsid w:val="006D67E8"/>
    <w:rsid w:val="006D7943"/>
    <w:rsid w:val="006E2850"/>
    <w:rsid w:val="006E453E"/>
    <w:rsid w:val="006E7BBF"/>
    <w:rsid w:val="00702857"/>
    <w:rsid w:val="00702F19"/>
    <w:rsid w:val="00703963"/>
    <w:rsid w:val="007042B5"/>
    <w:rsid w:val="00712397"/>
    <w:rsid w:val="00715617"/>
    <w:rsid w:val="007158EA"/>
    <w:rsid w:val="007164A5"/>
    <w:rsid w:val="00726E12"/>
    <w:rsid w:val="00731E45"/>
    <w:rsid w:val="00735C42"/>
    <w:rsid w:val="007375D8"/>
    <w:rsid w:val="00737699"/>
    <w:rsid w:val="00740451"/>
    <w:rsid w:val="0075324F"/>
    <w:rsid w:val="00754E25"/>
    <w:rsid w:val="00755B89"/>
    <w:rsid w:val="00755E34"/>
    <w:rsid w:val="00760774"/>
    <w:rsid w:val="00765E1F"/>
    <w:rsid w:val="00765F9F"/>
    <w:rsid w:val="007668DC"/>
    <w:rsid w:val="00770C69"/>
    <w:rsid w:val="00772DC3"/>
    <w:rsid w:val="00776A85"/>
    <w:rsid w:val="007823B6"/>
    <w:rsid w:val="00784F5D"/>
    <w:rsid w:val="007B08E2"/>
    <w:rsid w:val="007B1DAC"/>
    <w:rsid w:val="007B5520"/>
    <w:rsid w:val="007C1E5D"/>
    <w:rsid w:val="007D0BA0"/>
    <w:rsid w:val="007D0D43"/>
    <w:rsid w:val="007D1D9A"/>
    <w:rsid w:val="007E0B0D"/>
    <w:rsid w:val="007E0B1D"/>
    <w:rsid w:val="007E18BA"/>
    <w:rsid w:val="007E27EF"/>
    <w:rsid w:val="007E6024"/>
    <w:rsid w:val="007E6AE1"/>
    <w:rsid w:val="007F079A"/>
    <w:rsid w:val="007F130D"/>
    <w:rsid w:val="007F165E"/>
    <w:rsid w:val="007F1C46"/>
    <w:rsid w:val="007F20AE"/>
    <w:rsid w:val="007F6C85"/>
    <w:rsid w:val="007F7409"/>
    <w:rsid w:val="008012F9"/>
    <w:rsid w:val="0080651D"/>
    <w:rsid w:val="00807E78"/>
    <w:rsid w:val="00810206"/>
    <w:rsid w:val="0081198C"/>
    <w:rsid w:val="00816C9D"/>
    <w:rsid w:val="008211D9"/>
    <w:rsid w:val="0082672C"/>
    <w:rsid w:val="00831556"/>
    <w:rsid w:val="008342C5"/>
    <w:rsid w:val="008367FE"/>
    <w:rsid w:val="00842CC1"/>
    <w:rsid w:val="00845B27"/>
    <w:rsid w:val="0085170E"/>
    <w:rsid w:val="00854E61"/>
    <w:rsid w:val="0085596C"/>
    <w:rsid w:val="00860F5F"/>
    <w:rsid w:val="00864424"/>
    <w:rsid w:val="00871130"/>
    <w:rsid w:val="00872607"/>
    <w:rsid w:val="008738B2"/>
    <w:rsid w:val="008849A1"/>
    <w:rsid w:val="00892722"/>
    <w:rsid w:val="00894108"/>
    <w:rsid w:val="00894625"/>
    <w:rsid w:val="008953F6"/>
    <w:rsid w:val="008959B6"/>
    <w:rsid w:val="008A0AAB"/>
    <w:rsid w:val="008A324E"/>
    <w:rsid w:val="008A74AB"/>
    <w:rsid w:val="008B20CF"/>
    <w:rsid w:val="008B23EA"/>
    <w:rsid w:val="008B5FA3"/>
    <w:rsid w:val="008B6D74"/>
    <w:rsid w:val="008C206A"/>
    <w:rsid w:val="008C5A7D"/>
    <w:rsid w:val="008C5C61"/>
    <w:rsid w:val="008D25F4"/>
    <w:rsid w:val="008D40E3"/>
    <w:rsid w:val="008D7CCD"/>
    <w:rsid w:val="008E5605"/>
    <w:rsid w:val="008E7E48"/>
    <w:rsid w:val="008F5F55"/>
    <w:rsid w:val="008F6187"/>
    <w:rsid w:val="008F6D52"/>
    <w:rsid w:val="00903AAC"/>
    <w:rsid w:val="009126D4"/>
    <w:rsid w:val="0091586B"/>
    <w:rsid w:val="00917BFF"/>
    <w:rsid w:val="00922A12"/>
    <w:rsid w:val="00924276"/>
    <w:rsid w:val="00936C24"/>
    <w:rsid w:val="00943CC5"/>
    <w:rsid w:val="009457E7"/>
    <w:rsid w:val="00945AE0"/>
    <w:rsid w:val="009509B0"/>
    <w:rsid w:val="00953A7C"/>
    <w:rsid w:val="009570F3"/>
    <w:rsid w:val="00973987"/>
    <w:rsid w:val="00980842"/>
    <w:rsid w:val="00987DCA"/>
    <w:rsid w:val="009A2D37"/>
    <w:rsid w:val="009A49C9"/>
    <w:rsid w:val="009A64A3"/>
    <w:rsid w:val="009B44CC"/>
    <w:rsid w:val="009B5459"/>
    <w:rsid w:val="009B62B3"/>
    <w:rsid w:val="009B6BCC"/>
    <w:rsid w:val="009C26FC"/>
    <w:rsid w:val="009C31D9"/>
    <w:rsid w:val="009E25B3"/>
    <w:rsid w:val="009E6F8C"/>
    <w:rsid w:val="009F07B6"/>
    <w:rsid w:val="009F2A77"/>
    <w:rsid w:val="009F6515"/>
    <w:rsid w:val="00A11843"/>
    <w:rsid w:val="00A1269E"/>
    <w:rsid w:val="00A13553"/>
    <w:rsid w:val="00A252F8"/>
    <w:rsid w:val="00A272E1"/>
    <w:rsid w:val="00A30822"/>
    <w:rsid w:val="00A3474A"/>
    <w:rsid w:val="00A463F7"/>
    <w:rsid w:val="00A46728"/>
    <w:rsid w:val="00A50CFB"/>
    <w:rsid w:val="00A5380A"/>
    <w:rsid w:val="00A579B1"/>
    <w:rsid w:val="00A643BC"/>
    <w:rsid w:val="00A67126"/>
    <w:rsid w:val="00A67884"/>
    <w:rsid w:val="00A71372"/>
    <w:rsid w:val="00A75247"/>
    <w:rsid w:val="00A752CD"/>
    <w:rsid w:val="00A76250"/>
    <w:rsid w:val="00A76D22"/>
    <w:rsid w:val="00A82AB7"/>
    <w:rsid w:val="00A87AAB"/>
    <w:rsid w:val="00A90E5B"/>
    <w:rsid w:val="00A92117"/>
    <w:rsid w:val="00AA29FD"/>
    <w:rsid w:val="00AA466E"/>
    <w:rsid w:val="00AA7E54"/>
    <w:rsid w:val="00AC462E"/>
    <w:rsid w:val="00AD12A7"/>
    <w:rsid w:val="00AD1E4F"/>
    <w:rsid w:val="00AD202B"/>
    <w:rsid w:val="00AD3DE3"/>
    <w:rsid w:val="00AD624A"/>
    <w:rsid w:val="00AE0676"/>
    <w:rsid w:val="00AE0793"/>
    <w:rsid w:val="00AE276D"/>
    <w:rsid w:val="00AE4858"/>
    <w:rsid w:val="00AE4A5C"/>
    <w:rsid w:val="00AE7EEC"/>
    <w:rsid w:val="00AF4DCB"/>
    <w:rsid w:val="00AF653F"/>
    <w:rsid w:val="00B01967"/>
    <w:rsid w:val="00B02624"/>
    <w:rsid w:val="00B05F65"/>
    <w:rsid w:val="00B07AE6"/>
    <w:rsid w:val="00B103E8"/>
    <w:rsid w:val="00B2421C"/>
    <w:rsid w:val="00B277FD"/>
    <w:rsid w:val="00B2784A"/>
    <w:rsid w:val="00B30F9C"/>
    <w:rsid w:val="00B350B4"/>
    <w:rsid w:val="00B37CF8"/>
    <w:rsid w:val="00B41592"/>
    <w:rsid w:val="00B435DD"/>
    <w:rsid w:val="00B44158"/>
    <w:rsid w:val="00B44481"/>
    <w:rsid w:val="00B50053"/>
    <w:rsid w:val="00B56E4F"/>
    <w:rsid w:val="00B60B52"/>
    <w:rsid w:val="00B64457"/>
    <w:rsid w:val="00B7140F"/>
    <w:rsid w:val="00B71A6E"/>
    <w:rsid w:val="00B73DC2"/>
    <w:rsid w:val="00B93FB5"/>
    <w:rsid w:val="00BA782C"/>
    <w:rsid w:val="00BB0805"/>
    <w:rsid w:val="00BB6827"/>
    <w:rsid w:val="00BB7A0E"/>
    <w:rsid w:val="00BD18B3"/>
    <w:rsid w:val="00BD337C"/>
    <w:rsid w:val="00BD57B3"/>
    <w:rsid w:val="00BD6DC2"/>
    <w:rsid w:val="00BE2A58"/>
    <w:rsid w:val="00BF0722"/>
    <w:rsid w:val="00BF1301"/>
    <w:rsid w:val="00BF3CC5"/>
    <w:rsid w:val="00BF3CF1"/>
    <w:rsid w:val="00BF4FE8"/>
    <w:rsid w:val="00BF6980"/>
    <w:rsid w:val="00C0351C"/>
    <w:rsid w:val="00C10098"/>
    <w:rsid w:val="00C106C0"/>
    <w:rsid w:val="00C13B3E"/>
    <w:rsid w:val="00C1417D"/>
    <w:rsid w:val="00C24B72"/>
    <w:rsid w:val="00C25F53"/>
    <w:rsid w:val="00C410B1"/>
    <w:rsid w:val="00C4641A"/>
    <w:rsid w:val="00C472F6"/>
    <w:rsid w:val="00C478EA"/>
    <w:rsid w:val="00C50D1C"/>
    <w:rsid w:val="00C51667"/>
    <w:rsid w:val="00C51AB3"/>
    <w:rsid w:val="00C665D3"/>
    <w:rsid w:val="00C70FBB"/>
    <w:rsid w:val="00C905DA"/>
    <w:rsid w:val="00C92473"/>
    <w:rsid w:val="00CA4AF1"/>
    <w:rsid w:val="00CA6419"/>
    <w:rsid w:val="00CA72AA"/>
    <w:rsid w:val="00CA7CDE"/>
    <w:rsid w:val="00CB06BB"/>
    <w:rsid w:val="00CC00E1"/>
    <w:rsid w:val="00CD27BC"/>
    <w:rsid w:val="00CE5204"/>
    <w:rsid w:val="00CF15D2"/>
    <w:rsid w:val="00CF34DF"/>
    <w:rsid w:val="00CF4810"/>
    <w:rsid w:val="00D01745"/>
    <w:rsid w:val="00D123BD"/>
    <w:rsid w:val="00D25371"/>
    <w:rsid w:val="00D35267"/>
    <w:rsid w:val="00D4032F"/>
    <w:rsid w:val="00D42739"/>
    <w:rsid w:val="00D43C56"/>
    <w:rsid w:val="00D43D65"/>
    <w:rsid w:val="00D46044"/>
    <w:rsid w:val="00D477A3"/>
    <w:rsid w:val="00D5213B"/>
    <w:rsid w:val="00D54153"/>
    <w:rsid w:val="00D56622"/>
    <w:rsid w:val="00D57440"/>
    <w:rsid w:val="00D644BB"/>
    <w:rsid w:val="00D65C2D"/>
    <w:rsid w:val="00D67D88"/>
    <w:rsid w:val="00D9510B"/>
    <w:rsid w:val="00D969EB"/>
    <w:rsid w:val="00DA3711"/>
    <w:rsid w:val="00DA5107"/>
    <w:rsid w:val="00DA623D"/>
    <w:rsid w:val="00DA782C"/>
    <w:rsid w:val="00DC3E36"/>
    <w:rsid w:val="00DC446A"/>
    <w:rsid w:val="00DC6BD7"/>
    <w:rsid w:val="00DD2B86"/>
    <w:rsid w:val="00DD6458"/>
    <w:rsid w:val="00DE5FD2"/>
    <w:rsid w:val="00DF4094"/>
    <w:rsid w:val="00DF5B59"/>
    <w:rsid w:val="00E0030C"/>
    <w:rsid w:val="00E03496"/>
    <w:rsid w:val="00E128D4"/>
    <w:rsid w:val="00E161B4"/>
    <w:rsid w:val="00E16666"/>
    <w:rsid w:val="00E34619"/>
    <w:rsid w:val="00E34D2C"/>
    <w:rsid w:val="00E35753"/>
    <w:rsid w:val="00E418B7"/>
    <w:rsid w:val="00E45062"/>
    <w:rsid w:val="00E465F8"/>
    <w:rsid w:val="00E46A59"/>
    <w:rsid w:val="00E51FB2"/>
    <w:rsid w:val="00E520DF"/>
    <w:rsid w:val="00E55BF9"/>
    <w:rsid w:val="00E612A4"/>
    <w:rsid w:val="00E93290"/>
    <w:rsid w:val="00E93590"/>
    <w:rsid w:val="00E94327"/>
    <w:rsid w:val="00E9682D"/>
    <w:rsid w:val="00E97B20"/>
    <w:rsid w:val="00EA017A"/>
    <w:rsid w:val="00EB1BFD"/>
    <w:rsid w:val="00EB3914"/>
    <w:rsid w:val="00EB3BE9"/>
    <w:rsid w:val="00EB40CA"/>
    <w:rsid w:val="00EC20CF"/>
    <w:rsid w:val="00ED0103"/>
    <w:rsid w:val="00ED6043"/>
    <w:rsid w:val="00EE564C"/>
    <w:rsid w:val="00EE5F54"/>
    <w:rsid w:val="00EF1B48"/>
    <w:rsid w:val="00EF4434"/>
    <w:rsid w:val="00F00B8E"/>
    <w:rsid w:val="00F0315D"/>
    <w:rsid w:val="00F05695"/>
    <w:rsid w:val="00F15A36"/>
    <w:rsid w:val="00F163C2"/>
    <w:rsid w:val="00F16C4A"/>
    <w:rsid w:val="00F236A1"/>
    <w:rsid w:val="00F30A47"/>
    <w:rsid w:val="00F4244A"/>
    <w:rsid w:val="00F45670"/>
    <w:rsid w:val="00F45C9F"/>
    <w:rsid w:val="00F46A20"/>
    <w:rsid w:val="00F47F46"/>
    <w:rsid w:val="00F503DC"/>
    <w:rsid w:val="00F50603"/>
    <w:rsid w:val="00F50832"/>
    <w:rsid w:val="00F51AAC"/>
    <w:rsid w:val="00F5370A"/>
    <w:rsid w:val="00F53CAB"/>
    <w:rsid w:val="00F61F68"/>
    <w:rsid w:val="00F623EF"/>
    <w:rsid w:val="00F64EAF"/>
    <w:rsid w:val="00F64F71"/>
    <w:rsid w:val="00F75D17"/>
    <w:rsid w:val="00F76694"/>
    <w:rsid w:val="00F9290C"/>
    <w:rsid w:val="00FA3205"/>
    <w:rsid w:val="00FB0193"/>
    <w:rsid w:val="00FB0B07"/>
    <w:rsid w:val="00FB4118"/>
    <w:rsid w:val="00FB48BA"/>
    <w:rsid w:val="00FC72F0"/>
    <w:rsid w:val="00FD680D"/>
    <w:rsid w:val="00FE005F"/>
    <w:rsid w:val="00FE4957"/>
    <w:rsid w:val="00FE6803"/>
    <w:rsid w:val="00FE6BA1"/>
    <w:rsid w:val="00FF5AE9"/>
    <w:rsid w:val="00FF5E15"/>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1FD5"/>
  <w15:chartTrackingRefBased/>
  <w15:docId w15:val="{A185C9FA-7FBE-4590-9915-6B5C62D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1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51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1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512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05123"/>
    <w:pPr>
      <w:ind w:left="720"/>
      <w:contextualSpacing/>
    </w:pPr>
  </w:style>
  <w:style w:type="paragraph" w:styleId="Header">
    <w:name w:val="header"/>
    <w:basedOn w:val="Normal"/>
    <w:link w:val="HeaderChar"/>
    <w:uiPriority w:val="99"/>
    <w:unhideWhenUsed/>
    <w:rsid w:val="004E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5"/>
  </w:style>
  <w:style w:type="paragraph" w:styleId="Footer">
    <w:name w:val="footer"/>
    <w:basedOn w:val="Normal"/>
    <w:link w:val="FooterChar"/>
    <w:uiPriority w:val="99"/>
    <w:unhideWhenUsed/>
    <w:rsid w:val="004E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5"/>
  </w:style>
  <w:style w:type="table" w:styleId="TableGrid">
    <w:name w:val="Table Grid"/>
    <w:basedOn w:val="TableNormal"/>
    <w:uiPriority w:val="39"/>
    <w:rsid w:val="00D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5365-2AB0-4D93-A7C0-138A4345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10</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18</cp:revision>
  <cp:lastPrinted>2014-12-15T15:48:00Z</cp:lastPrinted>
  <dcterms:created xsi:type="dcterms:W3CDTF">2014-12-05T15:09:00Z</dcterms:created>
  <dcterms:modified xsi:type="dcterms:W3CDTF">2015-02-23T17:41:00Z</dcterms:modified>
</cp:coreProperties>
</file>