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77" w:rsidRDefault="002B0DFA" w:rsidP="002B0DF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Tax Short Outline</w:t>
      </w:r>
    </w:p>
    <w:p w:rsidR="002B0DFA" w:rsidRDefault="002B0DFA" w:rsidP="002B0D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GROSS INCOME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§ 61: </w:t>
      </w:r>
      <w:r>
        <w:rPr>
          <w:rFonts w:ascii="Times New Roman" w:hAnsi="Times New Roman" w:cs="Times New Roman"/>
          <w:sz w:val="20"/>
          <w:szCs w:val="20"/>
        </w:rPr>
        <w:t xml:space="preserve">“gross income means </w:t>
      </w:r>
      <w:r>
        <w:rPr>
          <w:rFonts w:ascii="Times New Roman" w:hAnsi="Times New Roman" w:cs="Times New Roman"/>
          <w:i/>
          <w:sz w:val="20"/>
          <w:szCs w:val="20"/>
        </w:rPr>
        <w:t>all income from whatever source</w:t>
      </w:r>
      <w:r>
        <w:rPr>
          <w:rFonts w:ascii="Times New Roman" w:hAnsi="Times New Roman" w:cs="Times New Roman"/>
          <w:sz w:val="20"/>
          <w:szCs w:val="20"/>
        </w:rPr>
        <w:t>”—money, property, services. Read broadly.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Cesarini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Fringe Benefits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§ 119</w:t>
      </w:r>
      <w:r>
        <w:rPr>
          <w:rFonts w:ascii="Times New Roman" w:hAnsi="Times New Roman" w:cs="Times New Roman"/>
          <w:b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 xml:space="preserve">Meals and lodging for </w:t>
      </w:r>
      <w:r>
        <w:rPr>
          <w:rFonts w:ascii="Times New Roman" w:hAnsi="Times New Roman" w:cs="Times New Roman"/>
          <w:sz w:val="20"/>
          <w:szCs w:val="20"/>
          <w:u w:val="single"/>
        </w:rPr>
        <w:t>convenience of employer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Fringe Benefits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132): </w:t>
      </w:r>
      <w:r>
        <w:rPr>
          <w:rFonts w:ascii="Times New Roman" w:hAnsi="Times New Roman" w:cs="Times New Roman"/>
          <w:sz w:val="20"/>
          <w:szCs w:val="20"/>
        </w:rPr>
        <w:t xml:space="preserve">No add cost, emp. discount,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transporation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moving, retirement plans.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Employer-Provided Coverage (</w:t>
      </w:r>
      <w:r>
        <w:rPr>
          <w:rFonts w:ascii="Times New Roman" w:hAnsi="Times New Roman" w:cs="Times New Roman"/>
          <w:b/>
          <w:sz w:val="20"/>
          <w:szCs w:val="20"/>
        </w:rPr>
        <w:t>§ 106(a)</w:t>
      </w:r>
      <w:r>
        <w:rPr>
          <w:rFonts w:ascii="Times New Roman" w:hAnsi="Times New Roman" w:cs="Times New Roman"/>
          <w:b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 xml:space="preserve">get to buy health insurance with </w:t>
      </w:r>
      <w:r>
        <w:rPr>
          <w:rFonts w:ascii="Times New Roman" w:hAnsi="Times New Roman" w:cs="Times New Roman"/>
          <w:sz w:val="20"/>
          <w:szCs w:val="20"/>
          <w:u w:val="single"/>
        </w:rPr>
        <w:t>pre-tax dollars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Cafeteria Plans (</w:t>
      </w:r>
      <w:r>
        <w:rPr>
          <w:rFonts w:ascii="Times New Roman" w:hAnsi="Times New Roman" w:cs="Times New Roman"/>
          <w:b/>
          <w:sz w:val="20"/>
          <w:szCs w:val="20"/>
        </w:rPr>
        <w:t>§ 125</w:t>
      </w:r>
      <w:r>
        <w:rPr>
          <w:rFonts w:ascii="Times New Roman" w:hAnsi="Times New Roman" w:cs="Times New Roman"/>
          <w:b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 xml:space="preserve">does not apply to </w:t>
      </w:r>
      <w:r>
        <w:rPr>
          <w:rFonts w:ascii="Times New Roman" w:hAnsi="Times New Roman" w:cs="Times New Roman"/>
          <w:sz w:val="20"/>
          <w:szCs w:val="20"/>
          <w:u w:val="single"/>
        </w:rPr>
        <w:t>highly compensated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  <w:u w:val="single"/>
        </w:rPr>
        <w:t>key employees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Imputed Income:</w:t>
      </w:r>
      <w:r>
        <w:rPr>
          <w:rFonts w:ascii="Times New Roman" w:hAnsi="Times New Roman" w:cs="Times New Roman"/>
          <w:sz w:val="20"/>
          <w:szCs w:val="20"/>
        </w:rPr>
        <w:t xml:space="preserve"> NOT included in GI.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Damage Payments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104): </w:t>
      </w:r>
      <w:r>
        <w:rPr>
          <w:rFonts w:ascii="Times New Roman" w:hAnsi="Times New Roman" w:cs="Times New Roman"/>
          <w:sz w:val="20"/>
          <w:szCs w:val="20"/>
        </w:rPr>
        <w:t>GI excludes physical damages, workmen’s comp, insurance $$, pension/disability.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Annuities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72): </w:t>
      </w:r>
      <w:r>
        <w:rPr>
          <w:rFonts w:ascii="Times New Roman" w:hAnsi="Times New Roman" w:cs="Times New Roman"/>
          <w:sz w:val="20"/>
          <w:szCs w:val="20"/>
        </w:rPr>
        <w:t xml:space="preserve">GI includes </w:t>
      </w:r>
      <w:r w:rsidRPr="002B0DFA">
        <w:rPr>
          <w:rFonts w:ascii="Times New Roman" w:hAnsi="Times New Roman" w:cs="Times New Roman"/>
          <w:sz w:val="20"/>
          <w:szCs w:val="20"/>
          <w:u w:val="single"/>
        </w:rPr>
        <w:t>annuity, endowment, or life insurance payments</w:t>
      </w:r>
      <w:r>
        <w:rPr>
          <w:rFonts w:ascii="Times New Roman" w:hAnsi="Times New Roman" w:cs="Times New Roman"/>
          <w:sz w:val="20"/>
          <w:szCs w:val="20"/>
        </w:rPr>
        <w:t xml:space="preserve">, but not return-to-basis part.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Life Insurance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101): </w:t>
      </w:r>
      <w:r>
        <w:rPr>
          <w:rFonts w:ascii="Times New Roman" w:hAnsi="Times New Roman" w:cs="Times New Roman"/>
          <w:sz w:val="20"/>
          <w:szCs w:val="20"/>
        </w:rPr>
        <w:t xml:space="preserve">Benefits </w:t>
      </w:r>
      <w:r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2B0DFA">
        <w:rPr>
          <w:rFonts w:ascii="Times New Roman" w:hAnsi="Times New Roman" w:cs="Times New Roman"/>
          <w:sz w:val="20"/>
          <w:szCs w:val="20"/>
          <w:u w:val="single"/>
        </w:rPr>
        <w:t xml:space="preserve"> taxable</w:t>
      </w:r>
      <w:r>
        <w:rPr>
          <w:rFonts w:ascii="Times New Roman" w:hAnsi="Times New Roman" w:cs="Times New Roman"/>
          <w:sz w:val="20"/>
          <w:szCs w:val="20"/>
        </w:rPr>
        <w:t xml:space="preserve"> unless annuity. If employer-provided above 50K, included in GI.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Realization?</w:t>
      </w:r>
      <w:r>
        <w:rPr>
          <w:rFonts w:ascii="Times New Roman" w:hAnsi="Times New Roman" w:cs="Times New Roman"/>
          <w:sz w:val="20"/>
          <w:szCs w:val="20"/>
        </w:rPr>
        <w:t xml:space="preserve"> When </w:t>
      </w:r>
      <w:r>
        <w:rPr>
          <w:rFonts w:ascii="Times New Roman" w:hAnsi="Times New Roman" w:cs="Times New Roman"/>
          <w:sz w:val="20"/>
          <w:szCs w:val="20"/>
          <w:u w:val="single"/>
        </w:rPr>
        <w:t>picked off tree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DFA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fruit (</w:t>
      </w:r>
      <w:r>
        <w:rPr>
          <w:rFonts w:ascii="Times New Roman" w:hAnsi="Times New Roman" w:cs="Times New Roman"/>
          <w:i/>
          <w:sz w:val="20"/>
          <w:szCs w:val="20"/>
        </w:rPr>
        <w:t>Eisner</w:t>
      </w:r>
      <w:r>
        <w:rPr>
          <w:rFonts w:ascii="Times New Roman" w:hAnsi="Times New Roman" w:cs="Times New Roman"/>
          <w:sz w:val="20"/>
          <w:szCs w:val="20"/>
        </w:rPr>
        <w:t xml:space="preserve">). If used as deduction </w:t>
      </w:r>
      <w:r w:rsidRPr="002B0DFA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taxable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Haverly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Simple Bond:</w:t>
      </w:r>
      <w:r>
        <w:rPr>
          <w:rFonts w:ascii="Times New Roman" w:hAnsi="Times New Roman" w:cs="Times New Roman"/>
          <w:sz w:val="20"/>
          <w:szCs w:val="20"/>
        </w:rPr>
        <w:t xml:space="preserve"> pay tax on yearly interest.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OID Bond:</w:t>
      </w:r>
      <w:r>
        <w:rPr>
          <w:rFonts w:ascii="Times New Roman" w:hAnsi="Times New Roman" w:cs="Times New Roman"/>
          <w:sz w:val="20"/>
          <w:szCs w:val="20"/>
        </w:rPr>
        <w:t xml:space="preserve"> pay tax on year’s “return” as if it had been realized.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Deferral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Prob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Interest-free loan. (ii) Reduced tax rate. (ii) </w:t>
      </w:r>
      <w:proofErr w:type="spellStart"/>
      <w:r>
        <w:rPr>
          <w:rFonts w:ascii="Times New Roman" w:hAnsi="Times New Roman" w:cs="Times New Roman"/>
          <w:sz w:val="20"/>
          <w:szCs w:val="20"/>
        </w:rPr>
        <w:t>Gov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invest. </w:t>
      </w:r>
      <w:proofErr w:type="gramStart"/>
      <w:r>
        <w:rPr>
          <w:rFonts w:ascii="Times New Roman" w:hAnsi="Times New Roman" w:cs="Times New Roman"/>
          <w:sz w:val="20"/>
          <w:szCs w:val="20"/>
        </w:rPr>
        <w:t>partner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(iv) Exempt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return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Gifts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102): </w:t>
      </w:r>
      <w:r>
        <w:rPr>
          <w:rFonts w:ascii="Times New Roman" w:hAnsi="Times New Roman" w:cs="Times New Roman"/>
          <w:sz w:val="20"/>
          <w:szCs w:val="20"/>
        </w:rPr>
        <w:t xml:space="preserve">Gifts/inherited property NOT included in GI, and NOT deductible by giver. But </w:t>
      </w:r>
      <w:r>
        <w:rPr>
          <w:rFonts w:ascii="Times New Roman" w:hAnsi="Times New Roman" w:cs="Times New Roman"/>
          <w:sz w:val="20"/>
          <w:szCs w:val="20"/>
          <w:u w:val="single"/>
        </w:rPr>
        <w:t>interest</w:t>
      </w:r>
      <w:r>
        <w:rPr>
          <w:rFonts w:ascii="Times New Roman" w:hAnsi="Times New Roman" w:cs="Times New Roman"/>
          <w:sz w:val="20"/>
          <w:szCs w:val="20"/>
        </w:rPr>
        <w:t xml:space="preserve"> is.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Basis</w:t>
      </w:r>
      <w:r>
        <w:rPr>
          <w:rFonts w:ascii="Times New Roman" w:hAnsi="Times New Roman" w:cs="Times New Roman"/>
          <w:sz w:val="20"/>
          <w:szCs w:val="20"/>
        </w:rPr>
        <w:t xml:space="preserve"> in gift is </w:t>
      </w:r>
      <w:r>
        <w:rPr>
          <w:rFonts w:ascii="Times New Roman" w:hAnsi="Times New Roman" w:cs="Times New Roman"/>
          <w:sz w:val="20"/>
          <w:szCs w:val="20"/>
          <w:u w:val="single"/>
        </w:rPr>
        <w:t>carried over</w:t>
      </w:r>
      <w:r>
        <w:rPr>
          <w:rFonts w:ascii="Times New Roman" w:hAnsi="Times New Roman" w:cs="Times New Roman"/>
          <w:sz w:val="20"/>
          <w:szCs w:val="20"/>
        </w:rPr>
        <w:t>, except if greater than FMV, then for losses, it is FMV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1015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Step Up Basis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z w:val="20"/>
          <w:szCs w:val="20"/>
          <w:u w:val="single"/>
        </w:rPr>
        <w:t>death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1014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Look at </w:t>
      </w:r>
      <w:r>
        <w:rPr>
          <w:rFonts w:ascii="Times New Roman" w:hAnsi="Times New Roman" w:cs="Times New Roman"/>
          <w:sz w:val="20"/>
          <w:szCs w:val="20"/>
          <w:u w:val="single"/>
        </w:rPr>
        <w:t>intention of giver</w:t>
      </w:r>
      <w:r>
        <w:rPr>
          <w:rFonts w:ascii="Times New Roman" w:hAnsi="Times New Roman" w:cs="Times New Roman"/>
          <w:sz w:val="20"/>
          <w:szCs w:val="20"/>
        </w:rPr>
        <w:t>, looking at the totality of circumstances. (</w:t>
      </w:r>
      <w:r>
        <w:rPr>
          <w:rFonts w:ascii="Times New Roman" w:hAnsi="Times New Roman" w:cs="Times New Roman"/>
          <w:i/>
          <w:sz w:val="20"/>
          <w:szCs w:val="20"/>
        </w:rPr>
        <w:t>Duberstein; Stanton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Prizes &amp; Awards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74): </w:t>
      </w:r>
      <w:r>
        <w:rPr>
          <w:rFonts w:ascii="Times New Roman" w:hAnsi="Times New Roman" w:cs="Times New Roman"/>
          <w:sz w:val="20"/>
          <w:szCs w:val="20"/>
          <w:u w:val="single"/>
        </w:rPr>
        <w:t>Included</w:t>
      </w:r>
      <w:r>
        <w:rPr>
          <w:rFonts w:ascii="Times New Roman" w:hAnsi="Times New Roman" w:cs="Times New Roman"/>
          <w:sz w:val="20"/>
          <w:szCs w:val="20"/>
        </w:rPr>
        <w:t xml:space="preserve"> in GI.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Scholarships &amp; Fellows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117): </w:t>
      </w:r>
      <w:r>
        <w:rPr>
          <w:rFonts w:ascii="Times New Roman" w:hAnsi="Times New Roman" w:cs="Times New Roman"/>
          <w:sz w:val="20"/>
          <w:szCs w:val="20"/>
        </w:rPr>
        <w:t xml:space="preserve">NOT included. But room/board and compensation amounts </w:t>
      </w:r>
      <w:r>
        <w:rPr>
          <w:rFonts w:ascii="Times New Roman" w:hAnsi="Times New Roman" w:cs="Times New Roman"/>
          <w:i/>
          <w:sz w:val="20"/>
          <w:szCs w:val="20"/>
        </w:rPr>
        <w:t>are</w:t>
      </w:r>
      <w:r>
        <w:rPr>
          <w:rFonts w:ascii="Times New Roman" w:hAnsi="Times New Roman" w:cs="Times New Roman"/>
          <w:sz w:val="20"/>
          <w:szCs w:val="20"/>
        </w:rPr>
        <w:t xml:space="preserve"> included.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Social Welfare Payments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85):</w:t>
      </w:r>
      <w:r>
        <w:rPr>
          <w:rFonts w:ascii="Times New Roman" w:hAnsi="Times New Roman" w:cs="Times New Roman"/>
          <w:sz w:val="20"/>
          <w:szCs w:val="20"/>
        </w:rPr>
        <w:t xml:space="preserve"> Unemployment compensation is </w:t>
      </w:r>
      <w:r>
        <w:rPr>
          <w:rFonts w:ascii="Times New Roman" w:hAnsi="Times New Roman" w:cs="Times New Roman"/>
          <w:sz w:val="20"/>
          <w:szCs w:val="20"/>
          <w:u w:val="single"/>
        </w:rPr>
        <w:t>included</w:t>
      </w:r>
      <w:r>
        <w:rPr>
          <w:rFonts w:ascii="Times New Roman" w:hAnsi="Times New Roman" w:cs="Times New Roman"/>
          <w:sz w:val="20"/>
          <w:szCs w:val="20"/>
        </w:rPr>
        <w:t xml:space="preserve">. But NOT intra-family support.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Discharge of Indebtedness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61):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Included</w:t>
      </w:r>
      <w:r>
        <w:rPr>
          <w:rFonts w:ascii="Times New Roman" w:hAnsi="Times New Roman" w:cs="Times New Roman"/>
          <w:sz w:val="20"/>
          <w:szCs w:val="20"/>
        </w:rPr>
        <w:t xml:space="preserve"> in GI, but NOT if bankruptcy proceeding or purchase price reduction.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Illegal Income: </w:t>
      </w:r>
      <w:r>
        <w:rPr>
          <w:rFonts w:ascii="Times New Roman" w:hAnsi="Times New Roman" w:cs="Times New Roman"/>
          <w:sz w:val="20"/>
          <w:szCs w:val="20"/>
          <w:u w:val="single"/>
        </w:rPr>
        <w:t>Included</w:t>
      </w:r>
      <w:r>
        <w:rPr>
          <w:rFonts w:ascii="Times New Roman" w:hAnsi="Times New Roman" w:cs="Times New Roman"/>
          <w:sz w:val="20"/>
          <w:szCs w:val="20"/>
        </w:rPr>
        <w:t xml:space="preserve"> in income. (</w:t>
      </w:r>
      <w:r>
        <w:rPr>
          <w:rFonts w:ascii="Times New Roman" w:hAnsi="Times New Roman" w:cs="Times New Roman"/>
          <w:i/>
          <w:sz w:val="20"/>
          <w:szCs w:val="20"/>
        </w:rPr>
        <w:t>Collins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Tax Exempt Interest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103)</w:t>
      </w:r>
    </w:p>
    <w:p w:rsidR="002B0DFA" w:rsidRDefault="002B0DFA" w:rsidP="002B0D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DEDUCTIONS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262: </w:t>
      </w:r>
      <w:r>
        <w:rPr>
          <w:rFonts w:ascii="Times New Roman" w:hAnsi="Times New Roman" w:cs="Times New Roman"/>
          <w:sz w:val="20"/>
          <w:szCs w:val="20"/>
        </w:rPr>
        <w:t xml:space="preserve">No general deduction for </w:t>
      </w:r>
      <w:r>
        <w:rPr>
          <w:rFonts w:ascii="Times New Roman" w:hAnsi="Times New Roman" w:cs="Times New Roman"/>
          <w:sz w:val="20"/>
          <w:szCs w:val="20"/>
          <w:u w:val="single"/>
        </w:rPr>
        <w:t>personal, living, or family expenses</w:t>
      </w:r>
      <w:r>
        <w:rPr>
          <w:rFonts w:ascii="Times New Roman" w:hAnsi="Times New Roman" w:cs="Times New Roman"/>
          <w:sz w:val="20"/>
          <w:szCs w:val="20"/>
        </w:rPr>
        <w:t>. Narrowly construed.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Ordinary &amp; Necessary Business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162): </w:t>
      </w:r>
      <w:r>
        <w:rPr>
          <w:rFonts w:ascii="Times New Roman" w:hAnsi="Times New Roman" w:cs="Times New Roman"/>
          <w:sz w:val="20"/>
          <w:szCs w:val="20"/>
        </w:rPr>
        <w:t>Necessary = appropriate/helpful. Ordinary = common/accepted. (</w:t>
      </w:r>
      <w:r>
        <w:rPr>
          <w:rFonts w:ascii="Times New Roman" w:hAnsi="Times New Roman" w:cs="Times New Roman"/>
          <w:i/>
          <w:sz w:val="20"/>
          <w:szCs w:val="20"/>
        </w:rPr>
        <w:t>Welch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Salary:</w:t>
      </w:r>
      <w:r>
        <w:rPr>
          <w:rFonts w:ascii="Times New Roman" w:hAnsi="Times New Roman" w:cs="Times New Roman"/>
          <w:sz w:val="20"/>
          <w:szCs w:val="20"/>
        </w:rPr>
        <w:t xml:space="preserve"> Indirect market test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Exacto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and no deduction </w:t>
      </w:r>
      <w:r>
        <w:rPr>
          <w:rFonts w:ascii="Times New Roman" w:hAnsi="Times New Roman" w:cs="Times New Roman"/>
          <w:sz w:val="20"/>
          <w:szCs w:val="20"/>
          <w:u w:val="single"/>
        </w:rPr>
        <w:t>above $1m</w:t>
      </w:r>
      <w:r>
        <w:rPr>
          <w:rFonts w:ascii="Times New Roman" w:hAnsi="Times New Roman" w:cs="Times New Roman"/>
          <w:sz w:val="20"/>
          <w:szCs w:val="20"/>
        </w:rPr>
        <w:t xml:space="preserve"> for public companies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162(m)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Against Public Policy:</w:t>
      </w:r>
      <w:r>
        <w:rPr>
          <w:rFonts w:ascii="Times New Roman" w:hAnsi="Times New Roman" w:cs="Times New Roman"/>
          <w:sz w:val="20"/>
          <w:szCs w:val="20"/>
        </w:rPr>
        <w:t xml:space="preserve"> Only disallowed if would frustrate </w:t>
      </w:r>
      <w:r>
        <w:rPr>
          <w:rFonts w:ascii="Times New Roman" w:hAnsi="Times New Roman" w:cs="Times New Roman"/>
          <w:sz w:val="20"/>
          <w:szCs w:val="20"/>
          <w:u w:val="single"/>
        </w:rPr>
        <w:t>sharply defined national/state policies</w:t>
      </w:r>
      <w:r>
        <w:rPr>
          <w:rFonts w:ascii="Times New Roman" w:hAnsi="Times New Roman" w:cs="Times New Roman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Tellier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Fines &amp; Penalties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162(f)): </w:t>
      </w:r>
      <w:r>
        <w:rPr>
          <w:rFonts w:ascii="Times New Roman" w:hAnsi="Times New Roman" w:cs="Times New Roman"/>
          <w:sz w:val="20"/>
          <w:szCs w:val="20"/>
        </w:rPr>
        <w:t xml:space="preserve">No deduction.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Lobbying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167(e)): </w:t>
      </w:r>
      <w:r>
        <w:rPr>
          <w:rFonts w:ascii="Times New Roman" w:hAnsi="Times New Roman" w:cs="Times New Roman"/>
          <w:sz w:val="20"/>
          <w:szCs w:val="20"/>
        </w:rPr>
        <w:t xml:space="preserve">No deduction except for </w:t>
      </w:r>
      <w:r>
        <w:rPr>
          <w:rFonts w:ascii="Times New Roman" w:hAnsi="Times New Roman" w:cs="Times New Roman"/>
          <w:sz w:val="20"/>
          <w:szCs w:val="20"/>
          <w:u w:val="single"/>
        </w:rPr>
        <w:t>local lobbying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Capital Expenditures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263): </w:t>
      </w:r>
      <w:r>
        <w:rPr>
          <w:rFonts w:ascii="Times New Roman" w:hAnsi="Times New Roman" w:cs="Times New Roman"/>
          <w:sz w:val="20"/>
          <w:szCs w:val="20"/>
        </w:rPr>
        <w:t xml:space="preserve">NOT required unless </w:t>
      </w:r>
      <w:r>
        <w:rPr>
          <w:rFonts w:ascii="Times New Roman" w:hAnsi="Times New Roman" w:cs="Times New Roman"/>
          <w:b/>
          <w:i/>
          <w:sz w:val="20"/>
          <w:szCs w:val="20"/>
        </w:rPr>
        <w:t>“separate and distinct asset.”</w:t>
      </w:r>
      <w:r>
        <w:rPr>
          <w:rFonts w:ascii="Times New Roman" w:hAnsi="Times New Roman" w:cs="Times New Roman"/>
          <w:sz w:val="20"/>
          <w:szCs w:val="20"/>
        </w:rPr>
        <w:t xml:space="preserve"> Future benefit? (</w:t>
      </w:r>
      <w:r>
        <w:rPr>
          <w:rFonts w:ascii="Times New Roman" w:hAnsi="Times New Roman" w:cs="Times New Roman"/>
          <w:i/>
          <w:sz w:val="20"/>
          <w:szCs w:val="20"/>
        </w:rPr>
        <w:t>INDOPCO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Capital Recovery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Losses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165): </w:t>
      </w:r>
      <w:r>
        <w:rPr>
          <w:rFonts w:ascii="Times New Roman" w:hAnsi="Times New Roman" w:cs="Times New Roman"/>
          <w:sz w:val="20"/>
          <w:szCs w:val="20"/>
        </w:rPr>
        <w:t xml:space="preserve">realized when </w:t>
      </w:r>
      <w:r>
        <w:rPr>
          <w:rFonts w:ascii="Times New Roman" w:hAnsi="Times New Roman" w:cs="Times New Roman"/>
          <w:sz w:val="20"/>
          <w:szCs w:val="20"/>
          <w:u w:val="single"/>
        </w:rPr>
        <w:t>sold, exchanged, or disposed</w:t>
      </w:r>
      <w:r>
        <w:rPr>
          <w:rFonts w:ascii="Times New Roman" w:hAnsi="Times New Roman" w:cs="Times New Roman"/>
          <w:sz w:val="20"/>
          <w:szCs w:val="20"/>
        </w:rPr>
        <w:t>. Manufactured losses (</w:t>
      </w:r>
      <w:r>
        <w:rPr>
          <w:rFonts w:ascii="Times New Roman" w:hAnsi="Times New Roman" w:cs="Times New Roman"/>
          <w:i/>
          <w:sz w:val="20"/>
          <w:szCs w:val="20"/>
        </w:rPr>
        <w:t>Fender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267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 Debt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166): </w:t>
      </w:r>
      <w:r>
        <w:rPr>
          <w:rFonts w:ascii="Times New Roman" w:hAnsi="Times New Roman" w:cs="Times New Roman"/>
          <w:sz w:val="20"/>
          <w:szCs w:val="20"/>
        </w:rPr>
        <w:t xml:space="preserve">Bad </w:t>
      </w:r>
      <w:r>
        <w:rPr>
          <w:rFonts w:ascii="Times New Roman" w:hAnsi="Times New Roman" w:cs="Times New Roman"/>
          <w:sz w:val="20"/>
          <w:szCs w:val="20"/>
          <w:u w:val="single"/>
        </w:rPr>
        <w:t>business debt</w:t>
      </w:r>
      <w:r>
        <w:rPr>
          <w:rFonts w:ascii="Times New Roman" w:hAnsi="Times New Roman" w:cs="Times New Roman"/>
          <w:sz w:val="20"/>
          <w:szCs w:val="20"/>
        </w:rPr>
        <w:t xml:space="preserve"> deducted in full as ordinary loss. NOT investment debts.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Depreciation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167): </w:t>
      </w:r>
      <w:r>
        <w:rPr>
          <w:rFonts w:ascii="Times New Roman" w:hAnsi="Times New Roman" w:cs="Times New Roman"/>
          <w:sz w:val="20"/>
          <w:szCs w:val="20"/>
        </w:rPr>
        <w:t>MACRS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168</w:t>
      </w:r>
      <w:r>
        <w:rPr>
          <w:rFonts w:ascii="Times New Roman" w:hAnsi="Times New Roman" w:cs="Times New Roman"/>
          <w:sz w:val="20"/>
          <w:szCs w:val="20"/>
        </w:rPr>
        <w:t xml:space="preserve">). Intangibles </w:t>
      </w:r>
      <w:r w:rsidRPr="002B0DFA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>
        <w:rPr>
          <w:rFonts w:ascii="Times New Roman" w:hAnsi="Times New Roman" w:cs="Times New Roman"/>
          <w:sz w:val="20"/>
          <w:szCs w:val="20"/>
        </w:rPr>
        <w:t>yr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straight line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197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Depletion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611): </w:t>
      </w:r>
      <w:r>
        <w:rPr>
          <w:rFonts w:ascii="Times New Roman" w:hAnsi="Times New Roman" w:cs="Times New Roman"/>
          <w:sz w:val="20"/>
          <w:szCs w:val="20"/>
        </w:rPr>
        <w:t xml:space="preserve">Mines, oil/gas wells, other natural deposits, and timber. Cost v. percentage depletion. </w:t>
      </w:r>
    </w:p>
    <w:p w:rsid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Business/Personal Borderline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Clothing: </w:t>
      </w:r>
      <w:r>
        <w:rPr>
          <w:rFonts w:ascii="Times New Roman" w:hAnsi="Times New Roman" w:cs="Times New Roman"/>
          <w:sz w:val="20"/>
          <w:szCs w:val="20"/>
        </w:rPr>
        <w:t xml:space="preserve">Needs (1) </w:t>
      </w:r>
      <w:r>
        <w:rPr>
          <w:rFonts w:ascii="Times New Roman" w:hAnsi="Times New Roman" w:cs="Times New Roman"/>
          <w:sz w:val="20"/>
          <w:szCs w:val="20"/>
          <w:u w:val="single"/>
        </w:rPr>
        <w:t>specifically required</w:t>
      </w:r>
      <w:r>
        <w:rPr>
          <w:rFonts w:ascii="Times New Roman" w:hAnsi="Times New Roman" w:cs="Times New Roman"/>
          <w:sz w:val="20"/>
          <w:szCs w:val="20"/>
        </w:rPr>
        <w:t xml:space="preserve">, (2) NOT </w:t>
      </w:r>
      <w:r w:rsidRPr="002B0DFA">
        <w:rPr>
          <w:rFonts w:ascii="Times New Roman" w:hAnsi="Times New Roman" w:cs="Times New Roman"/>
          <w:sz w:val="20"/>
          <w:szCs w:val="20"/>
          <w:u w:val="single"/>
        </w:rPr>
        <w:t>adaptable to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B0DFA">
        <w:rPr>
          <w:rFonts w:ascii="Times New Roman" w:hAnsi="Times New Roman" w:cs="Times New Roman"/>
          <w:sz w:val="20"/>
          <w:szCs w:val="20"/>
          <w:u w:val="single"/>
        </w:rPr>
        <w:t>general usage</w:t>
      </w:r>
      <w:r>
        <w:rPr>
          <w:rFonts w:ascii="Times New Roman" w:hAnsi="Times New Roman" w:cs="Times New Roman"/>
          <w:sz w:val="20"/>
          <w:szCs w:val="20"/>
        </w:rPr>
        <w:t xml:space="preserve">; (3) </w:t>
      </w:r>
      <w:r w:rsidRPr="002B0DFA">
        <w:rPr>
          <w:rFonts w:ascii="Times New Roman" w:hAnsi="Times New Roman" w:cs="Times New Roman"/>
          <w:sz w:val="20"/>
          <w:szCs w:val="20"/>
          <w:u w:val="single"/>
        </w:rPr>
        <w:t>not worn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Pevsner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 Care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21/129): </w:t>
      </w:r>
      <w:r>
        <w:rPr>
          <w:rFonts w:ascii="Times New Roman" w:hAnsi="Times New Roman" w:cs="Times New Roman"/>
          <w:i/>
          <w:sz w:val="20"/>
          <w:szCs w:val="20"/>
        </w:rPr>
        <w:t>Credit</w:t>
      </w:r>
      <w:r>
        <w:rPr>
          <w:rFonts w:ascii="Times New Roman" w:hAnsi="Times New Roman" w:cs="Times New Roman"/>
          <w:sz w:val="20"/>
          <w:szCs w:val="20"/>
        </w:rPr>
        <w:t xml:space="preserve"> based on phased out percentage based on income. </w:t>
      </w:r>
      <w:proofErr w:type="gramStart"/>
      <w:r>
        <w:rPr>
          <w:rFonts w:ascii="Times New Roman" w:hAnsi="Times New Roman" w:cs="Times New Roman"/>
          <w:sz w:val="20"/>
          <w:szCs w:val="20"/>
        </w:rPr>
        <w:t>6k max (2+),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3k max (1).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Travel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162) &amp; Moving Expenses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217): </w:t>
      </w:r>
      <w:r>
        <w:rPr>
          <w:rFonts w:ascii="Times New Roman" w:hAnsi="Times New Roman" w:cs="Times New Roman"/>
          <w:sz w:val="20"/>
          <w:szCs w:val="20"/>
        </w:rPr>
        <w:t xml:space="preserve">For travel </w:t>
      </w:r>
      <w:r w:rsidRPr="002B0DFA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&lt;1 year, overnight, and away from home.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Entertainment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274): </w:t>
      </w:r>
      <w:r>
        <w:rPr>
          <w:rFonts w:ascii="Times New Roman" w:hAnsi="Times New Roman" w:cs="Times New Roman"/>
          <w:sz w:val="20"/>
          <w:szCs w:val="20"/>
        </w:rPr>
        <w:t xml:space="preserve">Must be </w:t>
      </w:r>
      <w:r>
        <w:rPr>
          <w:rFonts w:ascii="Times New Roman" w:hAnsi="Times New Roman" w:cs="Times New Roman"/>
          <w:sz w:val="20"/>
          <w:szCs w:val="20"/>
          <w:u w:val="single"/>
        </w:rPr>
        <w:t>directly related</w:t>
      </w:r>
      <w:r>
        <w:rPr>
          <w:rFonts w:ascii="Times New Roman" w:hAnsi="Times New Roman" w:cs="Times New Roman"/>
          <w:sz w:val="20"/>
          <w:szCs w:val="20"/>
        </w:rPr>
        <w:t xml:space="preserve"> T/B or </w:t>
      </w:r>
      <w:r w:rsidRPr="002B0DFA">
        <w:rPr>
          <w:rFonts w:ascii="Times New Roman" w:hAnsi="Times New Roman" w:cs="Times New Roman"/>
          <w:sz w:val="20"/>
          <w:szCs w:val="20"/>
          <w:u w:val="single"/>
        </w:rPr>
        <w:t>directly following/preceding</w:t>
      </w:r>
      <w:r>
        <w:rPr>
          <w:rFonts w:ascii="Times New Roman" w:hAnsi="Times New Roman" w:cs="Times New Roman"/>
          <w:sz w:val="20"/>
          <w:szCs w:val="20"/>
        </w:rPr>
        <w:t xml:space="preserve"> T/B discussion.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Office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280A): </w:t>
      </w:r>
      <w:r>
        <w:rPr>
          <w:rFonts w:ascii="Times New Roman" w:hAnsi="Times New Roman" w:cs="Times New Roman"/>
          <w:sz w:val="20"/>
          <w:szCs w:val="20"/>
        </w:rPr>
        <w:t xml:space="preserve">Must be </w:t>
      </w:r>
      <w:r>
        <w:rPr>
          <w:rFonts w:ascii="Times New Roman" w:hAnsi="Times New Roman" w:cs="Times New Roman"/>
          <w:sz w:val="20"/>
          <w:szCs w:val="20"/>
          <w:u w:val="single"/>
        </w:rPr>
        <w:t>exclusively used</w:t>
      </w:r>
      <w:r>
        <w:rPr>
          <w:rFonts w:ascii="Times New Roman" w:hAnsi="Times New Roman" w:cs="Times New Roman"/>
          <w:sz w:val="20"/>
          <w:szCs w:val="20"/>
        </w:rPr>
        <w:t xml:space="preserve"> on </w:t>
      </w:r>
      <w:r>
        <w:rPr>
          <w:rFonts w:ascii="Times New Roman" w:hAnsi="Times New Roman" w:cs="Times New Roman"/>
          <w:sz w:val="20"/>
          <w:szCs w:val="20"/>
          <w:u w:val="single"/>
        </w:rPr>
        <w:t>regular basis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Popov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Gambling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165(d)) &amp; Hobby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183) Losses: </w:t>
      </w:r>
      <w:r>
        <w:rPr>
          <w:rFonts w:ascii="Times New Roman" w:hAnsi="Times New Roman" w:cs="Times New Roman"/>
          <w:sz w:val="20"/>
          <w:szCs w:val="20"/>
        </w:rPr>
        <w:t>Allowed only to extent of gain. Nine factors.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Storey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Education:</w:t>
      </w:r>
      <w:r>
        <w:rPr>
          <w:rFonts w:ascii="Times New Roman" w:hAnsi="Times New Roman" w:cs="Times New Roman"/>
          <w:sz w:val="20"/>
          <w:szCs w:val="20"/>
        </w:rPr>
        <w:t xml:space="preserve"> NOT deductible if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qualify for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new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trade or business</w:t>
      </w:r>
      <w:r>
        <w:rPr>
          <w:rFonts w:ascii="Times New Roman" w:hAnsi="Times New Roman" w:cs="Times New Roman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Wassenaar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Job Seeking (RR 75-120): </w:t>
      </w:r>
      <w:r>
        <w:rPr>
          <w:rFonts w:ascii="Times New Roman" w:hAnsi="Times New Roman" w:cs="Times New Roman"/>
          <w:sz w:val="20"/>
          <w:szCs w:val="20"/>
        </w:rPr>
        <w:t xml:space="preserve">Deductible if seeking </w:t>
      </w:r>
      <w:r>
        <w:rPr>
          <w:rFonts w:ascii="Times New Roman" w:hAnsi="Times New Roman" w:cs="Times New Roman"/>
          <w:sz w:val="20"/>
          <w:szCs w:val="20"/>
          <w:u w:val="single"/>
        </w:rPr>
        <w:t>new employment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  <w:u w:val="single"/>
        </w:rPr>
        <w:t>same trade/business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Deductions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Interest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163): </w:t>
      </w:r>
      <w:r>
        <w:rPr>
          <w:rFonts w:ascii="Times New Roman" w:hAnsi="Times New Roman" w:cs="Times New Roman"/>
          <w:sz w:val="20"/>
          <w:szCs w:val="20"/>
        </w:rPr>
        <w:t xml:space="preserve">Deductible EXCEPT for </w:t>
      </w:r>
      <w:r>
        <w:rPr>
          <w:rFonts w:ascii="Times New Roman" w:hAnsi="Times New Roman" w:cs="Times New Roman"/>
          <w:sz w:val="20"/>
          <w:szCs w:val="20"/>
          <w:u w:val="single"/>
        </w:rPr>
        <w:t>personal interest</w:t>
      </w:r>
      <w:r>
        <w:rPr>
          <w:rFonts w:ascii="Times New Roman" w:hAnsi="Times New Roman" w:cs="Times New Roman"/>
          <w:sz w:val="20"/>
          <w:szCs w:val="20"/>
        </w:rPr>
        <w:t xml:space="preserve"> (except mortgages &lt; $1m) and </w:t>
      </w:r>
      <w:r>
        <w:rPr>
          <w:rFonts w:ascii="Times New Roman" w:hAnsi="Times New Roman" w:cs="Times New Roman"/>
          <w:sz w:val="20"/>
          <w:szCs w:val="20"/>
          <w:u w:val="single"/>
        </w:rPr>
        <w:t>shams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Taxes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164(a)): </w:t>
      </w:r>
      <w:r>
        <w:rPr>
          <w:rFonts w:ascii="Times New Roman" w:hAnsi="Times New Roman" w:cs="Times New Roman"/>
          <w:sz w:val="20"/>
          <w:szCs w:val="20"/>
        </w:rPr>
        <w:t xml:space="preserve">Deduction for </w:t>
      </w:r>
      <w:r>
        <w:rPr>
          <w:rFonts w:ascii="Times New Roman" w:hAnsi="Times New Roman" w:cs="Times New Roman"/>
          <w:sz w:val="20"/>
          <w:szCs w:val="20"/>
          <w:u w:val="single"/>
        </w:rPr>
        <w:t>state/local taxes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i/>
          <w:sz w:val="20"/>
          <w:szCs w:val="20"/>
        </w:rPr>
        <w:t>credit</w:t>
      </w:r>
      <w:r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  <w:u w:val="single"/>
        </w:rPr>
        <w:t>international taxes paid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163(b)(3)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Casualty Losses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165(c)(3)): </w:t>
      </w:r>
      <w:r>
        <w:rPr>
          <w:rFonts w:ascii="Times New Roman" w:hAnsi="Times New Roman" w:cs="Times New Roman"/>
          <w:sz w:val="20"/>
          <w:szCs w:val="20"/>
        </w:rPr>
        <w:t xml:space="preserve">Fire, storm, shipwreck, theft, or other casualty. &gt; $100 and over 10% AGI.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Medical Expenses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213): </w:t>
      </w:r>
      <w:r>
        <w:rPr>
          <w:rFonts w:ascii="Times New Roman" w:hAnsi="Times New Roman" w:cs="Times New Roman"/>
          <w:sz w:val="20"/>
          <w:szCs w:val="20"/>
        </w:rPr>
        <w:t xml:space="preserve">Only if NOT compensated by insurance/employers. 10% above AGI.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Charitable Contributions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170): </w:t>
      </w:r>
      <w:r>
        <w:rPr>
          <w:rFonts w:ascii="Times New Roman" w:hAnsi="Times New Roman" w:cs="Times New Roman"/>
          <w:sz w:val="20"/>
          <w:szCs w:val="20"/>
        </w:rPr>
        <w:t xml:space="preserve">Limited to 50% AGI and corporations 10% AGI. </w:t>
      </w:r>
    </w:p>
    <w:p w:rsidR="002B0DFA" w:rsidRDefault="002B0DFA" w:rsidP="002B0D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CHOICE OF TAXPAYER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Marriage: </w:t>
      </w:r>
      <w:r>
        <w:rPr>
          <w:rFonts w:ascii="Times New Roman" w:hAnsi="Times New Roman" w:cs="Times New Roman"/>
          <w:sz w:val="20"/>
          <w:szCs w:val="20"/>
        </w:rPr>
        <w:t xml:space="preserve">tax rate for singles is capped so as to be relatively close to couples.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Divorce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71):</w:t>
      </w:r>
      <w:r>
        <w:rPr>
          <w:rFonts w:ascii="Times New Roman" w:hAnsi="Times New Roman" w:cs="Times New Roman"/>
          <w:sz w:val="20"/>
          <w:szCs w:val="20"/>
        </w:rPr>
        <w:t xml:space="preserve"> Payer deducts </w:t>
      </w:r>
      <w:r>
        <w:rPr>
          <w:rFonts w:ascii="Times New Roman" w:hAnsi="Times New Roman" w:cs="Times New Roman"/>
          <w:sz w:val="20"/>
          <w:szCs w:val="20"/>
          <w:u w:val="single"/>
        </w:rPr>
        <w:t>alimony payments</w:t>
      </w:r>
      <w:r>
        <w:rPr>
          <w:rFonts w:ascii="Times New Roman" w:hAnsi="Times New Roman" w:cs="Times New Roman"/>
          <w:sz w:val="20"/>
          <w:szCs w:val="20"/>
        </w:rPr>
        <w:t xml:space="preserve">, but is taxed on </w:t>
      </w:r>
      <w:r>
        <w:rPr>
          <w:rFonts w:ascii="Times New Roman" w:hAnsi="Times New Roman" w:cs="Times New Roman"/>
          <w:sz w:val="20"/>
          <w:szCs w:val="20"/>
          <w:u w:val="single"/>
        </w:rPr>
        <w:t>child support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Assignment of Income:</w:t>
      </w:r>
      <w:r>
        <w:rPr>
          <w:rFonts w:ascii="Times New Roman" w:hAnsi="Times New Roman" w:cs="Times New Roman"/>
          <w:sz w:val="20"/>
          <w:szCs w:val="20"/>
        </w:rPr>
        <w:t xml:space="preserve"> Taxable to </w:t>
      </w:r>
      <w:r>
        <w:rPr>
          <w:rFonts w:ascii="Times New Roman" w:hAnsi="Times New Roman" w:cs="Times New Roman"/>
          <w:sz w:val="20"/>
          <w:szCs w:val="20"/>
          <w:u w:val="single"/>
        </w:rPr>
        <w:t>earner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  <w:u w:val="single"/>
        </w:rPr>
        <w:t>owner of property</w:t>
      </w:r>
      <w:r>
        <w:rPr>
          <w:rFonts w:ascii="Times New Roman" w:hAnsi="Times New Roman" w:cs="Times New Roman"/>
          <w:sz w:val="20"/>
          <w:szCs w:val="20"/>
        </w:rPr>
        <w:t>. Property (tree) v. income (fruit). (</w:t>
      </w:r>
      <w:r>
        <w:rPr>
          <w:rFonts w:ascii="Times New Roman" w:hAnsi="Times New Roman" w:cs="Times New Roman"/>
          <w:i/>
          <w:sz w:val="20"/>
          <w:szCs w:val="20"/>
        </w:rPr>
        <w:t>Earl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Interest-Free Loans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7872): </w:t>
      </w:r>
      <w:r>
        <w:rPr>
          <w:rFonts w:ascii="Times New Roman" w:hAnsi="Times New Roman" w:cs="Times New Roman"/>
          <w:sz w:val="20"/>
          <w:szCs w:val="20"/>
        </w:rPr>
        <w:t xml:space="preserve">Forgone interest is taxed as interest income to lender. </w:t>
      </w:r>
    </w:p>
    <w:p w:rsidR="002B0DFA" w:rsidRDefault="002B0DFA" w:rsidP="002B0D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TIMING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Constructive Realization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1259): </w:t>
      </w:r>
      <w:r>
        <w:rPr>
          <w:rFonts w:ascii="Times New Roman" w:hAnsi="Times New Roman" w:cs="Times New Roman"/>
          <w:sz w:val="20"/>
          <w:szCs w:val="20"/>
        </w:rPr>
        <w:t xml:space="preserve">If there is </w:t>
      </w:r>
      <w:r>
        <w:rPr>
          <w:rFonts w:ascii="Times New Roman" w:hAnsi="Times New Roman" w:cs="Times New Roman"/>
          <w:sz w:val="20"/>
          <w:szCs w:val="20"/>
          <w:u w:val="single"/>
        </w:rPr>
        <w:t>constructive sale</w:t>
      </w:r>
      <w:r>
        <w:rPr>
          <w:rFonts w:ascii="Times New Roman" w:hAnsi="Times New Roman" w:cs="Times New Roman"/>
          <w:sz w:val="20"/>
          <w:szCs w:val="20"/>
        </w:rPr>
        <w:t xml:space="preserve"> of appreciated financial position </w:t>
      </w:r>
      <w:r w:rsidRPr="002B0DFA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taxed at FMV. </w:t>
      </w:r>
    </w:p>
    <w:p w:rsid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Deferred Payments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243 Installment Method)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Nonrecognition: </w:t>
      </w:r>
      <w:r>
        <w:rPr>
          <w:rFonts w:ascii="Times New Roman" w:hAnsi="Times New Roman" w:cs="Times New Roman"/>
          <w:sz w:val="20"/>
          <w:szCs w:val="20"/>
        </w:rPr>
        <w:t>Sale of principle residence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121</w:t>
      </w:r>
      <w:r>
        <w:rPr>
          <w:rFonts w:ascii="Times New Roman" w:hAnsi="Times New Roman" w:cs="Times New Roman"/>
          <w:sz w:val="20"/>
          <w:szCs w:val="20"/>
        </w:rPr>
        <w:t>), like-kind exchanges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>1031</w:t>
      </w:r>
      <w:r>
        <w:rPr>
          <w:rFonts w:ascii="Times New Roman" w:hAnsi="Times New Roman" w:cs="Times New Roman"/>
          <w:sz w:val="20"/>
          <w:szCs w:val="20"/>
        </w:rPr>
        <w:t xml:space="preserve">),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involunt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conver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1033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Leverage and Deferral: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Crane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i/>
          <w:sz w:val="20"/>
          <w:szCs w:val="20"/>
        </w:rPr>
        <w:t>Tufts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Deferred Compensation: </w:t>
      </w:r>
      <w:proofErr w:type="spellStart"/>
      <w:r>
        <w:rPr>
          <w:rFonts w:ascii="Times New Roman" w:hAnsi="Times New Roman" w:cs="Times New Roman"/>
          <w:sz w:val="20"/>
          <w:szCs w:val="20"/>
        </w:rPr>
        <w:t>Qualifield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/non-qualified plans. IRA and Roth IRA. </w:t>
      </w:r>
    </w:p>
    <w:p w:rsidR="002B0DFA" w:rsidRDefault="002B0DFA" w:rsidP="002B0D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CAPITAL GAINS AND LOSSES</w:t>
      </w:r>
    </w:p>
    <w:p w:rsidR="002B0DFA" w:rsidRP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1222: </w:t>
      </w:r>
      <w:r>
        <w:rPr>
          <w:rFonts w:ascii="Times New Roman" w:hAnsi="Times New Roman" w:cs="Times New Roman"/>
          <w:sz w:val="20"/>
          <w:szCs w:val="20"/>
        </w:rPr>
        <w:t>LT gain means 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sale/exchange of (ii) capital asset (iii) held for more than 1 year. </w:t>
      </w:r>
    </w:p>
    <w:p w:rsid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1221 Capital Asset Defined</w:t>
      </w:r>
    </w:p>
    <w:p w:rsidR="002B0DFA" w:rsidRDefault="002B0DFA" w:rsidP="002B0DF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Capital Asset?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Hort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/P.G. Lake</w:t>
      </w:r>
      <w:r>
        <w:rPr>
          <w:rFonts w:ascii="Times New Roman" w:hAnsi="Times New Roman" w:cs="Times New Roman"/>
          <w:sz w:val="20"/>
          <w:szCs w:val="20"/>
        </w:rPr>
        <w:t xml:space="preserve"> – Not CA if just </w:t>
      </w:r>
      <w:r>
        <w:rPr>
          <w:rFonts w:ascii="Times New Roman" w:hAnsi="Times New Roman" w:cs="Times New Roman"/>
          <w:sz w:val="20"/>
          <w:szCs w:val="20"/>
          <w:u w:val="single"/>
        </w:rPr>
        <w:t>prepayment of future interest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  <w:u w:val="single"/>
        </w:rPr>
        <w:t>substitute for ordinary income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Ferrer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Capital asset if you have </w:t>
      </w:r>
      <w:r>
        <w:rPr>
          <w:rFonts w:ascii="Times New Roman" w:hAnsi="Times New Roman" w:cs="Times New Roman"/>
          <w:sz w:val="20"/>
          <w:szCs w:val="20"/>
          <w:u w:val="single"/>
        </w:rPr>
        <w:t>equitable (property) interest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B0DFA" w:rsidRPr="002B0DFA" w:rsidRDefault="002B0DFA" w:rsidP="002B0DF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Lattera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“Family Resemblance” Test. </w:t>
      </w:r>
      <w:bookmarkStart w:id="0" w:name="_GoBack"/>
      <w:bookmarkEnd w:id="0"/>
    </w:p>
    <w:sectPr w:rsidR="002B0DFA" w:rsidRPr="002B0DFA" w:rsidSect="002B0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5A0"/>
    <w:multiLevelType w:val="hybridMultilevel"/>
    <w:tmpl w:val="7E806AC0"/>
    <w:lvl w:ilvl="0" w:tplc="474A3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A"/>
    <w:rsid w:val="002B0DFA"/>
    <w:rsid w:val="006E3C77"/>
    <w:rsid w:val="00D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71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D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801</Words>
  <Characters>4569</Characters>
  <Application>Microsoft Macintosh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Taylor</dc:creator>
  <cp:keywords/>
  <dc:description/>
  <cp:lastModifiedBy>Patrick Taylor</cp:lastModifiedBy>
  <cp:revision>1</cp:revision>
  <dcterms:created xsi:type="dcterms:W3CDTF">2015-12-12T22:00:00Z</dcterms:created>
  <dcterms:modified xsi:type="dcterms:W3CDTF">2015-12-14T19:45:00Z</dcterms:modified>
</cp:coreProperties>
</file>