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caps w:val="0"/>
          <w:sz w:val="22"/>
          <w:szCs w:val="22"/>
        </w:rPr>
        <w:id w:val="-1160303215"/>
        <w:docPartObj>
          <w:docPartGallery w:val="Table of Contents"/>
          <w:docPartUnique/>
        </w:docPartObj>
      </w:sdtPr>
      <w:sdtEndPr>
        <w:rPr>
          <w:bCs/>
          <w:noProof/>
        </w:rPr>
      </w:sdtEndPr>
      <w:sdtContent>
        <w:p w14:paraId="70519875" w14:textId="05DCA51C" w:rsidR="00A62E18" w:rsidRDefault="00A62E18" w:rsidP="00E132E7">
          <w:pPr>
            <w:pStyle w:val="TOCHeading"/>
          </w:pPr>
          <w:r>
            <w:t>Ta</w:t>
          </w:r>
          <w:bookmarkStart w:id="0" w:name="_GoBack"/>
          <w:bookmarkEnd w:id="0"/>
          <w:r>
            <w:t>ble of Contents</w:t>
          </w:r>
        </w:p>
        <w:p w14:paraId="63BBCDAD" w14:textId="77777777" w:rsidR="005C2F3C" w:rsidRDefault="00A62E18">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11750312" w:history="1">
            <w:r w:rsidR="005C2F3C" w:rsidRPr="008E2E52">
              <w:rPr>
                <w:rStyle w:val="Hyperlink"/>
                <w:noProof/>
              </w:rPr>
              <w:t>WHAT IS PROPERTY?</w:t>
            </w:r>
            <w:r w:rsidR="005C2F3C">
              <w:rPr>
                <w:noProof/>
                <w:webHidden/>
              </w:rPr>
              <w:tab/>
            </w:r>
            <w:r w:rsidR="005C2F3C">
              <w:rPr>
                <w:noProof/>
                <w:webHidden/>
              </w:rPr>
              <w:fldChar w:fldCharType="begin"/>
            </w:r>
            <w:r w:rsidR="005C2F3C">
              <w:rPr>
                <w:noProof/>
                <w:webHidden/>
              </w:rPr>
              <w:instrText xml:space="preserve"> PAGEREF _Toc411750312 \h </w:instrText>
            </w:r>
            <w:r w:rsidR="005C2F3C">
              <w:rPr>
                <w:noProof/>
                <w:webHidden/>
              </w:rPr>
            </w:r>
            <w:r w:rsidR="005C2F3C">
              <w:rPr>
                <w:noProof/>
                <w:webHidden/>
              </w:rPr>
              <w:fldChar w:fldCharType="separate"/>
            </w:r>
            <w:r w:rsidR="005C2F3C">
              <w:rPr>
                <w:noProof/>
                <w:webHidden/>
              </w:rPr>
              <w:t>3</w:t>
            </w:r>
            <w:r w:rsidR="005C2F3C">
              <w:rPr>
                <w:noProof/>
                <w:webHidden/>
              </w:rPr>
              <w:fldChar w:fldCharType="end"/>
            </w:r>
          </w:hyperlink>
        </w:p>
        <w:p w14:paraId="36CE42AF" w14:textId="77777777" w:rsidR="005C2F3C" w:rsidRDefault="005C2F3C">
          <w:pPr>
            <w:pStyle w:val="TOC2"/>
            <w:tabs>
              <w:tab w:val="right" w:leader="dot" w:pos="10790"/>
            </w:tabs>
            <w:rPr>
              <w:rFonts w:eastAsiaTheme="minorEastAsia"/>
              <w:noProof/>
            </w:rPr>
          </w:pPr>
          <w:hyperlink w:anchor="_Toc411750313" w:history="1">
            <w:r w:rsidRPr="008E2E52">
              <w:rPr>
                <w:rStyle w:val="Hyperlink"/>
                <w:noProof/>
              </w:rPr>
              <w:t>Two Views</w:t>
            </w:r>
            <w:r>
              <w:rPr>
                <w:noProof/>
                <w:webHidden/>
              </w:rPr>
              <w:tab/>
            </w:r>
            <w:r>
              <w:rPr>
                <w:noProof/>
                <w:webHidden/>
              </w:rPr>
              <w:fldChar w:fldCharType="begin"/>
            </w:r>
            <w:r>
              <w:rPr>
                <w:noProof/>
                <w:webHidden/>
              </w:rPr>
              <w:instrText xml:space="preserve"> PAGEREF _Toc411750313 \h </w:instrText>
            </w:r>
            <w:r>
              <w:rPr>
                <w:noProof/>
                <w:webHidden/>
              </w:rPr>
            </w:r>
            <w:r>
              <w:rPr>
                <w:noProof/>
                <w:webHidden/>
              </w:rPr>
              <w:fldChar w:fldCharType="separate"/>
            </w:r>
            <w:r>
              <w:rPr>
                <w:noProof/>
                <w:webHidden/>
              </w:rPr>
              <w:t>3</w:t>
            </w:r>
            <w:r>
              <w:rPr>
                <w:noProof/>
                <w:webHidden/>
              </w:rPr>
              <w:fldChar w:fldCharType="end"/>
            </w:r>
          </w:hyperlink>
        </w:p>
        <w:p w14:paraId="21E10F70" w14:textId="77777777" w:rsidR="005C2F3C" w:rsidRDefault="005C2F3C">
          <w:pPr>
            <w:pStyle w:val="TOC1"/>
            <w:tabs>
              <w:tab w:val="right" w:leader="dot" w:pos="10790"/>
            </w:tabs>
            <w:rPr>
              <w:rFonts w:eastAsiaTheme="minorEastAsia"/>
              <w:noProof/>
            </w:rPr>
          </w:pPr>
          <w:hyperlink w:anchor="_Toc411750314" w:history="1">
            <w:r w:rsidRPr="008E2E52">
              <w:rPr>
                <w:rStyle w:val="Hyperlink"/>
                <w:noProof/>
              </w:rPr>
              <w:t>COASE THEOREM</w:t>
            </w:r>
            <w:r>
              <w:rPr>
                <w:noProof/>
                <w:webHidden/>
              </w:rPr>
              <w:tab/>
            </w:r>
            <w:r>
              <w:rPr>
                <w:noProof/>
                <w:webHidden/>
              </w:rPr>
              <w:fldChar w:fldCharType="begin"/>
            </w:r>
            <w:r>
              <w:rPr>
                <w:noProof/>
                <w:webHidden/>
              </w:rPr>
              <w:instrText xml:space="preserve"> PAGEREF _Toc411750314 \h </w:instrText>
            </w:r>
            <w:r>
              <w:rPr>
                <w:noProof/>
                <w:webHidden/>
              </w:rPr>
            </w:r>
            <w:r>
              <w:rPr>
                <w:noProof/>
                <w:webHidden/>
              </w:rPr>
              <w:fldChar w:fldCharType="separate"/>
            </w:r>
            <w:r>
              <w:rPr>
                <w:noProof/>
                <w:webHidden/>
              </w:rPr>
              <w:t>3</w:t>
            </w:r>
            <w:r>
              <w:rPr>
                <w:noProof/>
                <w:webHidden/>
              </w:rPr>
              <w:fldChar w:fldCharType="end"/>
            </w:r>
          </w:hyperlink>
        </w:p>
        <w:p w14:paraId="521A09B0" w14:textId="77777777" w:rsidR="005C2F3C" w:rsidRDefault="005C2F3C">
          <w:pPr>
            <w:pStyle w:val="TOC2"/>
            <w:tabs>
              <w:tab w:val="right" w:leader="dot" w:pos="10790"/>
            </w:tabs>
            <w:rPr>
              <w:rFonts w:eastAsiaTheme="minorEastAsia"/>
              <w:noProof/>
            </w:rPr>
          </w:pPr>
          <w:hyperlink w:anchor="_Toc411750315" w:history="1">
            <w:r w:rsidRPr="008E2E52">
              <w:rPr>
                <w:rStyle w:val="Hyperlink"/>
                <w:noProof/>
              </w:rPr>
              <w:t>Assumptions</w:t>
            </w:r>
            <w:r>
              <w:rPr>
                <w:noProof/>
                <w:webHidden/>
              </w:rPr>
              <w:tab/>
            </w:r>
            <w:r>
              <w:rPr>
                <w:noProof/>
                <w:webHidden/>
              </w:rPr>
              <w:fldChar w:fldCharType="begin"/>
            </w:r>
            <w:r>
              <w:rPr>
                <w:noProof/>
                <w:webHidden/>
              </w:rPr>
              <w:instrText xml:space="preserve"> PAGEREF _Toc411750315 \h </w:instrText>
            </w:r>
            <w:r>
              <w:rPr>
                <w:noProof/>
                <w:webHidden/>
              </w:rPr>
            </w:r>
            <w:r>
              <w:rPr>
                <w:noProof/>
                <w:webHidden/>
              </w:rPr>
              <w:fldChar w:fldCharType="separate"/>
            </w:r>
            <w:r>
              <w:rPr>
                <w:noProof/>
                <w:webHidden/>
              </w:rPr>
              <w:t>3</w:t>
            </w:r>
            <w:r>
              <w:rPr>
                <w:noProof/>
                <w:webHidden/>
              </w:rPr>
              <w:fldChar w:fldCharType="end"/>
            </w:r>
          </w:hyperlink>
        </w:p>
        <w:p w14:paraId="4BF28226" w14:textId="77777777" w:rsidR="005C2F3C" w:rsidRDefault="005C2F3C">
          <w:pPr>
            <w:pStyle w:val="TOC2"/>
            <w:tabs>
              <w:tab w:val="right" w:leader="dot" w:pos="10790"/>
            </w:tabs>
            <w:rPr>
              <w:rFonts w:eastAsiaTheme="minorEastAsia"/>
              <w:noProof/>
            </w:rPr>
          </w:pPr>
          <w:hyperlink w:anchor="_Toc411750316" w:history="1">
            <w:r w:rsidRPr="008E2E52">
              <w:rPr>
                <w:rStyle w:val="Hyperlink"/>
                <w:noProof/>
              </w:rPr>
              <w:t>Theory</w:t>
            </w:r>
            <w:r>
              <w:rPr>
                <w:noProof/>
                <w:webHidden/>
              </w:rPr>
              <w:tab/>
            </w:r>
            <w:r>
              <w:rPr>
                <w:noProof/>
                <w:webHidden/>
              </w:rPr>
              <w:fldChar w:fldCharType="begin"/>
            </w:r>
            <w:r>
              <w:rPr>
                <w:noProof/>
                <w:webHidden/>
              </w:rPr>
              <w:instrText xml:space="preserve"> PAGEREF _Toc411750316 \h </w:instrText>
            </w:r>
            <w:r>
              <w:rPr>
                <w:noProof/>
                <w:webHidden/>
              </w:rPr>
            </w:r>
            <w:r>
              <w:rPr>
                <w:noProof/>
                <w:webHidden/>
              </w:rPr>
              <w:fldChar w:fldCharType="separate"/>
            </w:r>
            <w:r>
              <w:rPr>
                <w:noProof/>
                <w:webHidden/>
              </w:rPr>
              <w:t>3</w:t>
            </w:r>
            <w:r>
              <w:rPr>
                <w:noProof/>
                <w:webHidden/>
              </w:rPr>
              <w:fldChar w:fldCharType="end"/>
            </w:r>
          </w:hyperlink>
        </w:p>
        <w:p w14:paraId="3177C425" w14:textId="77777777" w:rsidR="005C2F3C" w:rsidRDefault="005C2F3C">
          <w:pPr>
            <w:pStyle w:val="TOC2"/>
            <w:tabs>
              <w:tab w:val="right" w:leader="dot" w:pos="10790"/>
            </w:tabs>
            <w:rPr>
              <w:rFonts w:eastAsiaTheme="minorEastAsia"/>
              <w:noProof/>
            </w:rPr>
          </w:pPr>
          <w:hyperlink w:anchor="_Toc411750317" w:history="1">
            <w:r w:rsidRPr="008E2E52">
              <w:rPr>
                <w:rStyle w:val="Hyperlink"/>
                <w:noProof/>
              </w:rPr>
              <w:t>Contractual Agreement</w:t>
            </w:r>
            <w:r>
              <w:rPr>
                <w:noProof/>
                <w:webHidden/>
              </w:rPr>
              <w:tab/>
            </w:r>
            <w:r>
              <w:rPr>
                <w:noProof/>
                <w:webHidden/>
              </w:rPr>
              <w:fldChar w:fldCharType="begin"/>
            </w:r>
            <w:r>
              <w:rPr>
                <w:noProof/>
                <w:webHidden/>
              </w:rPr>
              <w:instrText xml:space="preserve"> PAGEREF _Toc411750317 \h </w:instrText>
            </w:r>
            <w:r>
              <w:rPr>
                <w:noProof/>
                <w:webHidden/>
              </w:rPr>
            </w:r>
            <w:r>
              <w:rPr>
                <w:noProof/>
                <w:webHidden/>
              </w:rPr>
              <w:fldChar w:fldCharType="separate"/>
            </w:r>
            <w:r>
              <w:rPr>
                <w:noProof/>
                <w:webHidden/>
              </w:rPr>
              <w:t>4</w:t>
            </w:r>
            <w:r>
              <w:rPr>
                <w:noProof/>
                <w:webHidden/>
              </w:rPr>
              <w:fldChar w:fldCharType="end"/>
            </w:r>
          </w:hyperlink>
        </w:p>
        <w:p w14:paraId="5AAC9F33" w14:textId="77777777" w:rsidR="005C2F3C" w:rsidRDefault="005C2F3C">
          <w:pPr>
            <w:pStyle w:val="TOC2"/>
            <w:tabs>
              <w:tab w:val="right" w:leader="dot" w:pos="10790"/>
            </w:tabs>
            <w:rPr>
              <w:rFonts w:eastAsiaTheme="minorEastAsia"/>
              <w:noProof/>
            </w:rPr>
          </w:pPr>
          <w:hyperlink w:anchor="_Toc411750318" w:history="1">
            <w:r w:rsidRPr="008E2E52">
              <w:rPr>
                <w:rStyle w:val="Hyperlink"/>
                <w:noProof/>
              </w:rPr>
              <w:t>Trespass/Nuisance</w:t>
            </w:r>
            <w:r>
              <w:rPr>
                <w:noProof/>
                <w:webHidden/>
              </w:rPr>
              <w:tab/>
            </w:r>
            <w:r>
              <w:rPr>
                <w:noProof/>
                <w:webHidden/>
              </w:rPr>
              <w:fldChar w:fldCharType="begin"/>
            </w:r>
            <w:r>
              <w:rPr>
                <w:noProof/>
                <w:webHidden/>
              </w:rPr>
              <w:instrText xml:space="preserve"> PAGEREF _Toc411750318 \h </w:instrText>
            </w:r>
            <w:r>
              <w:rPr>
                <w:noProof/>
                <w:webHidden/>
              </w:rPr>
            </w:r>
            <w:r>
              <w:rPr>
                <w:noProof/>
                <w:webHidden/>
              </w:rPr>
              <w:fldChar w:fldCharType="separate"/>
            </w:r>
            <w:r>
              <w:rPr>
                <w:noProof/>
                <w:webHidden/>
              </w:rPr>
              <w:t>4</w:t>
            </w:r>
            <w:r>
              <w:rPr>
                <w:noProof/>
                <w:webHidden/>
              </w:rPr>
              <w:fldChar w:fldCharType="end"/>
            </w:r>
          </w:hyperlink>
        </w:p>
        <w:p w14:paraId="2B64469D" w14:textId="77777777" w:rsidR="005C2F3C" w:rsidRDefault="005C2F3C">
          <w:pPr>
            <w:pStyle w:val="TOC1"/>
            <w:tabs>
              <w:tab w:val="right" w:leader="dot" w:pos="10790"/>
            </w:tabs>
            <w:rPr>
              <w:rFonts w:eastAsiaTheme="minorEastAsia"/>
              <w:noProof/>
            </w:rPr>
          </w:pPr>
          <w:hyperlink w:anchor="_Toc411750319" w:history="1">
            <w:r w:rsidRPr="008E2E52">
              <w:rPr>
                <w:rStyle w:val="Hyperlink"/>
                <w:noProof/>
              </w:rPr>
              <w:t>EQUITY</w:t>
            </w:r>
            <w:r>
              <w:rPr>
                <w:noProof/>
                <w:webHidden/>
              </w:rPr>
              <w:tab/>
            </w:r>
            <w:r>
              <w:rPr>
                <w:noProof/>
                <w:webHidden/>
              </w:rPr>
              <w:fldChar w:fldCharType="begin"/>
            </w:r>
            <w:r>
              <w:rPr>
                <w:noProof/>
                <w:webHidden/>
              </w:rPr>
              <w:instrText xml:space="preserve"> PAGEREF _Toc411750319 \h </w:instrText>
            </w:r>
            <w:r>
              <w:rPr>
                <w:noProof/>
                <w:webHidden/>
              </w:rPr>
            </w:r>
            <w:r>
              <w:rPr>
                <w:noProof/>
                <w:webHidden/>
              </w:rPr>
              <w:fldChar w:fldCharType="separate"/>
            </w:r>
            <w:r>
              <w:rPr>
                <w:noProof/>
                <w:webHidden/>
              </w:rPr>
              <w:t>5</w:t>
            </w:r>
            <w:r>
              <w:rPr>
                <w:noProof/>
                <w:webHidden/>
              </w:rPr>
              <w:fldChar w:fldCharType="end"/>
            </w:r>
          </w:hyperlink>
        </w:p>
        <w:p w14:paraId="40F5BBC5" w14:textId="77777777" w:rsidR="005C2F3C" w:rsidRDefault="005C2F3C">
          <w:pPr>
            <w:pStyle w:val="TOC2"/>
            <w:tabs>
              <w:tab w:val="right" w:leader="dot" w:pos="10790"/>
            </w:tabs>
            <w:rPr>
              <w:rFonts w:eastAsiaTheme="minorEastAsia"/>
              <w:noProof/>
            </w:rPr>
          </w:pPr>
          <w:hyperlink w:anchor="_Toc411750320" w:history="1">
            <w:r w:rsidRPr="008E2E52">
              <w:rPr>
                <w:rStyle w:val="Hyperlink"/>
                <w:noProof/>
              </w:rPr>
              <w:t>General</w:t>
            </w:r>
            <w:r>
              <w:rPr>
                <w:noProof/>
                <w:webHidden/>
              </w:rPr>
              <w:tab/>
            </w:r>
            <w:r>
              <w:rPr>
                <w:noProof/>
                <w:webHidden/>
              </w:rPr>
              <w:fldChar w:fldCharType="begin"/>
            </w:r>
            <w:r>
              <w:rPr>
                <w:noProof/>
                <w:webHidden/>
              </w:rPr>
              <w:instrText xml:space="preserve"> PAGEREF _Toc411750320 \h </w:instrText>
            </w:r>
            <w:r>
              <w:rPr>
                <w:noProof/>
                <w:webHidden/>
              </w:rPr>
            </w:r>
            <w:r>
              <w:rPr>
                <w:noProof/>
                <w:webHidden/>
              </w:rPr>
              <w:fldChar w:fldCharType="separate"/>
            </w:r>
            <w:r>
              <w:rPr>
                <w:noProof/>
                <w:webHidden/>
              </w:rPr>
              <w:t>5</w:t>
            </w:r>
            <w:r>
              <w:rPr>
                <w:noProof/>
                <w:webHidden/>
              </w:rPr>
              <w:fldChar w:fldCharType="end"/>
            </w:r>
          </w:hyperlink>
        </w:p>
        <w:p w14:paraId="2E313A07" w14:textId="77777777" w:rsidR="005C2F3C" w:rsidRDefault="005C2F3C">
          <w:pPr>
            <w:pStyle w:val="TOC2"/>
            <w:tabs>
              <w:tab w:val="right" w:leader="dot" w:pos="10790"/>
            </w:tabs>
            <w:rPr>
              <w:rFonts w:eastAsiaTheme="minorEastAsia"/>
              <w:noProof/>
            </w:rPr>
          </w:pPr>
          <w:hyperlink w:anchor="_Toc411750321" w:history="1">
            <w:r w:rsidRPr="008E2E52">
              <w:rPr>
                <w:rStyle w:val="Hyperlink"/>
                <w:noProof/>
              </w:rPr>
              <w:t>Remedies – injunctions</w:t>
            </w:r>
            <w:r>
              <w:rPr>
                <w:noProof/>
                <w:webHidden/>
              </w:rPr>
              <w:tab/>
            </w:r>
            <w:r>
              <w:rPr>
                <w:noProof/>
                <w:webHidden/>
              </w:rPr>
              <w:fldChar w:fldCharType="begin"/>
            </w:r>
            <w:r>
              <w:rPr>
                <w:noProof/>
                <w:webHidden/>
              </w:rPr>
              <w:instrText xml:space="preserve"> PAGEREF _Toc411750321 \h </w:instrText>
            </w:r>
            <w:r>
              <w:rPr>
                <w:noProof/>
                <w:webHidden/>
              </w:rPr>
            </w:r>
            <w:r>
              <w:rPr>
                <w:noProof/>
                <w:webHidden/>
              </w:rPr>
              <w:fldChar w:fldCharType="separate"/>
            </w:r>
            <w:r>
              <w:rPr>
                <w:noProof/>
                <w:webHidden/>
              </w:rPr>
              <w:t>5</w:t>
            </w:r>
            <w:r>
              <w:rPr>
                <w:noProof/>
                <w:webHidden/>
              </w:rPr>
              <w:fldChar w:fldCharType="end"/>
            </w:r>
          </w:hyperlink>
        </w:p>
        <w:p w14:paraId="318BE0A2" w14:textId="77777777" w:rsidR="005C2F3C" w:rsidRDefault="005C2F3C">
          <w:pPr>
            <w:pStyle w:val="TOC1"/>
            <w:tabs>
              <w:tab w:val="right" w:leader="dot" w:pos="10790"/>
            </w:tabs>
            <w:rPr>
              <w:rFonts w:eastAsiaTheme="minorEastAsia"/>
              <w:noProof/>
            </w:rPr>
          </w:pPr>
          <w:hyperlink w:anchor="_Toc411750322" w:history="1">
            <w:r w:rsidRPr="008E2E52">
              <w:rPr>
                <w:rStyle w:val="Hyperlink"/>
                <w:noProof/>
              </w:rPr>
              <w:t>MISTAKEN IMPROVER/RESTITUTION</w:t>
            </w:r>
            <w:r>
              <w:rPr>
                <w:noProof/>
                <w:webHidden/>
              </w:rPr>
              <w:tab/>
            </w:r>
            <w:r>
              <w:rPr>
                <w:noProof/>
                <w:webHidden/>
              </w:rPr>
              <w:fldChar w:fldCharType="begin"/>
            </w:r>
            <w:r>
              <w:rPr>
                <w:noProof/>
                <w:webHidden/>
              </w:rPr>
              <w:instrText xml:space="preserve"> PAGEREF _Toc411750322 \h </w:instrText>
            </w:r>
            <w:r>
              <w:rPr>
                <w:noProof/>
                <w:webHidden/>
              </w:rPr>
            </w:r>
            <w:r>
              <w:rPr>
                <w:noProof/>
                <w:webHidden/>
              </w:rPr>
              <w:fldChar w:fldCharType="separate"/>
            </w:r>
            <w:r>
              <w:rPr>
                <w:noProof/>
                <w:webHidden/>
              </w:rPr>
              <w:t>6</w:t>
            </w:r>
            <w:r>
              <w:rPr>
                <w:noProof/>
                <w:webHidden/>
              </w:rPr>
              <w:fldChar w:fldCharType="end"/>
            </w:r>
          </w:hyperlink>
        </w:p>
        <w:p w14:paraId="5E356245" w14:textId="77777777" w:rsidR="005C2F3C" w:rsidRDefault="005C2F3C">
          <w:pPr>
            <w:pStyle w:val="TOC2"/>
            <w:tabs>
              <w:tab w:val="right" w:leader="dot" w:pos="10790"/>
            </w:tabs>
            <w:rPr>
              <w:rFonts w:eastAsiaTheme="minorEastAsia"/>
              <w:noProof/>
            </w:rPr>
          </w:pPr>
          <w:hyperlink w:anchor="_Toc411750323" w:history="1">
            <w:r w:rsidRPr="008E2E52">
              <w:rPr>
                <w:rStyle w:val="Hyperlink"/>
                <w:noProof/>
              </w:rPr>
              <w:t>Mistaken Improver</w:t>
            </w:r>
            <w:r>
              <w:rPr>
                <w:noProof/>
                <w:webHidden/>
              </w:rPr>
              <w:tab/>
            </w:r>
            <w:r>
              <w:rPr>
                <w:noProof/>
                <w:webHidden/>
              </w:rPr>
              <w:fldChar w:fldCharType="begin"/>
            </w:r>
            <w:r>
              <w:rPr>
                <w:noProof/>
                <w:webHidden/>
              </w:rPr>
              <w:instrText xml:space="preserve"> PAGEREF _Toc411750323 \h </w:instrText>
            </w:r>
            <w:r>
              <w:rPr>
                <w:noProof/>
                <w:webHidden/>
              </w:rPr>
            </w:r>
            <w:r>
              <w:rPr>
                <w:noProof/>
                <w:webHidden/>
              </w:rPr>
              <w:fldChar w:fldCharType="separate"/>
            </w:r>
            <w:r>
              <w:rPr>
                <w:noProof/>
                <w:webHidden/>
              </w:rPr>
              <w:t>6</w:t>
            </w:r>
            <w:r>
              <w:rPr>
                <w:noProof/>
                <w:webHidden/>
              </w:rPr>
              <w:fldChar w:fldCharType="end"/>
            </w:r>
          </w:hyperlink>
        </w:p>
        <w:p w14:paraId="4107CC7B" w14:textId="77777777" w:rsidR="005C2F3C" w:rsidRDefault="005C2F3C">
          <w:pPr>
            <w:pStyle w:val="TOC2"/>
            <w:tabs>
              <w:tab w:val="right" w:leader="dot" w:pos="10790"/>
            </w:tabs>
            <w:rPr>
              <w:rFonts w:eastAsiaTheme="minorEastAsia"/>
              <w:noProof/>
            </w:rPr>
          </w:pPr>
          <w:hyperlink w:anchor="_Toc411750324" w:history="1">
            <w:r w:rsidRPr="008E2E52">
              <w:rPr>
                <w:rStyle w:val="Hyperlink"/>
                <w:noProof/>
              </w:rPr>
              <w:t>Restitution</w:t>
            </w:r>
            <w:r>
              <w:rPr>
                <w:noProof/>
                <w:webHidden/>
              </w:rPr>
              <w:tab/>
            </w:r>
            <w:r>
              <w:rPr>
                <w:noProof/>
                <w:webHidden/>
              </w:rPr>
              <w:fldChar w:fldCharType="begin"/>
            </w:r>
            <w:r>
              <w:rPr>
                <w:noProof/>
                <w:webHidden/>
              </w:rPr>
              <w:instrText xml:space="preserve"> PAGEREF _Toc411750324 \h </w:instrText>
            </w:r>
            <w:r>
              <w:rPr>
                <w:noProof/>
                <w:webHidden/>
              </w:rPr>
            </w:r>
            <w:r>
              <w:rPr>
                <w:noProof/>
                <w:webHidden/>
              </w:rPr>
              <w:fldChar w:fldCharType="separate"/>
            </w:r>
            <w:r>
              <w:rPr>
                <w:noProof/>
                <w:webHidden/>
              </w:rPr>
              <w:t>6</w:t>
            </w:r>
            <w:r>
              <w:rPr>
                <w:noProof/>
                <w:webHidden/>
              </w:rPr>
              <w:fldChar w:fldCharType="end"/>
            </w:r>
          </w:hyperlink>
        </w:p>
        <w:p w14:paraId="633C553C" w14:textId="77777777" w:rsidR="005C2F3C" w:rsidRDefault="005C2F3C">
          <w:pPr>
            <w:pStyle w:val="TOC1"/>
            <w:tabs>
              <w:tab w:val="right" w:leader="dot" w:pos="10790"/>
            </w:tabs>
            <w:rPr>
              <w:rFonts w:eastAsiaTheme="minorEastAsia"/>
              <w:noProof/>
            </w:rPr>
          </w:pPr>
          <w:hyperlink w:anchor="_Toc411750325" w:history="1">
            <w:r w:rsidRPr="008E2E52">
              <w:rPr>
                <w:rStyle w:val="Hyperlink"/>
                <w:noProof/>
              </w:rPr>
              <w:t>ORIGINAL ACQUISITION</w:t>
            </w:r>
            <w:r>
              <w:rPr>
                <w:noProof/>
                <w:webHidden/>
              </w:rPr>
              <w:tab/>
            </w:r>
            <w:r>
              <w:rPr>
                <w:noProof/>
                <w:webHidden/>
              </w:rPr>
              <w:fldChar w:fldCharType="begin"/>
            </w:r>
            <w:r>
              <w:rPr>
                <w:noProof/>
                <w:webHidden/>
              </w:rPr>
              <w:instrText xml:space="preserve"> PAGEREF _Toc411750325 \h </w:instrText>
            </w:r>
            <w:r>
              <w:rPr>
                <w:noProof/>
                <w:webHidden/>
              </w:rPr>
            </w:r>
            <w:r>
              <w:rPr>
                <w:noProof/>
                <w:webHidden/>
              </w:rPr>
              <w:fldChar w:fldCharType="separate"/>
            </w:r>
            <w:r>
              <w:rPr>
                <w:noProof/>
                <w:webHidden/>
              </w:rPr>
              <w:t>7</w:t>
            </w:r>
            <w:r>
              <w:rPr>
                <w:noProof/>
                <w:webHidden/>
              </w:rPr>
              <w:fldChar w:fldCharType="end"/>
            </w:r>
          </w:hyperlink>
        </w:p>
        <w:p w14:paraId="1C9ED4BD" w14:textId="77777777" w:rsidR="005C2F3C" w:rsidRDefault="005C2F3C">
          <w:pPr>
            <w:pStyle w:val="TOC2"/>
            <w:tabs>
              <w:tab w:val="right" w:leader="dot" w:pos="10790"/>
            </w:tabs>
            <w:rPr>
              <w:rFonts w:eastAsiaTheme="minorEastAsia"/>
              <w:noProof/>
            </w:rPr>
          </w:pPr>
          <w:hyperlink w:anchor="_Toc411750326" w:history="1">
            <w:r w:rsidRPr="008E2E52">
              <w:rPr>
                <w:rStyle w:val="Hyperlink"/>
                <w:noProof/>
              </w:rPr>
              <w:t>Introduction</w:t>
            </w:r>
            <w:r>
              <w:rPr>
                <w:noProof/>
                <w:webHidden/>
              </w:rPr>
              <w:tab/>
            </w:r>
            <w:r>
              <w:rPr>
                <w:noProof/>
                <w:webHidden/>
              </w:rPr>
              <w:fldChar w:fldCharType="begin"/>
            </w:r>
            <w:r>
              <w:rPr>
                <w:noProof/>
                <w:webHidden/>
              </w:rPr>
              <w:instrText xml:space="preserve"> PAGEREF _Toc411750326 \h </w:instrText>
            </w:r>
            <w:r>
              <w:rPr>
                <w:noProof/>
                <w:webHidden/>
              </w:rPr>
            </w:r>
            <w:r>
              <w:rPr>
                <w:noProof/>
                <w:webHidden/>
              </w:rPr>
              <w:fldChar w:fldCharType="separate"/>
            </w:r>
            <w:r>
              <w:rPr>
                <w:noProof/>
                <w:webHidden/>
              </w:rPr>
              <w:t>7</w:t>
            </w:r>
            <w:r>
              <w:rPr>
                <w:noProof/>
                <w:webHidden/>
              </w:rPr>
              <w:fldChar w:fldCharType="end"/>
            </w:r>
          </w:hyperlink>
        </w:p>
        <w:p w14:paraId="14540664" w14:textId="77777777" w:rsidR="005C2F3C" w:rsidRDefault="005C2F3C">
          <w:pPr>
            <w:pStyle w:val="TOC2"/>
            <w:tabs>
              <w:tab w:val="right" w:leader="dot" w:pos="10790"/>
            </w:tabs>
            <w:rPr>
              <w:rFonts w:eastAsiaTheme="minorEastAsia"/>
              <w:noProof/>
            </w:rPr>
          </w:pPr>
          <w:hyperlink w:anchor="_Toc411750327" w:history="1">
            <w:r w:rsidRPr="008E2E52">
              <w:rPr>
                <w:rStyle w:val="Hyperlink"/>
                <w:noProof/>
              </w:rPr>
              <w:t>First Possession</w:t>
            </w:r>
            <w:r>
              <w:rPr>
                <w:noProof/>
                <w:webHidden/>
              </w:rPr>
              <w:tab/>
            </w:r>
            <w:r>
              <w:rPr>
                <w:noProof/>
                <w:webHidden/>
              </w:rPr>
              <w:fldChar w:fldCharType="begin"/>
            </w:r>
            <w:r>
              <w:rPr>
                <w:noProof/>
                <w:webHidden/>
              </w:rPr>
              <w:instrText xml:space="preserve"> PAGEREF _Toc411750327 \h </w:instrText>
            </w:r>
            <w:r>
              <w:rPr>
                <w:noProof/>
                <w:webHidden/>
              </w:rPr>
            </w:r>
            <w:r>
              <w:rPr>
                <w:noProof/>
                <w:webHidden/>
              </w:rPr>
              <w:fldChar w:fldCharType="separate"/>
            </w:r>
            <w:r>
              <w:rPr>
                <w:noProof/>
                <w:webHidden/>
              </w:rPr>
              <w:t>7</w:t>
            </w:r>
            <w:r>
              <w:rPr>
                <w:noProof/>
                <w:webHidden/>
              </w:rPr>
              <w:fldChar w:fldCharType="end"/>
            </w:r>
          </w:hyperlink>
        </w:p>
        <w:p w14:paraId="7685F8DA" w14:textId="77777777" w:rsidR="005C2F3C" w:rsidRDefault="005C2F3C">
          <w:pPr>
            <w:pStyle w:val="TOC2"/>
            <w:tabs>
              <w:tab w:val="right" w:leader="dot" w:pos="10790"/>
            </w:tabs>
            <w:rPr>
              <w:rFonts w:eastAsiaTheme="minorEastAsia"/>
              <w:noProof/>
            </w:rPr>
          </w:pPr>
          <w:hyperlink w:anchor="_Toc411750328" w:history="1">
            <w:r w:rsidRPr="008E2E52">
              <w:rPr>
                <w:rStyle w:val="Hyperlink"/>
                <w:noProof/>
              </w:rPr>
              <w:t>Discovery</w:t>
            </w:r>
            <w:r>
              <w:rPr>
                <w:noProof/>
                <w:webHidden/>
              </w:rPr>
              <w:tab/>
            </w:r>
            <w:r>
              <w:rPr>
                <w:noProof/>
                <w:webHidden/>
              </w:rPr>
              <w:fldChar w:fldCharType="begin"/>
            </w:r>
            <w:r>
              <w:rPr>
                <w:noProof/>
                <w:webHidden/>
              </w:rPr>
              <w:instrText xml:space="preserve"> PAGEREF _Toc411750328 \h </w:instrText>
            </w:r>
            <w:r>
              <w:rPr>
                <w:noProof/>
                <w:webHidden/>
              </w:rPr>
            </w:r>
            <w:r>
              <w:rPr>
                <w:noProof/>
                <w:webHidden/>
              </w:rPr>
              <w:fldChar w:fldCharType="separate"/>
            </w:r>
            <w:r>
              <w:rPr>
                <w:noProof/>
                <w:webHidden/>
              </w:rPr>
              <w:t>8</w:t>
            </w:r>
            <w:r>
              <w:rPr>
                <w:noProof/>
                <w:webHidden/>
              </w:rPr>
              <w:fldChar w:fldCharType="end"/>
            </w:r>
          </w:hyperlink>
        </w:p>
        <w:p w14:paraId="0CA8AAD3" w14:textId="77777777" w:rsidR="005C2F3C" w:rsidRDefault="005C2F3C">
          <w:pPr>
            <w:pStyle w:val="TOC2"/>
            <w:tabs>
              <w:tab w:val="right" w:leader="dot" w:pos="10790"/>
            </w:tabs>
            <w:rPr>
              <w:rFonts w:eastAsiaTheme="minorEastAsia"/>
              <w:noProof/>
            </w:rPr>
          </w:pPr>
          <w:hyperlink w:anchor="_Toc411750329" w:history="1">
            <w:r w:rsidRPr="008E2E52">
              <w:rPr>
                <w:rStyle w:val="Hyperlink"/>
                <w:noProof/>
              </w:rPr>
              <w:t>Creation</w:t>
            </w:r>
            <w:r>
              <w:rPr>
                <w:noProof/>
                <w:webHidden/>
              </w:rPr>
              <w:tab/>
            </w:r>
            <w:r>
              <w:rPr>
                <w:noProof/>
                <w:webHidden/>
              </w:rPr>
              <w:fldChar w:fldCharType="begin"/>
            </w:r>
            <w:r>
              <w:rPr>
                <w:noProof/>
                <w:webHidden/>
              </w:rPr>
              <w:instrText xml:space="preserve"> PAGEREF _Toc411750329 \h </w:instrText>
            </w:r>
            <w:r>
              <w:rPr>
                <w:noProof/>
                <w:webHidden/>
              </w:rPr>
            </w:r>
            <w:r>
              <w:rPr>
                <w:noProof/>
                <w:webHidden/>
              </w:rPr>
              <w:fldChar w:fldCharType="separate"/>
            </w:r>
            <w:r>
              <w:rPr>
                <w:noProof/>
                <w:webHidden/>
              </w:rPr>
              <w:t>8</w:t>
            </w:r>
            <w:r>
              <w:rPr>
                <w:noProof/>
                <w:webHidden/>
              </w:rPr>
              <w:fldChar w:fldCharType="end"/>
            </w:r>
          </w:hyperlink>
        </w:p>
        <w:p w14:paraId="3DAE1C39" w14:textId="77777777" w:rsidR="005C2F3C" w:rsidRDefault="005C2F3C">
          <w:pPr>
            <w:pStyle w:val="TOC2"/>
            <w:tabs>
              <w:tab w:val="right" w:leader="dot" w:pos="10790"/>
            </w:tabs>
            <w:rPr>
              <w:rFonts w:eastAsiaTheme="minorEastAsia"/>
              <w:noProof/>
            </w:rPr>
          </w:pPr>
          <w:hyperlink w:anchor="_Toc411750330" w:history="1">
            <w:r w:rsidRPr="008E2E52">
              <w:rPr>
                <w:rStyle w:val="Hyperlink"/>
                <w:noProof/>
              </w:rPr>
              <w:t>Principle of Accession</w:t>
            </w:r>
            <w:r>
              <w:rPr>
                <w:noProof/>
                <w:webHidden/>
              </w:rPr>
              <w:tab/>
            </w:r>
            <w:r>
              <w:rPr>
                <w:noProof/>
                <w:webHidden/>
              </w:rPr>
              <w:fldChar w:fldCharType="begin"/>
            </w:r>
            <w:r>
              <w:rPr>
                <w:noProof/>
                <w:webHidden/>
              </w:rPr>
              <w:instrText xml:space="preserve"> PAGEREF _Toc411750330 \h </w:instrText>
            </w:r>
            <w:r>
              <w:rPr>
                <w:noProof/>
                <w:webHidden/>
              </w:rPr>
            </w:r>
            <w:r>
              <w:rPr>
                <w:noProof/>
                <w:webHidden/>
              </w:rPr>
              <w:fldChar w:fldCharType="separate"/>
            </w:r>
            <w:r>
              <w:rPr>
                <w:noProof/>
                <w:webHidden/>
              </w:rPr>
              <w:t>9</w:t>
            </w:r>
            <w:r>
              <w:rPr>
                <w:noProof/>
                <w:webHidden/>
              </w:rPr>
              <w:fldChar w:fldCharType="end"/>
            </w:r>
          </w:hyperlink>
        </w:p>
        <w:p w14:paraId="5B7D79B1" w14:textId="77777777" w:rsidR="005C2F3C" w:rsidRDefault="005C2F3C">
          <w:pPr>
            <w:pStyle w:val="TOC2"/>
            <w:tabs>
              <w:tab w:val="right" w:leader="dot" w:pos="10790"/>
            </w:tabs>
            <w:rPr>
              <w:rFonts w:eastAsiaTheme="minorEastAsia"/>
              <w:noProof/>
            </w:rPr>
          </w:pPr>
          <w:hyperlink w:anchor="_Toc411750331" w:history="1">
            <w:r w:rsidRPr="008E2E52">
              <w:rPr>
                <w:rStyle w:val="Hyperlink"/>
                <w:noProof/>
              </w:rPr>
              <w:t>Adverse Possession</w:t>
            </w:r>
            <w:r>
              <w:rPr>
                <w:noProof/>
                <w:webHidden/>
              </w:rPr>
              <w:tab/>
            </w:r>
            <w:r>
              <w:rPr>
                <w:noProof/>
                <w:webHidden/>
              </w:rPr>
              <w:fldChar w:fldCharType="begin"/>
            </w:r>
            <w:r>
              <w:rPr>
                <w:noProof/>
                <w:webHidden/>
              </w:rPr>
              <w:instrText xml:space="preserve"> PAGEREF _Toc411750331 \h </w:instrText>
            </w:r>
            <w:r>
              <w:rPr>
                <w:noProof/>
                <w:webHidden/>
              </w:rPr>
            </w:r>
            <w:r>
              <w:rPr>
                <w:noProof/>
                <w:webHidden/>
              </w:rPr>
              <w:fldChar w:fldCharType="separate"/>
            </w:r>
            <w:r>
              <w:rPr>
                <w:noProof/>
                <w:webHidden/>
              </w:rPr>
              <w:t>10</w:t>
            </w:r>
            <w:r>
              <w:rPr>
                <w:noProof/>
                <w:webHidden/>
              </w:rPr>
              <w:fldChar w:fldCharType="end"/>
            </w:r>
          </w:hyperlink>
        </w:p>
        <w:p w14:paraId="77B263F9" w14:textId="77777777" w:rsidR="005C2F3C" w:rsidRDefault="005C2F3C">
          <w:pPr>
            <w:pStyle w:val="TOC2"/>
            <w:tabs>
              <w:tab w:val="right" w:leader="dot" w:pos="10790"/>
            </w:tabs>
            <w:rPr>
              <w:rFonts w:eastAsiaTheme="minorEastAsia"/>
              <w:noProof/>
            </w:rPr>
          </w:pPr>
          <w:hyperlink w:anchor="_Toc411750332" w:history="1">
            <w:r w:rsidRPr="008E2E52">
              <w:rPr>
                <w:rStyle w:val="Hyperlink"/>
                <w:noProof/>
              </w:rPr>
              <w:t>Sequential Possession and Conflicting Principles</w:t>
            </w:r>
            <w:r>
              <w:rPr>
                <w:noProof/>
                <w:webHidden/>
              </w:rPr>
              <w:tab/>
            </w:r>
            <w:r>
              <w:rPr>
                <w:noProof/>
                <w:webHidden/>
              </w:rPr>
              <w:fldChar w:fldCharType="begin"/>
            </w:r>
            <w:r>
              <w:rPr>
                <w:noProof/>
                <w:webHidden/>
              </w:rPr>
              <w:instrText xml:space="preserve"> PAGEREF _Toc411750332 \h </w:instrText>
            </w:r>
            <w:r>
              <w:rPr>
                <w:noProof/>
                <w:webHidden/>
              </w:rPr>
            </w:r>
            <w:r>
              <w:rPr>
                <w:noProof/>
                <w:webHidden/>
              </w:rPr>
              <w:fldChar w:fldCharType="separate"/>
            </w:r>
            <w:r>
              <w:rPr>
                <w:noProof/>
                <w:webHidden/>
              </w:rPr>
              <w:t>11</w:t>
            </w:r>
            <w:r>
              <w:rPr>
                <w:noProof/>
                <w:webHidden/>
              </w:rPr>
              <w:fldChar w:fldCharType="end"/>
            </w:r>
          </w:hyperlink>
        </w:p>
        <w:p w14:paraId="11B23E26" w14:textId="77777777" w:rsidR="005C2F3C" w:rsidRDefault="005C2F3C">
          <w:pPr>
            <w:pStyle w:val="TOC1"/>
            <w:tabs>
              <w:tab w:val="right" w:leader="dot" w:pos="10790"/>
            </w:tabs>
            <w:rPr>
              <w:rFonts w:eastAsiaTheme="minorEastAsia"/>
              <w:noProof/>
            </w:rPr>
          </w:pPr>
          <w:hyperlink w:anchor="_Toc411750333" w:history="1">
            <w:r w:rsidRPr="008E2E52">
              <w:rPr>
                <w:rStyle w:val="Hyperlink"/>
                <w:noProof/>
              </w:rPr>
              <w:t>RIGHTS OF OWNERSHIP</w:t>
            </w:r>
            <w:r>
              <w:rPr>
                <w:noProof/>
                <w:webHidden/>
              </w:rPr>
              <w:tab/>
            </w:r>
            <w:r>
              <w:rPr>
                <w:noProof/>
                <w:webHidden/>
              </w:rPr>
              <w:fldChar w:fldCharType="begin"/>
            </w:r>
            <w:r>
              <w:rPr>
                <w:noProof/>
                <w:webHidden/>
              </w:rPr>
              <w:instrText xml:space="preserve"> PAGEREF _Toc411750333 \h </w:instrText>
            </w:r>
            <w:r>
              <w:rPr>
                <w:noProof/>
                <w:webHidden/>
              </w:rPr>
            </w:r>
            <w:r>
              <w:rPr>
                <w:noProof/>
                <w:webHidden/>
              </w:rPr>
              <w:fldChar w:fldCharType="separate"/>
            </w:r>
            <w:r>
              <w:rPr>
                <w:noProof/>
                <w:webHidden/>
              </w:rPr>
              <w:t>12</w:t>
            </w:r>
            <w:r>
              <w:rPr>
                <w:noProof/>
                <w:webHidden/>
              </w:rPr>
              <w:fldChar w:fldCharType="end"/>
            </w:r>
          </w:hyperlink>
        </w:p>
        <w:p w14:paraId="7E06E07D" w14:textId="77777777" w:rsidR="005C2F3C" w:rsidRDefault="005C2F3C">
          <w:pPr>
            <w:pStyle w:val="TOC2"/>
            <w:tabs>
              <w:tab w:val="right" w:leader="dot" w:pos="10790"/>
            </w:tabs>
            <w:rPr>
              <w:rFonts w:eastAsiaTheme="minorEastAsia"/>
              <w:noProof/>
            </w:rPr>
          </w:pPr>
          <w:hyperlink w:anchor="_Toc411750334" w:history="1">
            <w:r w:rsidRPr="008E2E52">
              <w:rPr>
                <w:rStyle w:val="Hyperlink"/>
                <w:noProof/>
              </w:rPr>
              <w:t>Overview</w:t>
            </w:r>
            <w:r>
              <w:rPr>
                <w:noProof/>
                <w:webHidden/>
              </w:rPr>
              <w:tab/>
            </w:r>
            <w:r>
              <w:rPr>
                <w:noProof/>
                <w:webHidden/>
              </w:rPr>
              <w:fldChar w:fldCharType="begin"/>
            </w:r>
            <w:r>
              <w:rPr>
                <w:noProof/>
                <w:webHidden/>
              </w:rPr>
              <w:instrText xml:space="preserve"> PAGEREF _Toc411750334 \h </w:instrText>
            </w:r>
            <w:r>
              <w:rPr>
                <w:noProof/>
                <w:webHidden/>
              </w:rPr>
            </w:r>
            <w:r>
              <w:rPr>
                <w:noProof/>
                <w:webHidden/>
              </w:rPr>
              <w:fldChar w:fldCharType="separate"/>
            </w:r>
            <w:r>
              <w:rPr>
                <w:noProof/>
                <w:webHidden/>
              </w:rPr>
              <w:t>12</w:t>
            </w:r>
            <w:r>
              <w:rPr>
                <w:noProof/>
                <w:webHidden/>
              </w:rPr>
              <w:fldChar w:fldCharType="end"/>
            </w:r>
          </w:hyperlink>
        </w:p>
        <w:p w14:paraId="68DF0D73" w14:textId="77777777" w:rsidR="005C2F3C" w:rsidRDefault="005C2F3C">
          <w:pPr>
            <w:pStyle w:val="TOC2"/>
            <w:tabs>
              <w:tab w:val="right" w:leader="dot" w:pos="10790"/>
            </w:tabs>
            <w:rPr>
              <w:rFonts w:eastAsiaTheme="minorEastAsia"/>
              <w:noProof/>
            </w:rPr>
          </w:pPr>
          <w:hyperlink w:anchor="_Toc411750335" w:history="1">
            <w:r w:rsidRPr="008E2E52">
              <w:rPr>
                <w:rStyle w:val="Hyperlink"/>
                <w:noProof/>
              </w:rPr>
              <w:t>Criminal Law</w:t>
            </w:r>
            <w:r>
              <w:rPr>
                <w:noProof/>
                <w:webHidden/>
              </w:rPr>
              <w:tab/>
            </w:r>
            <w:r>
              <w:rPr>
                <w:noProof/>
                <w:webHidden/>
              </w:rPr>
              <w:fldChar w:fldCharType="begin"/>
            </w:r>
            <w:r>
              <w:rPr>
                <w:noProof/>
                <w:webHidden/>
              </w:rPr>
              <w:instrText xml:space="preserve"> PAGEREF _Toc411750335 \h </w:instrText>
            </w:r>
            <w:r>
              <w:rPr>
                <w:noProof/>
                <w:webHidden/>
              </w:rPr>
            </w:r>
            <w:r>
              <w:rPr>
                <w:noProof/>
                <w:webHidden/>
              </w:rPr>
              <w:fldChar w:fldCharType="separate"/>
            </w:r>
            <w:r>
              <w:rPr>
                <w:noProof/>
                <w:webHidden/>
              </w:rPr>
              <w:t>13</w:t>
            </w:r>
            <w:r>
              <w:rPr>
                <w:noProof/>
                <w:webHidden/>
              </w:rPr>
              <w:fldChar w:fldCharType="end"/>
            </w:r>
          </w:hyperlink>
        </w:p>
        <w:p w14:paraId="5013E04C" w14:textId="77777777" w:rsidR="005C2F3C" w:rsidRDefault="005C2F3C">
          <w:pPr>
            <w:pStyle w:val="TOC2"/>
            <w:tabs>
              <w:tab w:val="right" w:leader="dot" w:pos="10790"/>
            </w:tabs>
            <w:rPr>
              <w:rFonts w:eastAsiaTheme="minorEastAsia"/>
              <w:noProof/>
            </w:rPr>
          </w:pPr>
          <w:hyperlink w:anchor="_Toc411750336" w:history="1">
            <w:r w:rsidRPr="008E2E52">
              <w:rPr>
                <w:rStyle w:val="Hyperlink"/>
                <w:noProof/>
              </w:rPr>
              <w:t>Civil Law</w:t>
            </w:r>
            <w:r>
              <w:rPr>
                <w:noProof/>
                <w:webHidden/>
              </w:rPr>
              <w:tab/>
            </w:r>
            <w:r>
              <w:rPr>
                <w:noProof/>
                <w:webHidden/>
              </w:rPr>
              <w:fldChar w:fldCharType="begin"/>
            </w:r>
            <w:r>
              <w:rPr>
                <w:noProof/>
                <w:webHidden/>
              </w:rPr>
              <w:instrText xml:space="preserve"> PAGEREF _Toc411750336 \h </w:instrText>
            </w:r>
            <w:r>
              <w:rPr>
                <w:noProof/>
                <w:webHidden/>
              </w:rPr>
            </w:r>
            <w:r>
              <w:rPr>
                <w:noProof/>
                <w:webHidden/>
              </w:rPr>
              <w:fldChar w:fldCharType="separate"/>
            </w:r>
            <w:r>
              <w:rPr>
                <w:noProof/>
                <w:webHidden/>
              </w:rPr>
              <w:t>13</w:t>
            </w:r>
            <w:r>
              <w:rPr>
                <w:noProof/>
                <w:webHidden/>
              </w:rPr>
              <w:fldChar w:fldCharType="end"/>
            </w:r>
          </w:hyperlink>
        </w:p>
        <w:p w14:paraId="2590B68D" w14:textId="77777777" w:rsidR="005C2F3C" w:rsidRDefault="005C2F3C">
          <w:pPr>
            <w:pStyle w:val="TOC2"/>
            <w:tabs>
              <w:tab w:val="right" w:leader="dot" w:pos="10790"/>
            </w:tabs>
            <w:rPr>
              <w:rFonts w:eastAsiaTheme="minorEastAsia"/>
              <w:noProof/>
            </w:rPr>
          </w:pPr>
          <w:hyperlink w:anchor="_Toc411750337" w:history="1">
            <w:r w:rsidRPr="008E2E52">
              <w:rPr>
                <w:rStyle w:val="Hyperlink"/>
                <w:noProof/>
              </w:rPr>
              <w:t>Self-Help</w:t>
            </w:r>
            <w:r>
              <w:rPr>
                <w:noProof/>
                <w:webHidden/>
              </w:rPr>
              <w:tab/>
            </w:r>
            <w:r>
              <w:rPr>
                <w:noProof/>
                <w:webHidden/>
              </w:rPr>
              <w:fldChar w:fldCharType="begin"/>
            </w:r>
            <w:r>
              <w:rPr>
                <w:noProof/>
                <w:webHidden/>
              </w:rPr>
              <w:instrText xml:space="preserve"> PAGEREF _Toc411750337 \h </w:instrText>
            </w:r>
            <w:r>
              <w:rPr>
                <w:noProof/>
                <w:webHidden/>
              </w:rPr>
            </w:r>
            <w:r>
              <w:rPr>
                <w:noProof/>
                <w:webHidden/>
              </w:rPr>
              <w:fldChar w:fldCharType="separate"/>
            </w:r>
            <w:r>
              <w:rPr>
                <w:noProof/>
                <w:webHidden/>
              </w:rPr>
              <w:t>14</w:t>
            </w:r>
            <w:r>
              <w:rPr>
                <w:noProof/>
                <w:webHidden/>
              </w:rPr>
              <w:fldChar w:fldCharType="end"/>
            </w:r>
          </w:hyperlink>
        </w:p>
        <w:p w14:paraId="3BB80B20" w14:textId="77777777" w:rsidR="005C2F3C" w:rsidRDefault="005C2F3C">
          <w:pPr>
            <w:pStyle w:val="TOC2"/>
            <w:tabs>
              <w:tab w:val="right" w:leader="dot" w:pos="10790"/>
            </w:tabs>
            <w:rPr>
              <w:rFonts w:eastAsiaTheme="minorEastAsia"/>
              <w:noProof/>
            </w:rPr>
          </w:pPr>
          <w:hyperlink w:anchor="_Toc411750338" w:history="1">
            <w:r w:rsidRPr="008E2E52">
              <w:rPr>
                <w:rStyle w:val="Hyperlink"/>
                <w:noProof/>
              </w:rPr>
              <w:t>Exceptions to Owner’s Right to Exclusive Control</w:t>
            </w:r>
            <w:r>
              <w:rPr>
                <w:noProof/>
                <w:webHidden/>
              </w:rPr>
              <w:tab/>
            </w:r>
            <w:r>
              <w:rPr>
                <w:noProof/>
                <w:webHidden/>
              </w:rPr>
              <w:fldChar w:fldCharType="begin"/>
            </w:r>
            <w:r>
              <w:rPr>
                <w:noProof/>
                <w:webHidden/>
              </w:rPr>
              <w:instrText xml:space="preserve"> PAGEREF _Toc411750338 \h </w:instrText>
            </w:r>
            <w:r>
              <w:rPr>
                <w:noProof/>
                <w:webHidden/>
              </w:rPr>
            </w:r>
            <w:r>
              <w:rPr>
                <w:noProof/>
                <w:webHidden/>
              </w:rPr>
              <w:fldChar w:fldCharType="separate"/>
            </w:r>
            <w:r>
              <w:rPr>
                <w:noProof/>
                <w:webHidden/>
              </w:rPr>
              <w:t>14</w:t>
            </w:r>
            <w:r>
              <w:rPr>
                <w:noProof/>
                <w:webHidden/>
              </w:rPr>
              <w:fldChar w:fldCharType="end"/>
            </w:r>
          </w:hyperlink>
        </w:p>
        <w:p w14:paraId="1E8FA48B" w14:textId="77777777" w:rsidR="005C2F3C" w:rsidRDefault="005C2F3C">
          <w:pPr>
            <w:pStyle w:val="TOC2"/>
            <w:tabs>
              <w:tab w:val="right" w:leader="dot" w:pos="10790"/>
            </w:tabs>
            <w:rPr>
              <w:rFonts w:eastAsiaTheme="minorEastAsia"/>
              <w:noProof/>
            </w:rPr>
          </w:pPr>
          <w:hyperlink w:anchor="_Toc411750339" w:history="1">
            <w:r w:rsidRPr="008E2E52">
              <w:rPr>
                <w:rStyle w:val="Hyperlink"/>
                <w:noProof/>
              </w:rPr>
              <w:t>Licenses</w:t>
            </w:r>
            <w:r>
              <w:rPr>
                <w:noProof/>
                <w:webHidden/>
              </w:rPr>
              <w:tab/>
            </w:r>
            <w:r>
              <w:rPr>
                <w:noProof/>
                <w:webHidden/>
              </w:rPr>
              <w:fldChar w:fldCharType="begin"/>
            </w:r>
            <w:r>
              <w:rPr>
                <w:noProof/>
                <w:webHidden/>
              </w:rPr>
              <w:instrText xml:space="preserve"> PAGEREF _Toc411750339 \h </w:instrText>
            </w:r>
            <w:r>
              <w:rPr>
                <w:noProof/>
                <w:webHidden/>
              </w:rPr>
            </w:r>
            <w:r>
              <w:rPr>
                <w:noProof/>
                <w:webHidden/>
              </w:rPr>
              <w:fldChar w:fldCharType="separate"/>
            </w:r>
            <w:r>
              <w:rPr>
                <w:noProof/>
                <w:webHidden/>
              </w:rPr>
              <w:t>16</w:t>
            </w:r>
            <w:r>
              <w:rPr>
                <w:noProof/>
                <w:webHidden/>
              </w:rPr>
              <w:fldChar w:fldCharType="end"/>
            </w:r>
          </w:hyperlink>
        </w:p>
        <w:p w14:paraId="07A81AC7" w14:textId="77777777" w:rsidR="005C2F3C" w:rsidRDefault="005C2F3C">
          <w:pPr>
            <w:pStyle w:val="TOC2"/>
            <w:tabs>
              <w:tab w:val="right" w:leader="dot" w:pos="10790"/>
            </w:tabs>
            <w:rPr>
              <w:rFonts w:eastAsiaTheme="minorEastAsia"/>
              <w:noProof/>
            </w:rPr>
          </w:pPr>
          <w:hyperlink w:anchor="_Toc411750340" w:history="1">
            <w:r w:rsidRPr="008E2E52">
              <w:rPr>
                <w:rStyle w:val="Hyperlink"/>
                <w:noProof/>
              </w:rPr>
              <w:t>Bailments</w:t>
            </w:r>
            <w:r>
              <w:rPr>
                <w:noProof/>
                <w:webHidden/>
              </w:rPr>
              <w:tab/>
            </w:r>
            <w:r>
              <w:rPr>
                <w:noProof/>
                <w:webHidden/>
              </w:rPr>
              <w:fldChar w:fldCharType="begin"/>
            </w:r>
            <w:r>
              <w:rPr>
                <w:noProof/>
                <w:webHidden/>
              </w:rPr>
              <w:instrText xml:space="preserve"> PAGEREF _Toc411750340 \h </w:instrText>
            </w:r>
            <w:r>
              <w:rPr>
                <w:noProof/>
                <w:webHidden/>
              </w:rPr>
            </w:r>
            <w:r>
              <w:rPr>
                <w:noProof/>
                <w:webHidden/>
              </w:rPr>
              <w:fldChar w:fldCharType="separate"/>
            </w:r>
            <w:r>
              <w:rPr>
                <w:noProof/>
                <w:webHidden/>
              </w:rPr>
              <w:t>16</w:t>
            </w:r>
            <w:r>
              <w:rPr>
                <w:noProof/>
                <w:webHidden/>
              </w:rPr>
              <w:fldChar w:fldCharType="end"/>
            </w:r>
          </w:hyperlink>
        </w:p>
        <w:p w14:paraId="5717F332" w14:textId="77777777" w:rsidR="005C2F3C" w:rsidRDefault="005C2F3C">
          <w:pPr>
            <w:pStyle w:val="TOC2"/>
            <w:tabs>
              <w:tab w:val="right" w:leader="dot" w:pos="10790"/>
            </w:tabs>
            <w:rPr>
              <w:rFonts w:eastAsiaTheme="minorEastAsia"/>
              <w:noProof/>
            </w:rPr>
          </w:pPr>
          <w:hyperlink w:anchor="_Toc411750341" w:history="1">
            <w:r w:rsidRPr="008E2E52">
              <w:rPr>
                <w:rStyle w:val="Hyperlink"/>
                <w:noProof/>
              </w:rPr>
              <w:t>Abandonment</w:t>
            </w:r>
            <w:r>
              <w:rPr>
                <w:noProof/>
                <w:webHidden/>
              </w:rPr>
              <w:tab/>
            </w:r>
            <w:r>
              <w:rPr>
                <w:noProof/>
                <w:webHidden/>
              </w:rPr>
              <w:fldChar w:fldCharType="begin"/>
            </w:r>
            <w:r>
              <w:rPr>
                <w:noProof/>
                <w:webHidden/>
              </w:rPr>
              <w:instrText xml:space="preserve"> PAGEREF _Toc411750341 \h </w:instrText>
            </w:r>
            <w:r>
              <w:rPr>
                <w:noProof/>
                <w:webHidden/>
              </w:rPr>
            </w:r>
            <w:r>
              <w:rPr>
                <w:noProof/>
                <w:webHidden/>
              </w:rPr>
              <w:fldChar w:fldCharType="separate"/>
            </w:r>
            <w:r>
              <w:rPr>
                <w:noProof/>
                <w:webHidden/>
              </w:rPr>
              <w:t>17</w:t>
            </w:r>
            <w:r>
              <w:rPr>
                <w:noProof/>
                <w:webHidden/>
              </w:rPr>
              <w:fldChar w:fldCharType="end"/>
            </w:r>
          </w:hyperlink>
        </w:p>
        <w:p w14:paraId="4CD9BA20" w14:textId="77777777" w:rsidR="005C2F3C" w:rsidRDefault="005C2F3C">
          <w:pPr>
            <w:pStyle w:val="TOC2"/>
            <w:tabs>
              <w:tab w:val="right" w:leader="dot" w:pos="10790"/>
            </w:tabs>
            <w:rPr>
              <w:rFonts w:eastAsiaTheme="minorEastAsia"/>
              <w:noProof/>
            </w:rPr>
          </w:pPr>
          <w:hyperlink w:anchor="_Toc411750342" w:history="1">
            <w:r w:rsidRPr="008E2E52">
              <w:rPr>
                <w:rStyle w:val="Hyperlink"/>
                <w:noProof/>
              </w:rPr>
              <w:t>Destruction</w:t>
            </w:r>
            <w:r>
              <w:rPr>
                <w:noProof/>
                <w:webHidden/>
              </w:rPr>
              <w:tab/>
            </w:r>
            <w:r>
              <w:rPr>
                <w:noProof/>
                <w:webHidden/>
              </w:rPr>
              <w:fldChar w:fldCharType="begin"/>
            </w:r>
            <w:r>
              <w:rPr>
                <w:noProof/>
                <w:webHidden/>
              </w:rPr>
              <w:instrText xml:space="preserve"> PAGEREF _Toc411750342 \h </w:instrText>
            </w:r>
            <w:r>
              <w:rPr>
                <w:noProof/>
                <w:webHidden/>
              </w:rPr>
            </w:r>
            <w:r>
              <w:rPr>
                <w:noProof/>
                <w:webHidden/>
              </w:rPr>
              <w:fldChar w:fldCharType="separate"/>
            </w:r>
            <w:r>
              <w:rPr>
                <w:noProof/>
                <w:webHidden/>
              </w:rPr>
              <w:t>17</w:t>
            </w:r>
            <w:r>
              <w:rPr>
                <w:noProof/>
                <w:webHidden/>
              </w:rPr>
              <w:fldChar w:fldCharType="end"/>
            </w:r>
          </w:hyperlink>
        </w:p>
        <w:p w14:paraId="57C64C38" w14:textId="77777777" w:rsidR="005C2F3C" w:rsidRDefault="005C2F3C">
          <w:pPr>
            <w:pStyle w:val="TOC1"/>
            <w:tabs>
              <w:tab w:val="right" w:leader="dot" w:pos="10790"/>
            </w:tabs>
            <w:rPr>
              <w:rFonts w:eastAsiaTheme="minorEastAsia"/>
              <w:noProof/>
            </w:rPr>
          </w:pPr>
          <w:hyperlink w:anchor="_Toc411750343" w:history="1">
            <w:r w:rsidRPr="008E2E52">
              <w:rPr>
                <w:rStyle w:val="Hyperlink"/>
                <w:noProof/>
              </w:rPr>
              <w:t>FORMS OF PROPERTY</w:t>
            </w:r>
            <w:r>
              <w:rPr>
                <w:noProof/>
                <w:webHidden/>
              </w:rPr>
              <w:tab/>
            </w:r>
            <w:r>
              <w:rPr>
                <w:noProof/>
                <w:webHidden/>
              </w:rPr>
              <w:fldChar w:fldCharType="begin"/>
            </w:r>
            <w:r>
              <w:rPr>
                <w:noProof/>
                <w:webHidden/>
              </w:rPr>
              <w:instrText xml:space="preserve"> PAGEREF _Toc411750343 \h </w:instrText>
            </w:r>
            <w:r>
              <w:rPr>
                <w:noProof/>
                <w:webHidden/>
              </w:rPr>
            </w:r>
            <w:r>
              <w:rPr>
                <w:noProof/>
                <w:webHidden/>
              </w:rPr>
              <w:fldChar w:fldCharType="separate"/>
            </w:r>
            <w:r>
              <w:rPr>
                <w:noProof/>
                <w:webHidden/>
              </w:rPr>
              <w:t>17</w:t>
            </w:r>
            <w:r>
              <w:rPr>
                <w:noProof/>
                <w:webHidden/>
              </w:rPr>
              <w:fldChar w:fldCharType="end"/>
            </w:r>
          </w:hyperlink>
        </w:p>
        <w:p w14:paraId="6D66DE14" w14:textId="77777777" w:rsidR="005C2F3C" w:rsidRDefault="005C2F3C">
          <w:pPr>
            <w:pStyle w:val="TOC2"/>
            <w:tabs>
              <w:tab w:val="right" w:leader="dot" w:pos="10790"/>
            </w:tabs>
            <w:rPr>
              <w:rFonts w:eastAsiaTheme="minorEastAsia"/>
              <w:noProof/>
            </w:rPr>
          </w:pPr>
          <w:hyperlink w:anchor="_Toc411750344" w:history="1">
            <w:r w:rsidRPr="008E2E52">
              <w:rPr>
                <w:rStyle w:val="Hyperlink"/>
                <w:noProof/>
              </w:rPr>
              <w:t>Introduction</w:t>
            </w:r>
            <w:r>
              <w:rPr>
                <w:noProof/>
                <w:webHidden/>
              </w:rPr>
              <w:tab/>
            </w:r>
            <w:r>
              <w:rPr>
                <w:noProof/>
                <w:webHidden/>
              </w:rPr>
              <w:fldChar w:fldCharType="begin"/>
            </w:r>
            <w:r>
              <w:rPr>
                <w:noProof/>
                <w:webHidden/>
              </w:rPr>
              <w:instrText xml:space="preserve"> PAGEREF _Toc411750344 \h </w:instrText>
            </w:r>
            <w:r>
              <w:rPr>
                <w:noProof/>
                <w:webHidden/>
              </w:rPr>
            </w:r>
            <w:r>
              <w:rPr>
                <w:noProof/>
                <w:webHidden/>
              </w:rPr>
              <w:fldChar w:fldCharType="separate"/>
            </w:r>
            <w:r>
              <w:rPr>
                <w:noProof/>
                <w:webHidden/>
              </w:rPr>
              <w:t>17</w:t>
            </w:r>
            <w:r>
              <w:rPr>
                <w:noProof/>
                <w:webHidden/>
              </w:rPr>
              <w:fldChar w:fldCharType="end"/>
            </w:r>
          </w:hyperlink>
        </w:p>
        <w:p w14:paraId="1E628806" w14:textId="77777777" w:rsidR="005C2F3C" w:rsidRDefault="005C2F3C">
          <w:pPr>
            <w:pStyle w:val="TOC2"/>
            <w:tabs>
              <w:tab w:val="right" w:leader="dot" w:pos="10790"/>
            </w:tabs>
            <w:rPr>
              <w:rFonts w:eastAsiaTheme="minorEastAsia"/>
              <w:noProof/>
            </w:rPr>
          </w:pPr>
          <w:hyperlink w:anchor="_Toc411750345" w:history="1">
            <w:r w:rsidRPr="008E2E52">
              <w:rPr>
                <w:rStyle w:val="Hyperlink"/>
                <w:noProof/>
              </w:rPr>
              <w:t>Freehold (See 10/21/14 slides)</w:t>
            </w:r>
            <w:r>
              <w:rPr>
                <w:noProof/>
                <w:webHidden/>
              </w:rPr>
              <w:tab/>
            </w:r>
            <w:r>
              <w:rPr>
                <w:noProof/>
                <w:webHidden/>
              </w:rPr>
              <w:fldChar w:fldCharType="begin"/>
            </w:r>
            <w:r>
              <w:rPr>
                <w:noProof/>
                <w:webHidden/>
              </w:rPr>
              <w:instrText xml:space="preserve"> PAGEREF _Toc411750345 \h </w:instrText>
            </w:r>
            <w:r>
              <w:rPr>
                <w:noProof/>
                <w:webHidden/>
              </w:rPr>
            </w:r>
            <w:r>
              <w:rPr>
                <w:noProof/>
                <w:webHidden/>
              </w:rPr>
              <w:fldChar w:fldCharType="separate"/>
            </w:r>
            <w:r>
              <w:rPr>
                <w:noProof/>
                <w:webHidden/>
              </w:rPr>
              <w:t>17</w:t>
            </w:r>
            <w:r>
              <w:rPr>
                <w:noProof/>
                <w:webHidden/>
              </w:rPr>
              <w:fldChar w:fldCharType="end"/>
            </w:r>
          </w:hyperlink>
        </w:p>
        <w:p w14:paraId="4509113E" w14:textId="77777777" w:rsidR="005C2F3C" w:rsidRDefault="005C2F3C">
          <w:pPr>
            <w:pStyle w:val="TOC2"/>
            <w:tabs>
              <w:tab w:val="right" w:leader="dot" w:pos="10790"/>
            </w:tabs>
            <w:rPr>
              <w:rFonts w:eastAsiaTheme="minorEastAsia"/>
              <w:noProof/>
            </w:rPr>
          </w:pPr>
          <w:hyperlink w:anchor="_Toc411750346" w:history="1">
            <w:r w:rsidRPr="008E2E52">
              <w:rPr>
                <w:rStyle w:val="Hyperlink"/>
                <w:noProof/>
              </w:rPr>
              <w:t>Conservation of Estates and Related Principles</w:t>
            </w:r>
            <w:r>
              <w:rPr>
                <w:noProof/>
                <w:webHidden/>
              </w:rPr>
              <w:tab/>
            </w:r>
            <w:r>
              <w:rPr>
                <w:noProof/>
                <w:webHidden/>
              </w:rPr>
              <w:fldChar w:fldCharType="begin"/>
            </w:r>
            <w:r>
              <w:rPr>
                <w:noProof/>
                <w:webHidden/>
              </w:rPr>
              <w:instrText xml:space="preserve"> PAGEREF _Toc411750346 \h </w:instrText>
            </w:r>
            <w:r>
              <w:rPr>
                <w:noProof/>
                <w:webHidden/>
              </w:rPr>
            </w:r>
            <w:r>
              <w:rPr>
                <w:noProof/>
                <w:webHidden/>
              </w:rPr>
              <w:fldChar w:fldCharType="separate"/>
            </w:r>
            <w:r>
              <w:rPr>
                <w:noProof/>
                <w:webHidden/>
              </w:rPr>
              <w:t>18</w:t>
            </w:r>
            <w:r>
              <w:rPr>
                <w:noProof/>
                <w:webHidden/>
              </w:rPr>
              <w:fldChar w:fldCharType="end"/>
            </w:r>
          </w:hyperlink>
        </w:p>
        <w:p w14:paraId="07E740CF" w14:textId="77777777" w:rsidR="005C2F3C" w:rsidRDefault="005C2F3C">
          <w:pPr>
            <w:pStyle w:val="TOC2"/>
            <w:tabs>
              <w:tab w:val="right" w:leader="dot" w:pos="10790"/>
            </w:tabs>
            <w:rPr>
              <w:rFonts w:eastAsiaTheme="minorEastAsia"/>
              <w:noProof/>
            </w:rPr>
          </w:pPr>
          <w:hyperlink w:anchor="_Toc411750347" w:history="1">
            <w:r w:rsidRPr="008E2E52">
              <w:rPr>
                <w:rStyle w:val="Hyperlink"/>
                <w:noProof/>
              </w:rPr>
              <w:t>Numerus Clausus</w:t>
            </w:r>
            <w:r>
              <w:rPr>
                <w:noProof/>
                <w:webHidden/>
              </w:rPr>
              <w:tab/>
            </w:r>
            <w:r>
              <w:rPr>
                <w:noProof/>
                <w:webHidden/>
              </w:rPr>
              <w:fldChar w:fldCharType="begin"/>
            </w:r>
            <w:r>
              <w:rPr>
                <w:noProof/>
                <w:webHidden/>
              </w:rPr>
              <w:instrText xml:space="preserve"> PAGEREF _Toc411750347 \h </w:instrText>
            </w:r>
            <w:r>
              <w:rPr>
                <w:noProof/>
                <w:webHidden/>
              </w:rPr>
            </w:r>
            <w:r>
              <w:rPr>
                <w:noProof/>
                <w:webHidden/>
              </w:rPr>
              <w:fldChar w:fldCharType="separate"/>
            </w:r>
            <w:r>
              <w:rPr>
                <w:noProof/>
                <w:webHidden/>
              </w:rPr>
              <w:t>18</w:t>
            </w:r>
            <w:r>
              <w:rPr>
                <w:noProof/>
                <w:webHidden/>
              </w:rPr>
              <w:fldChar w:fldCharType="end"/>
            </w:r>
          </w:hyperlink>
        </w:p>
        <w:p w14:paraId="4DADEB0A" w14:textId="77777777" w:rsidR="005C2F3C" w:rsidRDefault="005C2F3C">
          <w:pPr>
            <w:pStyle w:val="TOC2"/>
            <w:tabs>
              <w:tab w:val="right" w:leader="dot" w:pos="10790"/>
            </w:tabs>
            <w:rPr>
              <w:rFonts w:eastAsiaTheme="minorEastAsia"/>
              <w:noProof/>
            </w:rPr>
          </w:pPr>
          <w:hyperlink w:anchor="_Toc411750348" w:history="1">
            <w:r w:rsidRPr="008E2E52">
              <w:rPr>
                <w:rStyle w:val="Hyperlink"/>
                <w:noProof/>
              </w:rPr>
              <w:t>Limitations to Ownership in Limited Estates</w:t>
            </w:r>
            <w:r>
              <w:rPr>
                <w:noProof/>
                <w:webHidden/>
              </w:rPr>
              <w:tab/>
            </w:r>
            <w:r>
              <w:rPr>
                <w:noProof/>
                <w:webHidden/>
              </w:rPr>
              <w:fldChar w:fldCharType="begin"/>
            </w:r>
            <w:r>
              <w:rPr>
                <w:noProof/>
                <w:webHidden/>
              </w:rPr>
              <w:instrText xml:space="preserve"> PAGEREF _Toc411750348 \h </w:instrText>
            </w:r>
            <w:r>
              <w:rPr>
                <w:noProof/>
                <w:webHidden/>
              </w:rPr>
            </w:r>
            <w:r>
              <w:rPr>
                <w:noProof/>
                <w:webHidden/>
              </w:rPr>
              <w:fldChar w:fldCharType="separate"/>
            </w:r>
            <w:r>
              <w:rPr>
                <w:noProof/>
                <w:webHidden/>
              </w:rPr>
              <w:t>18</w:t>
            </w:r>
            <w:r>
              <w:rPr>
                <w:noProof/>
                <w:webHidden/>
              </w:rPr>
              <w:fldChar w:fldCharType="end"/>
            </w:r>
          </w:hyperlink>
        </w:p>
        <w:p w14:paraId="241EAE0F" w14:textId="77777777" w:rsidR="005C2F3C" w:rsidRDefault="005C2F3C">
          <w:pPr>
            <w:pStyle w:val="TOC2"/>
            <w:tabs>
              <w:tab w:val="right" w:leader="dot" w:pos="10790"/>
            </w:tabs>
            <w:rPr>
              <w:rFonts w:eastAsiaTheme="minorEastAsia"/>
              <w:noProof/>
            </w:rPr>
          </w:pPr>
          <w:hyperlink w:anchor="_Toc411750349" w:history="1">
            <w:r w:rsidRPr="008E2E52">
              <w:rPr>
                <w:rStyle w:val="Hyperlink"/>
                <w:noProof/>
              </w:rPr>
              <w:t>Co-Ownership</w:t>
            </w:r>
            <w:r>
              <w:rPr>
                <w:noProof/>
                <w:webHidden/>
              </w:rPr>
              <w:tab/>
            </w:r>
            <w:r>
              <w:rPr>
                <w:noProof/>
                <w:webHidden/>
              </w:rPr>
              <w:fldChar w:fldCharType="begin"/>
            </w:r>
            <w:r>
              <w:rPr>
                <w:noProof/>
                <w:webHidden/>
              </w:rPr>
              <w:instrText xml:space="preserve"> PAGEREF _Toc411750349 \h </w:instrText>
            </w:r>
            <w:r>
              <w:rPr>
                <w:noProof/>
                <w:webHidden/>
              </w:rPr>
            </w:r>
            <w:r>
              <w:rPr>
                <w:noProof/>
                <w:webHidden/>
              </w:rPr>
              <w:fldChar w:fldCharType="separate"/>
            </w:r>
            <w:r>
              <w:rPr>
                <w:noProof/>
                <w:webHidden/>
              </w:rPr>
              <w:t>19</w:t>
            </w:r>
            <w:r>
              <w:rPr>
                <w:noProof/>
                <w:webHidden/>
              </w:rPr>
              <w:fldChar w:fldCharType="end"/>
            </w:r>
          </w:hyperlink>
        </w:p>
        <w:p w14:paraId="48083D9B" w14:textId="77777777" w:rsidR="005C2F3C" w:rsidRDefault="005C2F3C">
          <w:pPr>
            <w:pStyle w:val="TOC2"/>
            <w:tabs>
              <w:tab w:val="right" w:leader="dot" w:pos="10790"/>
            </w:tabs>
            <w:rPr>
              <w:rFonts w:eastAsiaTheme="minorEastAsia"/>
              <w:noProof/>
            </w:rPr>
          </w:pPr>
          <w:hyperlink w:anchor="_Toc411750350" w:history="1">
            <w:r w:rsidRPr="008E2E52">
              <w:rPr>
                <w:rStyle w:val="Hyperlink"/>
                <w:noProof/>
              </w:rPr>
              <w:t>Entity Property</w:t>
            </w:r>
            <w:r>
              <w:rPr>
                <w:noProof/>
                <w:webHidden/>
              </w:rPr>
              <w:tab/>
            </w:r>
            <w:r>
              <w:rPr>
                <w:noProof/>
                <w:webHidden/>
              </w:rPr>
              <w:fldChar w:fldCharType="begin"/>
            </w:r>
            <w:r>
              <w:rPr>
                <w:noProof/>
                <w:webHidden/>
              </w:rPr>
              <w:instrText xml:space="preserve"> PAGEREF _Toc411750350 \h </w:instrText>
            </w:r>
            <w:r>
              <w:rPr>
                <w:noProof/>
                <w:webHidden/>
              </w:rPr>
            </w:r>
            <w:r>
              <w:rPr>
                <w:noProof/>
                <w:webHidden/>
              </w:rPr>
              <w:fldChar w:fldCharType="separate"/>
            </w:r>
            <w:r>
              <w:rPr>
                <w:noProof/>
                <w:webHidden/>
              </w:rPr>
              <w:t>21</w:t>
            </w:r>
            <w:r>
              <w:rPr>
                <w:noProof/>
                <w:webHidden/>
              </w:rPr>
              <w:fldChar w:fldCharType="end"/>
            </w:r>
          </w:hyperlink>
        </w:p>
        <w:p w14:paraId="7F303A12" w14:textId="77777777" w:rsidR="005C2F3C" w:rsidRDefault="005C2F3C">
          <w:pPr>
            <w:pStyle w:val="TOC2"/>
            <w:tabs>
              <w:tab w:val="right" w:leader="dot" w:pos="10790"/>
            </w:tabs>
            <w:rPr>
              <w:rFonts w:eastAsiaTheme="minorEastAsia"/>
              <w:noProof/>
            </w:rPr>
          </w:pPr>
          <w:hyperlink w:anchor="_Toc411750351" w:history="1">
            <w:r w:rsidRPr="008E2E52">
              <w:rPr>
                <w:rStyle w:val="Hyperlink"/>
                <w:noProof/>
              </w:rPr>
              <w:t>Trust</w:t>
            </w:r>
            <w:r>
              <w:rPr>
                <w:noProof/>
                <w:webHidden/>
              </w:rPr>
              <w:tab/>
            </w:r>
            <w:r>
              <w:rPr>
                <w:noProof/>
                <w:webHidden/>
              </w:rPr>
              <w:fldChar w:fldCharType="begin"/>
            </w:r>
            <w:r>
              <w:rPr>
                <w:noProof/>
                <w:webHidden/>
              </w:rPr>
              <w:instrText xml:space="preserve"> PAGEREF _Toc411750351 \h </w:instrText>
            </w:r>
            <w:r>
              <w:rPr>
                <w:noProof/>
                <w:webHidden/>
              </w:rPr>
            </w:r>
            <w:r>
              <w:rPr>
                <w:noProof/>
                <w:webHidden/>
              </w:rPr>
              <w:fldChar w:fldCharType="separate"/>
            </w:r>
            <w:r>
              <w:rPr>
                <w:noProof/>
                <w:webHidden/>
              </w:rPr>
              <w:t>25</w:t>
            </w:r>
            <w:r>
              <w:rPr>
                <w:noProof/>
                <w:webHidden/>
              </w:rPr>
              <w:fldChar w:fldCharType="end"/>
            </w:r>
          </w:hyperlink>
        </w:p>
        <w:p w14:paraId="7830D1C7" w14:textId="77777777" w:rsidR="005C2F3C" w:rsidRDefault="005C2F3C">
          <w:pPr>
            <w:pStyle w:val="TOC1"/>
            <w:tabs>
              <w:tab w:val="right" w:leader="dot" w:pos="10790"/>
            </w:tabs>
            <w:rPr>
              <w:rFonts w:eastAsiaTheme="minorEastAsia"/>
              <w:noProof/>
            </w:rPr>
          </w:pPr>
          <w:hyperlink w:anchor="_Toc411750352" w:history="1">
            <w:r w:rsidRPr="008E2E52">
              <w:rPr>
                <w:rStyle w:val="Hyperlink"/>
                <w:noProof/>
              </w:rPr>
              <w:t>TRANSACTIONS AND TITLE RECORDS</w:t>
            </w:r>
            <w:r>
              <w:rPr>
                <w:noProof/>
                <w:webHidden/>
              </w:rPr>
              <w:tab/>
            </w:r>
            <w:r>
              <w:rPr>
                <w:noProof/>
                <w:webHidden/>
              </w:rPr>
              <w:fldChar w:fldCharType="begin"/>
            </w:r>
            <w:r>
              <w:rPr>
                <w:noProof/>
                <w:webHidden/>
              </w:rPr>
              <w:instrText xml:space="preserve"> PAGEREF _Toc411750352 \h </w:instrText>
            </w:r>
            <w:r>
              <w:rPr>
                <w:noProof/>
                <w:webHidden/>
              </w:rPr>
            </w:r>
            <w:r>
              <w:rPr>
                <w:noProof/>
                <w:webHidden/>
              </w:rPr>
              <w:fldChar w:fldCharType="separate"/>
            </w:r>
            <w:r>
              <w:rPr>
                <w:noProof/>
                <w:webHidden/>
              </w:rPr>
              <w:t>26</w:t>
            </w:r>
            <w:r>
              <w:rPr>
                <w:noProof/>
                <w:webHidden/>
              </w:rPr>
              <w:fldChar w:fldCharType="end"/>
            </w:r>
          </w:hyperlink>
        </w:p>
        <w:p w14:paraId="03ECA846" w14:textId="77777777" w:rsidR="005C2F3C" w:rsidRDefault="005C2F3C">
          <w:pPr>
            <w:pStyle w:val="TOC2"/>
            <w:tabs>
              <w:tab w:val="right" w:leader="dot" w:pos="10790"/>
            </w:tabs>
            <w:rPr>
              <w:rFonts w:eastAsiaTheme="minorEastAsia"/>
              <w:noProof/>
            </w:rPr>
          </w:pPr>
          <w:hyperlink w:anchor="_Toc411750353" w:history="1">
            <w:r w:rsidRPr="008E2E52">
              <w:rPr>
                <w:rStyle w:val="Hyperlink"/>
                <w:noProof/>
              </w:rPr>
              <w:t>Mortgages</w:t>
            </w:r>
            <w:r>
              <w:rPr>
                <w:noProof/>
                <w:webHidden/>
              </w:rPr>
              <w:tab/>
            </w:r>
            <w:r>
              <w:rPr>
                <w:noProof/>
                <w:webHidden/>
              </w:rPr>
              <w:fldChar w:fldCharType="begin"/>
            </w:r>
            <w:r>
              <w:rPr>
                <w:noProof/>
                <w:webHidden/>
              </w:rPr>
              <w:instrText xml:space="preserve"> PAGEREF _Toc411750353 \h </w:instrText>
            </w:r>
            <w:r>
              <w:rPr>
                <w:noProof/>
                <w:webHidden/>
              </w:rPr>
            </w:r>
            <w:r>
              <w:rPr>
                <w:noProof/>
                <w:webHidden/>
              </w:rPr>
              <w:fldChar w:fldCharType="separate"/>
            </w:r>
            <w:r>
              <w:rPr>
                <w:noProof/>
                <w:webHidden/>
              </w:rPr>
              <w:t>26</w:t>
            </w:r>
            <w:r>
              <w:rPr>
                <w:noProof/>
                <w:webHidden/>
              </w:rPr>
              <w:fldChar w:fldCharType="end"/>
            </w:r>
          </w:hyperlink>
        </w:p>
        <w:p w14:paraId="290024FA" w14:textId="77777777" w:rsidR="005C2F3C" w:rsidRDefault="005C2F3C">
          <w:pPr>
            <w:pStyle w:val="TOC2"/>
            <w:tabs>
              <w:tab w:val="right" w:leader="dot" w:pos="10790"/>
            </w:tabs>
            <w:rPr>
              <w:rFonts w:eastAsiaTheme="minorEastAsia"/>
              <w:noProof/>
            </w:rPr>
          </w:pPr>
          <w:hyperlink w:anchor="_Toc411750354" w:history="1">
            <w:r w:rsidRPr="008E2E52">
              <w:rPr>
                <w:rStyle w:val="Hyperlink"/>
                <w:noProof/>
              </w:rPr>
              <w:t>Transfer</w:t>
            </w:r>
            <w:r>
              <w:rPr>
                <w:noProof/>
                <w:webHidden/>
              </w:rPr>
              <w:tab/>
            </w:r>
            <w:r>
              <w:rPr>
                <w:noProof/>
                <w:webHidden/>
              </w:rPr>
              <w:fldChar w:fldCharType="begin"/>
            </w:r>
            <w:r>
              <w:rPr>
                <w:noProof/>
                <w:webHidden/>
              </w:rPr>
              <w:instrText xml:space="preserve"> PAGEREF _Toc411750354 \h </w:instrText>
            </w:r>
            <w:r>
              <w:rPr>
                <w:noProof/>
                <w:webHidden/>
              </w:rPr>
            </w:r>
            <w:r>
              <w:rPr>
                <w:noProof/>
                <w:webHidden/>
              </w:rPr>
              <w:fldChar w:fldCharType="separate"/>
            </w:r>
            <w:r>
              <w:rPr>
                <w:noProof/>
                <w:webHidden/>
              </w:rPr>
              <w:t>27</w:t>
            </w:r>
            <w:r>
              <w:rPr>
                <w:noProof/>
                <w:webHidden/>
              </w:rPr>
              <w:fldChar w:fldCharType="end"/>
            </w:r>
          </w:hyperlink>
        </w:p>
        <w:p w14:paraId="0597505C" w14:textId="77777777" w:rsidR="005C2F3C" w:rsidRDefault="005C2F3C">
          <w:pPr>
            <w:pStyle w:val="TOC2"/>
            <w:tabs>
              <w:tab w:val="right" w:leader="dot" w:pos="10790"/>
            </w:tabs>
            <w:rPr>
              <w:rFonts w:eastAsiaTheme="minorEastAsia"/>
              <w:noProof/>
            </w:rPr>
          </w:pPr>
          <w:hyperlink w:anchor="_Toc411750355" w:history="1">
            <w:r w:rsidRPr="008E2E52">
              <w:rPr>
                <w:rStyle w:val="Hyperlink"/>
                <w:noProof/>
              </w:rPr>
              <w:t>Title Records</w:t>
            </w:r>
            <w:r>
              <w:rPr>
                <w:noProof/>
                <w:webHidden/>
              </w:rPr>
              <w:tab/>
            </w:r>
            <w:r>
              <w:rPr>
                <w:noProof/>
                <w:webHidden/>
              </w:rPr>
              <w:fldChar w:fldCharType="begin"/>
            </w:r>
            <w:r>
              <w:rPr>
                <w:noProof/>
                <w:webHidden/>
              </w:rPr>
              <w:instrText xml:space="preserve"> PAGEREF _Toc411750355 \h </w:instrText>
            </w:r>
            <w:r>
              <w:rPr>
                <w:noProof/>
                <w:webHidden/>
              </w:rPr>
            </w:r>
            <w:r>
              <w:rPr>
                <w:noProof/>
                <w:webHidden/>
              </w:rPr>
              <w:fldChar w:fldCharType="separate"/>
            </w:r>
            <w:r>
              <w:rPr>
                <w:noProof/>
                <w:webHidden/>
              </w:rPr>
              <w:t>29</w:t>
            </w:r>
            <w:r>
              <w:rPr>
                <w:noProof/>
                <w:webHidden/>
              </w:rPr>
              <w:fldChar w:fldCharType="end"/>
            </w:r>
          </w:hyperlink>
        </w:p>
        <w:p w14:paraId="18F27C1E" w14:textId="77777777" w:rsidR="005C2F3C" w:rsidRDefault="005C2F3C">
          <w:pPr>
            <w:pStyle w:val="TOC1"/>
            <w:tabs>
              <w:tab w:val="right" w:leader="dot" w:pos="10790"/>
            </w:tabs>
            <w:rPr>
              <w:rFonts w:eastAsiaTheme="minorEastAsia"/>
              <w:noProof/>
            </w:rPr>
          </w:pPr>
          <w:hyperlink w:anchor="_Toc411750356" w:history="1">
            <w:r w:rsidRPr="008E2E52">
              <w:rPr>
                <w:rStyle w:val="Hyperlink"/>
                <w:noProof/>
              </w:rPr>
              <w:t>LAW OF NEIGHBORS</w:t>
            </w:r>
            <w:r>
              <w:rPr>
                <w:noProof/>
                <w:webHidden/>
              </w:rPr>
              <w:tab/>
            </w:r>
            <w:r>
              <w:rPr>
                <w:noProof/>
                <w:webHidden/>
              </w:rPr>
              <w:fldChar w:fldCharType="begin"/>
            </w:r>
            <w:r>
              <w:rPr>
                <w:noProof/>
                <w:webHidden/>
              </w:rPr>
              <w:instrText xml:space="preserve"> PAGEREF _Toc411750356 \h </w:instrText>
            </w:r>
            <w:r>
              <w:rPr>
                <w:noProof/>
                <w:webHidden/>
              </w:rPr>
            </w:r>
            <w:r>
              <w:rPr>
                <w:noProof/>
                <w:webHidden/>
              </w:rPr>
              <w:fldChar w:fldCharType="separate"/>
            </w:r>
            <w:r>
              <w:rPr>
                <w:noProof/>
                <w:webHidden/>
              </w:rPr>
              <w:t>30</w:t>
            </w:r>
            <w:r>
              <w:rPr>
                <w:noProof/>
                <w:webHidden/>
              </w:rPr>
              <w:fldChar w:fldCharType="end"/>
            </w:r>
          </w:hyperlink>
        </w:p>
        <w:p w14:paraId="29904232" w14:textId="77777777" w:rsidR="005C2F3C" w:rsidRDefault="005C2F3C">
          <w:pPr>
            <w:pStyle w:val="TOC2"/>
            <w:tabs>
              <w:tab w:val="right" w:leader="dot" w:pos="10790"/>
            </w:tabs>
            <w:rPr>
              <w:rFonts w:eastAsiaTheme="minorEastAsia"/>
              <w:noProof/>
            </w:rPr>
          </w:pPr>
          <w:hyperlink w:anchor="_Toc411750357" w:history="1">
            <w:r w:rsidRPr="008E2E52">
              <w:rPr>
                <w:rStyle w:val="Hyperlink"/>
                <w:noProof/>
              </w:rPr>
              <w:t>Introduction</w:t>
            </w:r>
            <w:r>
              <w:rPr>
                <w:noProof/>
                <w:webHidden/>
              </w:rPr>
              <w:tab/>
            </w:r>
            <w:r>
              <w:rPr>
                <w:noProof/>
                <w:webHidden/>
              </w:rPr>
              <w:fldChar w:fldCharType="begin"/>
            </w:r>
            <w:r>
              <w:rPr>
                <w:noProof/>
                <w:webHidden/>
              </w:rPr>
              <w:instrText xml:space="preserve"> PAGEREF _Toc411750357 \h </w:instrText>
            </w:r>
            <w:r>
              <w:rPr>
                <w:noProof/>
                <w:webHidden/>
              </w:rPr>
            </w:r>
            <w:r>
              <w:rPr>
                <w:noProof/>
                <w:webHidden/>
              </w:rPr>
              <w:fldChar w:fldCharType="separate"/>
            </w:r>
            <w:r>
              <w:rPr>
                <w:noProof/>
                <w:webHidden/>
              </w:rPr>
              <w:t>30</w:t>
            </w:r>
            <w:r>
              <w:rPr>
                <w:noProof/>
                <w:webHidden/>
              </w:rPr>
              <w:fldChar w:fldCharType="end"/>
            </w:r>
          </w:hyperlink>
        </w:p>
        <w:p w14:paraId="1E4853F4" w14:textId="77777777" w:rsidR="005C2F3C" w:rsidRDefault="005C2F3C">
          <w:pPr>
            <w:pStyle w:val="TOC2"/>
            <w:tabs>
              <w:tab w:val="right" w:leader="dot" w:pos="10790"/>
            </w:tabs>
            <w:rPr>
              <w:rFonts w:eastAsiaTheme="minorEastAsia"/>
              <w:noProof/>
            </w:rPr>
          </w:pPr>
          <w:hyperlink w:anchor="_Toc411750358" w:history="1">
            <w:r w:rsidRPr="008E2E52">
              <w:rPr>
                <w:rStyle w:val="Hyperlink"/>
                <w:noProof/>
              </w:rPr>
              <w:t>Nuisance</w:t>
            </w:r>
            <w:r>
              <w:rPr>
                <w:noProof/>
                <w:webHidden/>
              </w:rPr>
              <w:tab/>
            </w:r>
            <w:r>
              <w:rPr>
                <w:noProof/>
                <w:webHidden/>
              </w:rPr>
              <w:fldChar w:fldCharType="begin"/>
            </w:r>
            <w:r>
              <w:rPr>
                <w:noProof/>
                <w:webHidden/>
              </w:rPr>
              <w:instrText xml:space="preserve"> PAGEREF _Toc411750358 \h </w:instrText>
            </w:r>
            <w:r>
              <w:rPr>
                <w:noProof/>
                <w:webHidden/>
              </w:rPr>
            </w:r>
            <w:r>
              <w:rPr>
                <w:noProof/>
                <w:webHidden/>
              </w:rPr>
              <w:fldChar w:fldCharType="separate"/>
            </w:r>
            <w:r>
              <w:rPr>
                <w:noProof/>
                <w:webHidden/>
              </w:rPr>
              <w:t>30</w:t>
            </w:r>
            <w:r>
              <w:rPr>
                <w:noProof/>
                <w:webHidden/>
              </w:rPr>
              <w:fldChar w:fldCharType="end"/>
            </w:r>
          </w:hyperlink>
        </w:p>
        <w:p w14:paraId="57C97EAC" w14:textId="77777777" w:rsidR="005C2F3C" w:rsidRDefault="005C2F3C">
          <w:pPr>
            <w:pStyle w:val="TOC2"/>
            <w:tabs>
              <w:tab w:val="right" w:leader="dot" w:pos="10790"/>
            </w:tabs>
            <w:rPr>
              <w:rFonts w:eastAsiaTheme="minorEastAsia"/>
              <w:noProof/>
            </w:rPr>
          </w:pPr>
          <w:hyperlink w:anchor="_Toc411750359" w:history="1">
            <w:r w:rsidRPr="008E2E52">
              <w:rPr>
                <w:rStyle w:val="Hyperlink"/>
                <w:noProof/>
              </w:rPr>
              <w:t>Servitudes</w:t>
            </w:r>
            <w:r>
              <w:rPr>
                <w:noProof/>
                <w:webHidden/>
              </w:rPr>
              <w:tab/>
            </w:r>
            <w:r>
              <w:rPr>
                <w:noProof/>
                <w:webHidden/>
              </w:rPr>
              <w:fldChar w:fldCharType="begin"/>
            </w:r>
            <w:r>
              <w:rPr>
                <w:noProof/>
                <w:webHidden/>
              </w:rPr>
              <w:instrText xml:space="preserve"> PAGEREF _Toc411750359 \h </w:instrText>
            </w:r>
            <w:r>
              <w:rPr>
                <w:noProof/>
                <w:webHidden/>
              </w:rPr>
            </w:r>
            <w:r>
              <w:rPr>
                <w:noProof/>
                <w:webHidden/>
              </w:rPr>
              <w:fldChar w:fldCharType="separate"/>
            </w:r>
            <w:r>
              <w:rPr>
                <w:noProof/>
                <w:webHidden/>
              </w:rPr>
              <w:t>31</w:t>
            </w:r>
            <w:r>
              <w:rPr>
                <w:noProof/>
                <w:webHidden/>
              </w:rPr>
              <w:fldChar w:fldCharType="end"/>
            </w:r>
          </w:hyperlink>
        </w:p>
        <w:p w14:paraId="680D6DD0" w14:textId="77777777" w:rsidR="005C2F3C" w:rsidRDefault="005C2F3C">
          <w:pPr>
            <w:pStyle w:val="TOC2"/>
            <w:tabs>
              <w:tab w:val="right" w:leader="dot" w:pos="10790"/>
            </w:tabs>
            <w:rPr>
              <w:rFonts w:eastAsiaTheme="minorEastAsia"/>
              <w:noProof/>
            </w:rPr>
          </w:pPr>
          <w:hyperlink w:anchor="_Toc411750360" w:history="1">
            <w:r w:rsidRPr="008E2E52">
              <w:rPr>
                <w:rStyle w:val="Hyperlink"/>
                <w:noProof/>
              </w:rPr>
              <w:t>Land Use Controls</w:t>
            </w:r>
            <w:r>
              <w:rPr>
                <w:noProof/>
                <w:webHidden/>
              </w:rPr>
              <w:tab/>
            </w:r>
            <w:r>
              <w:rPr>
                <w:noProof/>
                <w:webHidden/>
              </w:rPr>
              <w:fldChar w:fldCharType="begin"/>
            </w:r>
            <w:r>
              <w:rPr>
                <w:noProof/>
                <w:webHidden/>
              </w:rPr>
              <w:instrText xml:space="preserve"> PAGEREF _Toc411750360 \h </w:instrText>
            </w:r>
            <w:r>
              <w:rPr>
                <w:noProof/>
                <w:webHidden/>
              </w:rPr>
            </w:r>
            <w:r>
              <w:rPr>
                <w:noProof/>
                <w:webHidden/>
              </w:rPr>
              <w:fldChar w:fldCharType="separate"/>
            </w:r>
            <w:r>
              <w:rPr>
                <w:noProof/>
                <w:webHidden/>
              </w:rPr>
              <w:t>34</w:t>
            </w:r>
            <w:r>
              <w:rPr>
                <w:noProof/>
                <w:webHidden/>
              </w:rPr>
              <w:fldChar w:fldCharType="end"/>
            </w:r>
          </w:hyperlink>
        </w:p>
        <w:p w14:paraId="663AC2E4" w14:textId="77777777" w:rsidR="005C2F3C" w:rsidRDefault="005C2F3C">
          <w:pPr>
            <w:pStyle w:val="TOC1"/>
            <w:tabs>
              <w:tab w:val="right" w:leader="dot" w:pos="10790"/>
            </w:tabs>
            <w:rPr>
              <w:rFonts w:eastAsiaTheme="minorEastAsia"/>
              <w:noProof/>
            </w:rPr>
          </w:pPr>
          <w:hyperlink w:anchor="_Toc411750361" w:history="1">
            <w:r w:rsidRPr="008E2E52">
              <w:rPr>
                <w:rStyle w:val="Hyperlink"/>
                <w:noProof/>
              </w:rPr>
              <w:t>TAKINGS</w:t>
            </w:r>
            <w:r>
              <w:rPr>
                <w:noProof/>
                <w:webHidden/>
              </w:rPr>
              <w:tab/>
            </w:r>
            <w:r>
              <w:rPr>
                <w:noProof/>
                <w:webHidden/>
              </w:rPr>
              <w:fldChar w:fldCharType="begin"/>
            </w:r>
            <w:r>
              <w:rPr>
                <w:noProof/>
                <w:webHidden/>
              </w:rPr>
              <w:instrText xml:space="preserve"> PAGEREF _Toc411750361 \h </w:instrText>
            </w:r>
            <w:r>
              <w:rPr>
                <w:noProof/>
                <w:webHidden/>
              </w:rPr>
            </w:r>
            <w:r>
              <w:rPr>
                <w:noProof/>
                <w:webHidden/>
              </w:rPr>
              <w:fldChar w:fldCharType="separate"/>
            </w:r>
            <w:r>
              <w:rPr>
                <w:noProof/>
                <w:webHidden/>
              </w:rPr>
              <w:t>35</w:t>
            </w:r>
            <w:r>
              <w:rPr>
                <w:noProof/>
                <w:webHidden/>
              </w:rPr>
              <w:fldChar w:fldCharType="end"/>
            </w:r>
          </w:hyperlink>
        </w:p>
        <w:p w14:paraId="7753881B" w14:textId="77777777" w:rsidR="005C2F3C" w:rsidRDefault="005C2F3C">
          <w:pPr>
            <w:pStyle w:val="TOC2"/>
            <w:tabs>
              <w:tab w:val="right" w:leader="dot" w:pos="10790"/>
            </w:tabs>
            <w:rPr>
              <w:rFonts w:eastAsiaTheme="minorEastAsia"/>
              <w:noProof/>
            </w:rPr>
          </w:pPr>
          <w:hyperlink w:anchor="_Toc411750362" w:history="1">
            <w:r w:rsidRPr="008E2E52">
              <w:rPr>
                <w:rStyle w:val="Hyperlink"/>
                <w:noProof/>
              </w:rPr>
              <w:t>Eminent Domain</w:t>
            </w:r>
            <w:r>
              <w:rPr>
                <w:noProof/>
                <w:webHidden/>
              </w:rPr>
              <w:tab/>
            </w:r>
            <w:r>
              <w:rPr>
                <w:noProof/>
                <w:webHidden/>
              </w:rPr>
              <w:fldChar w:fldCharType="begin"/>
            </w:r>
            <w:r>
              <w:rPr>
                <w:noProof/>
                <w:webHidden/>
              </w:rPr>
              <w:instrText xml:space="preserve"> PAGEREF _Toc411750362 \h </w:instrText>
            </w:r>
            <w:r>
              <w:rPr>
                <w:noProof/>
                <w:webHidden/>
              </w:rPr>
            </w:r>
            <w:r>
              <w:rPr>
                <w:noProof/>
                <w:webHidden/>
              </w:rPr>
              <w:fldChar w:fldCharType="separate"/>
            </w:r>
            <w:r>
              <w:rPr>
                <w:noProof/>
                <w:webHidden/>
              </w:rPr>
              <w:t>35</w:t>
            </w:r>
            <w:r>
              <w:rPr>
                <w:noProof/>
                <w:webHidden/>
              </w:rPr>
              <w:fldChar w:fldCharType="end"/>
            </w:r>
          </w:hyperlink>
        </w:p>
        <w:p w14:paraId="5A99677F" w14:textId="77777777" w:rsidR="005C2F3C" w:rsidRDefault="005C2F3C">
          <w:pPr>
            <w:pStyle w:val="TOC2"/>
            <w:tabs>
              <w:tab w:val="right" w:leader="dot" w:pos="10790"/>
            </w:tabs>
            <w:rPr>
              <w:rFonts w:eastAsiaTheme="minorEastAsia"/>
              <w:noProof/>
            </w:rPr>
          </w:pPr>
          <w:hyperlink w:anchor="_Toc411750363" w:history="1">
            <w:r w:rsidRPr="008E2E52">
              <w:rPr>
                <w:rStyle w:val="Hyperlink"/>
                <w:noProof/>
              </w:rPr>
              <w:t>Regulatory Takings</w:t>
            </w:r>
            <w:r>
              <w:rPr>
                <w:noProof/>
                <w:webHidden/>
              </w:rPr>
              <w:tab/>
            </w:r>
            <w:r>
              <w:rPr>
                <w:noProof/>
                <w:webHidden/>
              </w:rPr>
              <w:fldChar w:fldCharType="begin"/>
            </w:r>
            <w:r>
              <w:rPr>
                <w:noProof/>
                <w:webHidden/>
              </w:rPr>
              <w:instrText xml:space="preserve"> PAGEREF _Toc411750363 \h </w:instrText>
            </w:r>
            <w:r>
              <w:rPr>
                <w:noProof/>
                <w:webHidden/>
              </w:rPr>
            </w:r>
            <w:r>
              <w:rPr>
                <w:noProof/>
                <w:webHidden/>
              </w:rPr>
              <w:fldChar w:fldCharType="separate"/>
            </w:r>
            <w:r>
              <w:rPr>
                <w:noProof/>
                <w:webHidden/>
              </w:rPr>
              <w:t>36</w:t>
            </w:r>
            <w:r>
              <w:rPr>
                <w:noProof/>
                <w:webHidden/>
              </w:rPr>
              <w:fldChar w:fldCharType="end"/>
            </w:r>
          </w:hyperlink>
        </w:p>
        <w:p w14:paraId="0552BCF7" w14:textId="632B0E9E" w:rsidR="00A62E18" w:rsidRDefault="00A62E18" w:rsidP="00E132E7">
          <w:pPr>
            <w:spacing w:line="240" w:lineRule="auto"/>
          </w:pPr>
          <w:r>
            <w:rPr>
              <w:b/>
              <w:bCs/>
              <w:noProof/>
            </w:rPr>
            <w:fldChar w:fldCharType="end"/>
          </w:r>
        </w:p>
      </w:sdtContent>
    </w:sdt>
    <w:p w14:paraId="2EB88E5F" w14:textId="77777777" w:rsidR="00A62E18" w:rsidRDefault="00A62E18" w:rsidP="00E132E7">
      <w:pPr>
        <w:spacing w:after="0" w:line="240" w:lineRule="auto"/>
        <w:rPr>
          <w:rFonts w:ascii="Times New Roman" w:hAnsi="Times New Roman" w:cs="Times New Roman"/>
          <w:b/>
        </w:rPr>
      </w:pPr>
    </w:p>
    <w:p w14:paraId="793AB14B" w14:textId="77777777" w:rsidR="00A62E18" w:rsidRDefault="00A62E18" w:rsidP="00E132E7">
      <w:pPr>
        <w:spacing w:after="0" w:line="240" w:lineRule="auto"/>
        <w:rPr>
          <w:rFonts w:ascii="Times New Roman" w:hAnsi="Times New Roman" w:cs="Times New Roman"/>
          <w:b/>
        </w:rPr>
      </w:pPr>
    </w:p>
    <w:p w14:paraId="66E1191A" w14:textId="77777777" w:rsidR="00526362" w:rsidRDefault="00526362" w:rsidP="00E132E7">
      <w:pPr>
        <w:spacing w:line="240" w:lineRule="auto"/>
        <w:rPr>
          <w:rFonts w:ascii="Times New Roman" w:eastAsiaTheme="majorEastAsia" w:hAnsi="Times New Roman" w:cstheme="majorBidi"/>
          <w:b/>
          <w:caps/>
          <w:sz w:val="24"/>
          <w:szCs w:val="32"/>
        </w:rPr>
      </w:pPr>
      <w:r>
        <w:br w:type="page"/>
      </w:r>
    </w:p>
    <w:p w14:paraId="1A17AE76" w14:textId="0A1BC855" w:rsidR="00E0019D" w:rsidRPr="007613F0" w:rsidRDefault="007613F0" w:rsidP="00E132E7">
      <w:pPr>
        <w:pStyle w:val="Heading1"/>
      </w:pPr>
      <w:bookmarkStart w:id="1" w:name="_Toc411750312"/>
      <w:r w:rsidRPr="007613F0">
        <w:lastRenderedPageBreak/>
        <w:t>WHAT IS PROPERTY?</w:t>
      </w:r>
      <w:bookmarkEnd w:id="1"/>
    </w:p>
    <w:p w14:paraId="198C9BF1" w14:textId="77777777" w:rsidR="007613F0" w:rsidRDefault="007613F0" w:rsidP="00E132E7">
      <w:pPr>
        <w:spacing w:after="0" w:line="240" w:lineRule="auto"/>
        <w:rPr>
          <w:rFonts w:ascii="Times New Roman" w:hAnsi="Times New Roman" w:cs="Times New Roman"/>
        </w:rPr>
      </w:pPr>
    </w:p>
    <w:p w14:paraId="4247336F" w14:textId="77777777" w:rsidR="007613F0" w:rsidRPr="001F5BD7" w:rsidRDefault="007613F0" w:rsidP="00E132E7">
      <w:pPr>
        <w:pStyle w:val="Heading2"/>
      </w:pPr>
      <w:bookmarkStart w:id="2" w:name="_Toc411750313"/>
      <w:r w:rsidRPr="001F5BD7">
        <w:t>Two Views</w:t>
      </w:r>
      <w:bookmarkEnd w:id="2"/>
    </w:p>
    <w:p w14:paraId="408CFCB8" w14:textId="77777777" w:rsidR="007613F0" w:rsidRDefault="007613F0" w:rsidP="00E132E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Essentialism</w:t>
      </w:r>
    </w:p>
    <w:p w14:paraId="7BC7FF0C" w14:textId="77777777" w:rsidR="007613F0" w:rsidRDefault="007613F0" w:rsidP="00E132E7">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Definition – The right to (exclude from) a thing good against the world (in rem)</w:t>
      </w:r>
    </w:p>
    <w:p w14:paraId="42907841" w14:textId="77777777" w:rsidR="007613F0" w:rsidRDefault="007613F0" w:rsidP="00E132E7">
      <w:pPr>
        <w:pStyle w:val="ListParagraph"/>
        <w:numPr>
          <w:ilvl w:val="1"/>
          <w:numId w:val="3"/>
        </w:numPr>
        <w:spacing w:after="0" w:line="240" w:lineRule="auto"/>
        <w:rPr>
          <w:rFonts w:ascii="Times New Roman" w:hAnsi="Times New Roman" w:cs="Times New Roman"/>
        </w:rPr>
      </w:pPr>
      <w:proofErr w:type="spellStart"/>
      <w:r>
        <w:rPr>
          <w:rFonts w:ascii="Times New Roman" w:hAnsi="Times New Roman" w:cs="Times New Roman"/>
        </w:rPr>
        <w:t>Penner</w:t>
      </w:r>
      <w:proofErr w:type="spellEnd"/>
    </w:p>
    <w:p w14:paraId="3B622A0F" w14:textId="77777777" w:rsidR="007613F0" w:rsidRDefault="007613F0" w:rsidP="00E132E7">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 xml:space="preserve">Right to exclude is very important in terms of the formal right. </w:t>
      </w:r>
    </w:p>
    <w:p w14:paraId="3FF45020" w14:textId="77777777" w:rsidR="007613F0" w:rsidRDefault="007613F0" w:rsidP="00E132E7">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R</w:t>
      </w:r>
      <w:r w:rsidRPr="007613F0">
        <w:rPr>
          <w:rFonts w:ascii="Times New Roman" w:hAnsi="Times New Roman" w:cs="Times New Roman"/>
        </w:rPr>
        <w:t>ight to property is a right to exclude others from things which is grounded by the interes</w:t>
      </w:r>
      <w:r>
        <w:rPr>
          <w:rFonts w:ascii="Times New Roman" w:hAnsi="Times New Roman" w:cs="Times New Roman"/>
        </w:rPr>
        <w:t>t we have in the use of things.</w:t>
      </w:r>
    </w:p>
    <w:p w14:paraId="1AB2AAD4" w14:textId="77777777" w:rsidR="00DB55CB" w:rsidRPr="00E85324" w:rsidRDefault="00DB55CB" w:rsidP="00E132E7">
      <w:pPr>
        <w:pStyle w:val="ListParagraph"/>
        <w:numPr>
          <w:ilvl w:val="1"/>
          <w:numId w:val="3"/>
        </w:numPr>
        <w:spacing w:after="0" w:line="240" w:lineRule="auto"/>
        <w:rPr>
          <w:rFonts w:ascii="Times New Roman" w:hAnsi="Times New Roman" w:cs="Times New Roman"/>
          <w:b/>
        </w:rPr>
      </w:pPr>
      <w:r w:rsidRPr="00DB55CB">
        <w:rPr>
          <w:rFonts w:ascii="Times New Roman" w:hAnsi="Times New Roman" w:cs="Times New Roman"/>
          <w:b/>
          <w:i/>
        </w:rPr>
        <w:t xml:space="preserve">Jacque v. </w:t>
      </w:r>
      <w:proofErr w:type="spellStart"/>
      <w:r w:rsidRPr="00DB55CB">
        <w:rPr>
          <w:rFonts w:ascii="Times New Roman" w:hAnsi="Times New Roman" w:cs="Times New Roman"/>
          <w:b/>
          <w:i/>
        </w:rPr>
        <w:t>Steenberg</w:t>
      </w:r>
      <w:proofErr w:type="spellEnd"/>
      <w:r w:rsidRPr="00DB55CB">
        <w:rPr>
          <w:rFonts w:ascii="Times New Roman" w:hAnsi="Times New Roman" w:cs="Times New Roman"/>
          <w:b/>
          <w:i/>
        </w:rPr>
        <w:t xml:space="preserve"> Homes</w:t>
      </w:r>
      <w:r w:rsidRPr="00DB55CB">
        <w:rPr>
          <w:rFonts w:ascii="Times New Roman" w:hAnsi="Times New Roman" w:cs="Times New Roman"/>
          <w:b/>
        </w:rPr>
        <w:t xml:space="preserve"> (1997)</w:t>
      </w:r>
      <w:r>
        <w:rPr>
          <w:rFonts w:ascii="Times New Roman" w:hAnsi="Times New Roman" w:cs="Times New Roman"/>
          <w:b/>
        </w:rPr>
        <w:t xml:space="preserve"> </w:t>
      </w:r>
      <w:r>
        <w:rPr>
          <w:rFonts w:ascii="Times New Roman" w:hAnsi="Times New Roman" w:cs="Times New Roman"/>
        </w:rPr>
        <w:t xml:space="preserve">Synopsis: </w:t>
      </w:r>
      <w:proofErr w:type="spellStart"/>
      <w:r w:rsidRPr="00DB55CB">
        <w:rPr>
          <w:rFonts w:ascii="Times New Roman" w:hAnsi="Times New Roman" w:cs="Times New Roman"/>
        </w:rPr>
        <w:t>Steenberg</w:t>
      </w:r>
      <w:proofErr w:type="spellEnd"/>
      <w:r w:rsidRPr="00DB55CB">
        <w:rPr>
          <w:rFonts w:ascii="Times New Roman" w:hAnsi="Times New Roman" w:cs="Times New Roman"/>
        </w:rPr>
        <w:t xml:space="preserve"> crossed Jacque property to deliver mobile home after Jacque said no</w:t>
      </w:r>
      <w:r>
        <w:rPr>
          <w:rFonts w:ascii="Times New Roman" w:hAnsi="Times New Roman" w:cs="Times New Roman"/>
        </w:rPr>
        <w:t>.</w:t>
      </w:r>
      <w:r w:rsidR="00E85324" w:rsidRPr="00E85324">
        <w:rPr>
          <w:rFonts w:ascii="Times New Roman" w:hAnsi="Times New Roman" w:cs="Times New Roman"/>
        </w:rPr>
        <w:t xml:space="preserve"> </w:t>
      </w:r>
      <w:r w:rsidR="00E85324">
        <w:rPr>
          <w:rFonts w:ascii="Times New Roman" w:hAnsi="Times New Roman" w:cs="Times New Roman"/>
        </w:rPr>
        <w:t>Tool: Punitive damages are appropriate for trespass even when there are no compensatory damages. Rationale:</w:t>
      </w:r>
    </w:p>
    <w:p w14:paraId="53503A44" w14:textId="77777777" w:rsidR="00E85324" w:rsidRPr="00E85324" w:rsidRDefault="00E85324" w:rsidP="00E132E7">
      <w:pPr>
        <w:pStyle w:val="ListParagraph"/>
        <w:numPr>
          <w:ilvl w:val="2"/>
          <w:numId w:val="3"/>
        </w:numPr>
        <w:spacing w:after="0" w:line="240" w:lineRule="auto"/>
        <w:rPr>
          <w:rFonts w:ascii="Times New Roman" w:hAnsi="Times New Roman" w:cs="Times New Roman"/>
          <w:b/>
        </w:rPr>
      </w:pPr>
      <w:r>
        <w:rPr>
          <w:rFonts w:ascii="Times New Roman" w:hAnsi="Times New Roman" w:cs="Times New Roman"/>
        </w:rPr>
        <w:t>Right to exclude (essentialism)</w:t>
      </w:r>
    </w:p>
    <w:p w14:paraId="47D825D5" w14:textId="77777777" w:rsidR="00E85324" w:rsidRPr="00E85324" w:rsidRDefault="00E85324" w:rsidP="00E132E7">
      <w:pPr>
        <w:pStyle w:val="ListParagraph"/>
        <w:numPr>
          <w:ilvl w:val="2"/>
          <w:numId w:val="3"/>
        </w:numPr>
        <w:spacing w:after="0" w:line="240" w:lineRule="auto"/>
        <w:rPr>
          <w:rFonts w:ascii="Times New Roman" w:hAnsi="Times New Roman" w:cs="Times New Roman"/>
          <w:b/>
        </w:rPr>
      </w:pPr>
      <w:r>
        <w:rPr>
          <w:rFonts w:ascii="Times New Roman" w:hAnsi="Times New Roman" w:cs="Times New Roman"/>
        </w:rPr>
        <w:t>Investment, planning and effort (shouldn’t this still be protected under compensatory damage rule?)</w:t>
      </w:r>
    </w:p>
    <w:p w14:paraId="4A304222" w14:textId="77777777" w:rsidR="00E85324" w:rsidRPr="00E85324" w:rsidRDefault="00E85324" w:rsidP="00E132E7">
      <w:pPr>
        <w:pStyle w:val="ListParagraph"/>
        <w:numPr>
          <w:ilvl w:val="2"/>
          <w:numId w:val="3"/>
        </w:numPr>
        <w:spacing w:after="0" w:line="240" w:lineRule="auto"/>
        <w:rPr>
          <w:rFonts w:ascii="Times New Roman" w:hAnsi="Times New Roman" w:cs="Times New Roman"/>
          <w:b/>
        </w:rPr>
      </w:pPr>
      <w:r>
        <w:rPr>
          <w:rFonts w:ascii="Times New Roman" w:hAnsi="Times New Roman" w:cs="Times New Roman"/>
        </w:rPr>
        <w:t>Preserve owner autonomy</w:t>
      </w:r>
    </w:p>
    <w:p w14:paraId="3865DF74" w14:textId="77777777" w:rsidR="00E85324" w:rsidRPr="00E85324" w:rsidRDefault="00E85324" w:rsidP="00E132E7">
      <w:pPr>
        <w:pStyle w:val="ListParagraph"/>
        <w:numPr>
          <w:ilvl w:val="2"/>
          <w:numId w:val="3"/>
        </w:numPr>
        <w:spacing w:after="0" w:line="240" w:lineRule="auto"/>
        <w:rPr>
          <w:rFonts w:ascii="Times New Roman" w:hAnsi="Times New Roman" w:cs="Times New Roman"/>
          <w:b/>
        </w:rPr>
      </w:pPr>
      <w:r>
        <w:rPr>
          <w:rFonts w:ascii="Times New Roman" w:hAnsi="Times New Roman" w:cs="Times New Roman"/>
        </w:rPr>
        <w:t>Intentionally disregarded rights (intentional tort with no injury?)</w:t>
      </w:r>
    </w:p>
    <w:p w14:paraId="373A3B75" w14:textId="77777777" w:rsidR="00E85324" w:rsidRPr="00E85324" w:rsidRDefault="00E85324" w:rsidP="00E132E7">
      <w:pPr>
        <w:pStyle w:val="ListParagraph"/>
        <w:numPr>
          <w:ilvl w:val="2"/>
          <w:numId w:val="3"/>
        </w:numPr>
        <w:spacing w:after="0" w:line="240" w:lineRule="auto"/>
        <w:rPr>
          <w:rFonts w:ascii="Times New Roman" w:hAnsi="Times New Roman" w:cs="Times New Roman"/>
          <w:b/>
        </w:rPr>
      </w:pPr>
      <w:r>
        <w:rPr>
          <w:rFonts w:ascii="Times New Roman" w:hAnsi="Times New Roman" w:cs="Times New Roman"/>
        </w:rPr>
        <w:t>Seek advance permission (should this be required during emergency?)</w:t>
      </w:r>
    </w:p>
    <w:p w14:paraId="5007DAEF" w14:textId="77777777" w:rsidR="00E85324" w:rsidRPr="00E85324" w:rsidRDefault="00E85324" w:rsidP="00E132E7">
      <w:pPr>
        <w:pStyle w:val="ListParagraph"/>
        <w:numPr>
          <w:ilvl w:val="2"/>
          <w:numId w:val="3"/>
        </w:numPr>
        <w:spacing w:after="0" w:line="240" w:lineRule="auto"/>
        <w:rPr>
          <w:rFonts w:ascii="Times New Roman" w:hAnsi="Times New Roman" w:cs="Times New Roman"/>
          <w:b/>
        </w:rPr>
      </w:pPr>
      <w:r>
        <w:rPr>
          <w:rFonts w:ascii="Times New Roman" w:hAnsi="Times New Roman" w:cs="Times New Roman"/>
        </w:rPr>
        <w:t>Prevent self-help (need not be violent – fences)</w:t>
      </w:r>
    </w:p>
    <w:p w14:paraId="5866DE16" w14:textId="77777777" w:rsidR="00E85324" w:rsidRPr="00E85324" w:rsidRDefault="00E85324" w:rsidP="00E132E7">
      <w:pPr>
        <w:pStyle w:val="ListParagraph"/>
        <w:numPr>
          <w:ilvl w:val="2"/>
          <w:numId w:val="3"/>
        </w:numPr>
        <w:spacing w:after="0" w:line="240" w:lineRule="auto"/>
        <w:rPr>
          <w:rFonts w:ascii="Times New Roman" w:hAnsi="Times New Roman" w:cs="Times New Roman"/>
          <w:b/>
        </w:rPr>
      </w:pPr>
      <w:r>
        <w:rPr>
          <w:rFonts w:ascii="Times New Roman" w:hAnsi="Times New Roman" w:cs="Times New Roman"/>
        </w:rPr>
        <w:t>Preserve owner’s gatekeeper role</w:t>
      </w:r>
    </w:p>
    <w:p w14:paraId="7D62D4F8" w14:textId="77777777" w:rsidR="00E85324" w:rsidRPr="00DB55CB" w:rsidRDefault="00E85324" w:rsidP="00E132E7">
      <w:pPr>
        <w:pStyle w:val="ListParagraph"/>
        <w:numPr>
          <w:ilvl w:val="2"/>
          <w:numId w:val="3"/>
        </w:numPr>
        <w:spacing w:after="0" w:line="240" w:lineRule="auto"/>
        <w:rPr>
          <w:rFonts w:ascii="Times New Roman" w:hAnsi="Times New Roman" w:cs="Times New Roman"/>
          <w:b/>
        </w:rPr>
      </w:pPr>
      <w:r>
        <w:rPr>
          <w:rFonts w:ascii="Times New Roman" w:hAnsi="Times New Roman" w:cs="Times New Roman"/>
        </w:rPr>
        <w:t>Privacy</w:t>
      </w:r>
    </w:p>
    <w:p w14:paraId="53912C46" w14:textId="77777777" w:rsidR="007613F0" w:rsidRDefault="007613F0" w:rsidP="00E132E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Nominalism</w:t>
      </w:r>
    </w:p>
    <w:p w14:paraId="035C4EC7" w14:textId="77777777" w:rsidR="007613F0" w:rsidRDefault="007613F0" w:rsidP="00E132E7">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Definition – Bundle of rights</w:t>
      </w:r>
    </w:p>
    <w:p w14:paraId="0746D780" w14:textId="77777777" w:rsidR="007613F0" w:rsidRDefault="007613F0" w:rsidP="00E132E7">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Grey</w:t>
      </w:r>
    </w:p>
    <w:p w14:paraId="43C60D9C" w14:textId="77777777" w:rsidR="007613F0" w:rsidRPr="007613F0" w:rsidRDefault="007613F0" w:rsidP="00E132E7">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Right to exclude is not very important for specialists (legal and economic professionals) and advanced capitalist economies (Ownership implies reference to a tangible thing which does not often apply in our modern economy e.g. bank account; shares in a corporation)</w:t>
      </w:r>
      <w:r w:rsidRPr="007613F0">
        <w:rPr>
          <w:rFonts w:ascii="Times New Roman" w:hAnsi="Times New Roman" w:cs="Times New Roman"/>
        </w:rPr>
        <w:t xml:space="preserve">. </w:t>
      </w:r>
    </w:p>
    <w:p w14:paraId="2004F7C9" w14:textId="77777777" w:rsidR="00A1170C" w:rsidRPr="00A1170C" w:rsidRDefault="007613F0" w:rsidP="00E132E7">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Cases have shown that property rights are more diverse and divisible.</w:t>
      </w:r>
      <w:r>
        <w:rPr>
          <w:rFonts w:ascii="Times New Roman" w:hAnsi="Times New Roman" w:cs="Times New Roman"/>
          <w:b/>
          <w:i/>
        </w:rPr>
        <w:t xml:space="preserve"> </w:t>
      </w:r>
    </w:p>
    <w:p w14:paraId="79A292E3" w14:textId="77777777" w:rsidR="00A1170C" w:rsidRDefault="00A1170C" w:rsidP="00E132E7">
      <w:pPr>
        <w:pStyle w:val="ListParagraph"/>
        <w:numPr>
          <w:ilvl w:val="1"/>
          <w:numId w:val="3"/>
        </w:numPr>
        <w:spacing w:after="0" w:line="240" w:lineRule="auto"/>
        <w:rPr>
          <w:rFonts w:ascii="Times New Roman" w:hAnsi="Times New Roman" w:cs="Times New Roman"/>
        </w:rPr>
      </w:pPr>
      <w:proofErr w:type="spellStart"/>
      <w:r w:rsidRPr="00A1170C">
        <w:rPr>
          <w:rFonts w:ascii="Times New Roman" w:hAnsi="Times New Roman" w:cs="Times New Roman"/>
          <w:b/>
          <w:i/>
        </w:rPr>
        <w:t>Hinman</w:t>
      </w:r>
      <w:proofErr w:type="spellEnd"/>
      <w:r w:rsidRPr="00A1170C">
        <w:rPr>
          <w:rFonts w:ascii="Times New Roman" w:hAnsi="Times New Roman" w:cs="Times New Roman"/>
          <w:b/>
          <w:i/>
        </w:rPr>
        <w:t xml:space="preserve"> v. Pacific Air Transport </w:t>
      </w:r>
      <w:r w:rsidRPr="00A1170C">
        <w:rPr>
          <w:rFonts w:ascii="Times New Roman" w:hAnsi="Times New Roman" w:cs="Times New Roman"/>
          <w:b/>
        </w:rPr>
        <w:t xml:space="preserve">(1936) </w:t>
      </w:r>
      <w:r w:rsidRPr="00A1170C">
        <w:rPr>
          <w:rFonts w:ascii="Times New Roman" w:hAnsi="Times New Roman" w:cs="Times New Roman"/>
        </w:rPr>
        <w:t xml:space="preserve">Synopsis: </w:t>
      </w:r>
      <w:proofErr w:type="spellStart"/>
      <w:r w:rsidRPr="00A1170C">
        <w:rPr>
          <w:rFonts w:ascii="Times New Roman" w:hAnsi="Times New Roman" w:cs="Times New Roman"/>
        </w:rPr>
        <w:t>Hinman</w:t>
      </w:r>
      <w:proofErr w:type="spellEnd"/>
      <w:r w:rsidRPr="00A1170C">
        <w:rPr>
          <w:rFonts w:ascii="Times New Roman" w:hAnsi="Times New Roman" w:cs="Times New Roman"/>
        </w:rPr>
        <w:t xml:space="preserve"> sues airlines for flying above his land</w:t>
      </w:r>
      <w:r>
        <w:rPr>
          <w:rFonts w:ascii="Times New Roman" w:hAnsi="Times New Roman" w:cs="Times New Roman"/>
        </w:rPr>
        <w:t xml:space="preserve"> at an altitude below 100 ft</w:t>
      </w:r>
      <w:r w:rsidRPr="00A1170C">
        <w:rPr>
          <w:rFonts w:ascii="Times New Roman" w:hAnsi="Times New Roman" w:cs="Times New Roman"/>
        </w:rPr>
        <w:t xml:space="preserve">. Tool: Ad coelom doctrine has limits. </w:t>
      </w:r>
      <w:r>
        <w:rPr>
          <w:rFonts w:ascii="Times New Roman" w:hAnsi="Times New Roman" w:cs="Times New Roman"/>
        </w:rPr>
        <w:t>Rationale:</w:t>
      </w:r>
    </w:p>
    <w:p w14:paraId="6CEA097F" w14:textId="77777777" w:rsidR="00A1170C" w:rsidRDefault="00A1170C" w:rsidP="00E132E7">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Trespass only with possession (what you can actually occupy/use); no possession of upper airspace.</w:t>
      </w:r>
    </w:p>
    <w:p w14:paraId="697B30DD" w14:textId="77777777" w:rsidR="00A1170C" w:rsidRDefault="00A1170C" w:rsidP="00E132E7">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Actual harm is required for trespass by overflight.</w:t>
      </w:r>
    </w:p>
    <w:p w14:paraId="360E857F" w14:textId="77777777" w:rsidR="00A1170C" w:rsidRDefault="00A1170C" w:rsidP="00E132E7">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Implicit in-kind compensation.</w:t>
      </w:r>
    </w:p>
    <w:p w14:paraId="66243299" w14:textId="77777777" w:rsidR="00A1170C" w:rsidRPr="00A1170C" w:rsidRDefault="00A1170C" w:rsidP="00E132E7">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Public navigation as with rivers or highways (but no compensation for taking?)</w:t>
      </w:r>
    </w:p>
    <w:p w14:paraId="15B61324" w14:textId="77777777" w:rsidR="00A1170C" w:rsidRPr="00DB55CB" w:rsidRDefault="00A1170C" w:rsidP="00E132E7">
      <w:pPr>
        <w:pStyle w:val="ListParagraph"/>
        <w:spacing w:after="0" w:line="240" w:lineRule="auto"/>
        <w:ind w:left="1080"/>
        <w:rPr>
          <w:rFonts w:ascii="Times New Roman" w:hAnsi="Times New Roman" w:cs="Times New Roman"/>
        </w:rPr>
      </w:pPr>
    </w:p>
    <w:p w14:paraId="3DAB883C" w14:textId="77777777" w:rsidR="0077310E" w:rsidRPr="00F715E5" w:rsidRDefault="0077310E" w:rsidP="0077310E">
      <w:pPr>
        <w:pStyle w:val="Heading1"/>
      </w:pPr>
      <w:bookmarkStart w:id="3" w:name="_Toc411750314"/>
      <w:r w:rsidRPr="00F715E5">
        <w:t>COASE THEOREM</w:t>
      </w:r>
      <w:bookmarkEnd w:id="3"/>
    </w:p>
    <w:p w14:paraId="789634C5" w14:textId="77777777" w:rsidR="0077310E" w:rsidRPr="00F715E5" w:rsidRDefault="0077310E" w:rsidP="0077310E">
      <w:pPr>
        <w:pStyle w:val="ListParagraph"/>
        <w:spacing w:after="0" w:line="240" w:lineRule="auto"/>
        <w:ind w:left="0"/>
        <w:rPr>
          <w:rFonts w:ascii="Times New Roman" w:hAnsi="Times New Roman" w:cs="Times New Roman"/>
        </w:rPr>
      </w:pPr>
    </w:p>
    <w:p w14:paraId="357354A4" w14:textId="77777777" w:rsidR="0077310E" w:rsidRPr="00F42C46" w:rsidRDefault="0077310E" w:rsidP="0077310E">
      <w:pPr>
        <w:pStyle w:val="Heading2"/>
      </w:pPr>
      <w:bookmarkStart w:id="4" w:name="_Toc411750315"/>
      <w:r w:rsidRPr="00F42C46">
        <w:t>Assumptions</w:t>
      </w:r>
      <w:bookmarkEnd w:id="4"/>
    </w:p>
    <w:p w14:paraId="2482E0C9" w14:textId="77777777" w:rsidR="0077310E" w:rsidRDefault="0077310E" w:rsidP="0077310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Transaction costs – zero transaction costs, </w:t>
      </w:r>
    </w:p>
    <w:p w14:paraId="4BF64441" w14:textId="77777777" w:rsidR="0077310E" w:rsidRPr="00F715E5" w:rsidRDefault="0077310E" w:rsidP="0077310E">
      <w:pPr>
        <w:pStyle w:val="ListParagraph"/>
        <w:numPr>
          <w:ilvl w:val="1"/>
          <w:numId w:val="4"/>
        </w:numPr>
        <w:spacing w:line="240" w:lineRule="auto"/>
        <w:rPr>
          <w:rFonts w:ascii="Times New Roman" w:hAnsi="Times New Roman" w:cs="Times New Roman"/>
        </w:rPr>
      </w:pPr>
      <w:r>
        <w:rPr>
          <w:rFonts w:ascii="Times New Roman" w:hAnsi="Times New Roman" w:cs="Times New Roman"/>
        </w:rPr>
        <w:t>C</w:t>
      </w:r>
      <w:r w:rsidRPr="00F715E5">
        <w:rPr>
          <w:rFonts w:ascii="Times New Roman" w:hAnsi="Times New Roman" w:cs="Times New Roman"/>
        </w:rPr>
        <w:t>osts of effecting a transaction (narrow) v. costs of delineating and enforcing property rights in economists’ sense (broad view)</w:t>
      </w:r>
    </w:p>
    <w:p w14:paraId="41A54529" w14:textId="77777777" w:rsidR="0077310E" w:rsidRDefault="0077310E" w:rsidP="0077310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Strategic behavior – </w:t>
      </w:r>
      <w:proofErr w:type="spellStart"/>
      <w:r w:rsidRPr="00F715E5">
        <w:rPr>
          <w:rFonts w:ascii="Times New Roman" w:hAnsi="Times New Roman" w:cs="Times New Roman"/>
        </w:rPr>
        <w:t>Coase</w:t>
      </w:r>
      <w:proofErr w:type="spellEnd"/>
      <w:r w:rsidRPr="00F715E5">
        <w:rPr>
          <w:rFonts w:ascii="Times New Roman" w:hAnsi="Times New Roman" w:cs="Times New Roman"/>
        </w:rPr>
        <w:t xml:space="preserve"> takes a</w:t>
      </w:r>
      <w:r>
        <w:rPr>
          <w:rFonts w:ascii="Times New Roman" w:hAnsi="Times New Roman" w:cs="Times New Roman"/>
        </w:rPr>
        <w:t>n optimistic view of bargaining (willing negotiators)</w:t>
      </w:r>
    </w:p>
    <w:p w14:paraId="7C5AFDAC" w14:textId="77777777" w:rsidR="0077310E" w:rsidRDefault="0077310E" w:rsidP="0077310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Critique – bilateral monopoly </w:t>
      </w:r>
    </w:p>
    <w:p w14:paraId="49C2B023" w14:textId="77777777" w:rsidR="0077310E" w:rsidRDefault="0077310E" w:rsidP="0077310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Rationale maximizers </w:t>
      </w:r>
    </w:p>
    <w:p w14:paraId="4CEC03E8" w14:textId="77777777" w:rsidR="0077310E" w:rsidRPr="00D6532A" w:rsidRDefault="0077310E" w:rsidP="0077310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Critique – endowment effect can complicate matters. </w:t>
      </w:r>
      <w:proofErr w:type="spellStart"/>
      <w:r>
        <w:rPr>
          <w:rFonts w:ascii="Times New Roman" w:hAnsi="Times New Roman" w:cs="Times New Roman"/>
        </w:rPr>
        <w:t>Wiling</w:t>
      </w:r>
      <w:proofErr w:type="spellEnd"/>
      <w:r>
        <w:rPr>
          <w:rFonts w:ascii="Times New Roman" w:hAnsi="Times New Roman" w:cs="Times New Roman"/>
        </w:rPr>
        <w:t xml:space="preserve"> to pay and willingness to accept may differ. </w:t>
      </w:r>
    </w:p>
    <w:p w14:paraId="155EC947" w14:textId="77777777" w:rsidR="0077310E" w:rsidRDefault="0077310E" w:rsidP="0077310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Source of Baseline Entitlements – </w:t>
      </w:r>
      <w:proofErr w:type="spellStart"/>
      <w:r>
        <w:rPr>
          <w:rFonts w:ascii="Times New Roman" w:hAnsi="Times New Roman" w:cs="Times New Roman"/>
        </w:rPr>
        <w:t>Coase</w:t>
      </w:r>
      <w:proofErr w:type="spellEnd"/>
      <w:r>
        <w:rPr>
          <w:rFonts w:ascii="Times New Roman" w:hAnsi="Times New Roman" w:cs="Times New Roman"/>
        </w:rPr>
        <w:t xml:space="preserve"> assumed that the baseline for transacting was legal, but often people do not care or even know what the legal rule is.</w:t>
      </w:r>
    </w:p>
    <w:p w14:paraId="705C7524" w14:textId="77777777" w:rsidR="0077310E" w:rsidRDefault="0077310E" w:rsidP="0077310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Nature of Entitlements – For </w:t>
      </w:r>
      <w:proofErr w:type="spellStart"/>
      <w:r>
        <w:rPr>
          <w:rFonts w:ascii="Times New Roman" w:hAnsi="Times New Roman" w:cs="Times New Roman"/>
        </w:rPr>
        <w:t>Coase</w:t>
      </w:r>
      <w:proofErr w:type="spellEnd"/>
      <w:r>
        <w:rPr>
          <w:rFonts w:ascii="Times New Roman" w:hAnsi="Times New Roman" w:cs="Times New Roman"/>
        </w:rPr>
        <w:t>, bundle of use-rights of hyperrealist sort (Cf. Grey)</w:t>
      </w:r>
    </w:p>
    <w:p w14:paraId="2606E9CE" w14:textId="77777777" w:rsidR="0077310E" w:rsidRDefault="0077310E" w:rsidP="0077310E">
      <w:pPr>
        <w:pStyle w:val="ListParagraph"/>
        <w:spacing w:after="0" w:line="240" w:lineRule="auto"/>
        <w:ind w:left="1080"/>
        <w:rPr>
          <w:rFonts w:ascii="Times New Roman" w:hAnsi="Times New Roman" w:cs="Times New Roman"/>
        </w:rPr>
      </w:pPr>
    </w:p>
    <w:p w14:paraId="724443E6" w14:textId="77777777" w:rsidR="0077310E" w:rsidRPr="00F42C46" w:rsidRDefault="0077310E" w:rsidP="0077310E">
      <w:pPr>
        <w:pStyle w:val="Heading2"/>
      </w:pPr>
      <w:bookmarkStart w:id="5" w:name="_Toc411750316"/>
      <w:r w:rsidRPr="00F42C46">
        <w:t>Theory</w:t>
      </w:r>
      <w:bookmarkEnd w:id="5"/>
    </w:p>
    <w:p w14:paraId="3FEDB402" w14:textId="77777777" w:rsidR="0077310E" w:rsidRDefault="0077310E" w:rsidP="0077310E">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If there were no transaction costs, the assignment of liability for social costs would have no effect on the use of resources (or at least on the efficient allocation of resources). </w:t>
      </w:r>
      <w:r w:rsidRPr="00D6532A">
        <w:rPr>
          <w:rFonts w:ascii="Times New Roman" w:hAnsi="Times New Roman" w:cs="Times New Roman"/>
        </w:rPr>
        <w:t>More valuable use wins out because a foregone bribe (</w:t>
      </w:r>
      <w:proofErr w:type="spellStart"/>
      <w:r w:rsidRPr="00D6532A">
        <w:rPr>
          <w:rFonts w:ascii="Times New Roman" w:hAnsi="Times New Roman" w:cs="Times New Roman"/>
        </w:rPr>
        <w:t>costlessly</w:t>
      </w:r>
      <w:proofErr w:type="spellEnd"/>
      <w:r w:rsidRPr="00D6532A">
        <w:rPr>
          <w:rFonts w:ascii="Times New Roman" w:hAnsi="Times New Roman" w:cs="Times New Roman"/>
        </w:rPr>
        <w:t xml:space="preserve"> effected) is a real cost (internalized).</w:t>
      </w:r>
      <w:r>
        <w:rPr>
          <w:rFonts w:ascii="Times New Roman" w:hAnsi="Times New Roman" w:cs="Times New Roman"/>
        </w:rPr>
        <w:t xml:space="preserve"> </w:t>
      </w:r>
    </w:p>
    <w:p w14:paraId="1D1F8878" w14:textId="77777777" w:rsidR="0077310E" w:rsidRDefault="0077310E" w:rsidP="0077310E">
      <w:pPr>
        <w:pStyle w:val="ListParagraph"/>
        <w:numPr>
          <w:ilvl w:val="0"/>
          <w:numId w:val="21"/>
        </w:numPr>
        <w:spacing w:after="0" w:line="240" w:lineRule="auto"/>
        <w:rPr>
          <w:rFonts w:ascii="Times New Roman" w:hAnsi="Times New Roman" w:cs="Times New Roman"/>
        </w:rPr>
      </w:pPr>
      <w:r w:rsidRPr="00D6532A">
        <w:rPr>
          <w:rFonts w:ascii="Times New Roman" w:hAnsi="Times New Roman" w:cs="Times New Roman"/>
        </w:rPr>
        <w:t xml:space="preserve">In positive transaction world, the placing of the entitlement does matter and so should be done with an eye to solving the economic problem. Mostly what is more </w:t>
      </w:r>
      <w:proofErr w:type="gramStart"/>
      <w:r w:rsidRPr="00D6532A">
        <w:rPr>
          <w:rFonts w:ascii="Times New Roman" w:hAnsi="Times New Roman" w:cs="Times New Roman"/>
        </w:rPr>
        <w:t>valuable.</w:t>
      </w:r>
      <w:proofErr w:type="gramEnd"/>
      <w:r w:rsidRPr="00D6532A">
        <w:rPr>
          <w:rFonts w:ascii="Times New Roman" w:hAnsi="Times New Roman" w:cs="Times New Roman"/>
        </w:rPr>
        <w:t xml:space="preserve"> </w:t>
      </w:r>
    </w:p>
    <w:p w14:paraId="5DC331F8" w14:textId="77777777" w:rsidR="0077310E" w:rsidRDefault="0077310E" w:rsidP="0077310E">
      <w:pPr>
        <w:pStyle w:val="ListParagraph"/>
        <w:spacing w:after="0" w:line="240" w:lineRule="auto"/>
        <w:ind w:left="360"/>
        <w:rPr>
          <w:rFonts w:ascii="Times New Roman" w:hAnsi="Times New Roman" w:cs="Times New Roman"/>
        </w:rPr>
      </w:pPr>
    </w:p>
    <w:p w14:paraId="2460D0C9" w14:textId="77777777" w:rsidR="0077310E" w:rsidRPr="00137064" w:rsidRDefault="0077310E" w:rsidP="0077310E">
      <w:pPr>
        <w:pStyle w:val="ListParagraph"/>
        <w:spacing w:after="0" w:line="240" w:lineRule="auto"/>
        <w:ind w:left="0"/>
        <w:rPr>
          <w:rFonts w:ascii="Times New Roman" w:hAnsi="Times New Roman" w:cs="Times New Roman"/>
        </w:rPr>
      </w:pPr>
      <w:bookmarkStart w:id="6" w:name="_Toc411750317"/>
      <w:r w:rsidRPr="00137064">
        <w:rPr>
          <w:rStyle w:val="Heading2Char"/>
        </w:rPr>
        <w:t>Contractual Agreement</w:t>
      </w:r>
      <w:bookmarkEnd w:id="6"/>
      <w:r w:rsidRPr="00137064">
        <w:rPr>
          <w:rFonts w:ascii="Times New Roman" w:hAnsi="Times New Roman" w:cs="Times New Roman"/>
        </w:rPr>
        <w:t xml:space="preserve"> – Pursuing a contractual agreement to resolving a resource dispute is a good idea. But lawyers must be careful because this type of agreement often has a high transaction cost; thus groundwork must be laid early before litigation becomes the only acceptable solution to the client. Two common situations will increase the cost of a contractual-agreement solutions: assembly problems (multiple property owners need to agree on negotiations) and bilateral monopolies (there is only one property owner who can negotiate to meet the needs of your client).</w:t>
      </w:r>
    </w:p>
    <w:p w14:paraId="313672C2" w14:textId="77777777" w:rsidR="0077310E" w:rsidRDefault="0077310E" w:rsidP="0077310E">
      <w:pPr>
        <w:pStyle w:val="ListParagraph"/>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1350"/>
        <w:gridCol w:w="1260"/>
        <w:gridCol w:w="2610"/>
        <w:gridCol w:w="2510"/>
      </w:tblGrid>
      <w:tr w:rsidR="0077310E" w14:paraId="45126074" w14:textId="77777777" w:rsidTr="00073D5B">
        <w:trPr>
          <w:jc w:val="center"/>
        </w:trPr>
        <w:tc>
          <w:tcPr>
            <w:tcW w:w="1350" w:type="dxa"/>
            <w:tcBorders>
              <w:top w:val="nil"/>
              <w:left w:val="nil"/>
              <w:bottom w:val="nil"/>
              <w:right w:val="nil"/>
            </w:tcBorders>
          </w:tcPr>
          <w:p w14:paraId="10DD37C0" w14:textId="77777777" w:rsidR="0077310E" w:rsidRDefault="0077310E" w:rsidP="00073D5B">
            <w:pPr>
              <w:rPr>
                <w:rFonts w:ascii="Times New Roman" w:hAnsi="Times New Roman" w:cs="Times New Roman"/>
              </w:rPr>
            </w:pPr>
          </w:p>
        </w:tc>
        <w:tc>
          <w:tcPr>
            <w:tcW w:w="1260" w:type="dxa"/>
            <w:tcBorders>
              <w:top w:val="nil"/>
              <w:left w:val="nil"/>
              <w:bottom w:val="nil"/>
              <w:right w:val="single" w:sz="4" w:space="0" w:color="auto"/>
            </w:tcBorders>
          </w:tcPr>
          <w:p w14:paraId="11B067DE" w14:textId="77777777" w:rsidR="0077310E" w:rsidRDefault="0077310E" w:rsidP="00073D5B">
            <w:pPr>
              <w:rPr>
                <w:rFonts w:ascii="Times New Roman" w:hAnsi="Times New Roman" w:cs="Times New Roman"/>
              </w:rPr>
            </w:pPr>
          </w:p>
        </w:tc>
        <w:tc>
          <w:tcPr>
            <w:tcW w:w="5120" w:type="dxa"/>
            <w:gridSpan w:val="2"/>
            <w:tcBorders>
              <w:top w:val="single" w:sz="4" w:space="0" w:color="auto"/>
              <w:left w:val="single" w:sz="4" w:space="0" w:color="auto"/>
              <w:bottom w:val="single" w:sz="4" w:space="0" w:color="auto"/>
              <w:right w:val="single" w:sz="4" w:space="0" w:color="auto"/>
            </w:tcBorders>
            <w:vAlign w:val="center"/>
          </w:tcPr>
          <w:p w14:paraId="378D5C15" w14:textId="77777777" w:rsidR="0077310E" w:rsidRPr="00D6532A" w:rsidRDefault="0077310E" w:rsidP="00073D5B">
            <w:pPr>
              <w:jc w:val="center"/>
              <w:rPr>
                <w:rFonts w:ascii="Times New Roman" w:hAnsi="Times New Roman" w:cs="Times New Roman"/>
                <w:b/>
              </w:rPr>
            </w:pPr>
            <w:r w:rsidRPr="00D6532A">
              <w:rPr>
                <w:rFonts w:ascii="Times New Roman" w:hAnsi="Times New Roman" w:cs="Times New Roman"/>
                <w:b/>
              </w:rPr>
              <w:t>More valuable</w:t>
            </w:r>
          </w:p>
        </w:tc>
      </w:tr>
      <w:tr w:rsidR="0077310E" w14:paraId="23B9FBA3" w14:textId="77777777" w:rsidTr="00073D5B">
        <w:trPr>
          <w:jc w:val="center"/>
        </w:trPr>
        <w:tc>
          <w:tcPr>
            <w:tcW w:w="1350" w:type="dxa"/>
            <w:tcBorders>
              <w:top w:val="nil"/>
              <w:left w:val="nil"/>
              <w:bottom w:val="single" w:sz="4" w:space="0" w:color="auto"/>
              <w:right w:val="nil"/>
            </w:tcBorders>
          </w:tcPr>
          <w:p w14:paraId="6D0B1F46" w14:textId="77777777" w:rsidR="0077310E" w:rsidRDefault="0077310E" w:rsidP="00073D5B">
            <w:pPr>
              <w:rPr>
                <w:rFonts w:ascii="Times New Roman" w:hAnsi="Times New Roman" w:cs="Times New Roman"/>
              </w:rPr>
            </w:pPr>
          </w:p>
        </w:tc>
        <w:tc>
          <w:tcPr>
            <w:tcW w:w="1260" w:type="dxa"/>
            <w:tcBorders>
              <w:top w:val="nil"/>
              <w:left w:val="nil"/>
              <w:bottom w:val="single" w:sz="4" w:space="0" w:color="auto"/>
              <w:right w:val="single" w:sz="4" w:space="0" w:color="auto"/>
            </w:tcBorders>
          </w:tcPr>
          <w:p w14:paraId="5EBBB82A" w14:textId="77777777" w:rsidR="0077310E" w:rsidRDefault="0077310E" w:rsidP="00073D5B">
            <w:pPr>
              <w:rPr>
                <w:rFonts w:ascii="Times New Roman" w:hAnsi="Times New Roman" w:cs="Times New Roman"/>
              </w:rPr>
            </w:pPr>
          </w:p>
        </w:tc>
        <w:tc>
          <w:tcPr>
            <w:tcW w:w="2610" w:type="dxa"/>
            <w:tcBorders>
              <w:top w:val="single" w:sz="4" w:space="0" w:color="auto"/>
              <w:left w:val="single" w:sz="4" w:space="0" w:color="auto"/>
              <w:bottom w:val="single" w:sz="4" w:space="0" w:color="auto"/>
              <w:right w:val="single" w:sz="4" w:space="0" w:color="auto"/>
            </w:tcBorders>
            <w:vAlign w:val="center"/>
          </w:tcPr>
          <w:p w14:paraId="62950749" w14:textId="77777777" w:rsidR="0077310E" w:rsidRDefault="0077310E" w:rsidP="00073D5B">
            <w:pPr>
              <w:jc w:val="center"/>
              <w:rPr>
                <w:rFonts w:ascii="Times New Roman" w:hAnsi="Times New Roman" w:cs="Times New Roman"/>
              </w:rPr>
            </w:pPr>
            <w:r>
              <w:rPr>
                <w:rFonts w:ascii="Times New Roman" w:hAnsi="Times New Roman" w:cs="Times New Roman"/>
              </w:rPr>
              <w:t>Farming</w:t>
            </w:r>
          </w:p>
        </w:tc>
        <w:tc>
          <w:tcPr>
            <w:tcW w:w="2510" w:type="dxa"/>
            <w:tcBorders>
              <w:left w:val="single" w:sz="4" w:space="0" w:color="auto"/>
              <w:bottom w:val="single" w:sz="4" w:space="0" w:color="auto"/>
            </w:tcBorders>
            <w:vAlign w:val="center"/>
          </w:tcPr>
          <w:p w14:paraId="0A45682B" w14:textId="77777777" w:rsidR="0077310E" w:rsidRDefault="0077310E" w:rsidP="00073D5B">
            <w:pPr>
              <w:jc w:val="center"/>
              <w:rPr>
                <w:rFonts w:ascii="Times New Roman" w:hAnsi="Times New Roman" w:cs="Times New Roman"/>
              </w:rPr>
            </w:pPr>
            <w:r>
              <w:rPr>
                <w:rFonts w:ascii="Times New Roman" w:hAnsi="Times New Roman" w:cs="Times New Roman"/>
              </w:rPr>
              <w:t>Ranching</w:t>
            </w:r>
          </w:p>
        </w:tc>
      </w:tr>
      <w:tr w:rsidR="0077310E" w14:paraId="581784FF" w14:textId="77777777" w:rsidTr="00073D5B">
        <w:trPr>
          <w:jc w:val="center"/>
        </w:trPr>
        <w:tc>
          <w:tcPr>
            <w:tcW w:w="1350" w:type="dxa"/>
            <w:vMerge w:val="restart"/>
            <w:tcBorders>
              <w:top w:val="single" w:sz="4" w:space="0" w:color="auto"/>
              <w:left w:val="single" w:sz="4" w:space="0" w:color="auto"/>
              <w:bottom w:val="single" w:sz="4" w:space="0" w:color="auto"/>
              <w:right w:val="single" w:sz="4" w:space="0" w:color="auto"/>
            </w:tcBorders>
            <w:vAlign w:val="center"/>
          </w:tcPr>
          <w:p w14:paraId="30F750AA" w14:textId="77777777" w:rsidR="0077310E" w:rsidRPr="00D6532A" w:rsidRDefault="0077310E" w:rsidP="00073D5B">
            <w:pPr>
              <w:jc w:val="center"/>
              <w:rPr>
                <w:rFonts w:ascii="Times New Roman" w:hAnsi="Times New Roman" w:cs="Times New Roman"/>
                <w:b/>
              </w:rPr>
            </w:pPr>
            <w:r w:rsidRPr="00D6532A">
              <w:rPr>
                <w:rFonts w:ascii="Times New Roman" w:hAnsi="Times New Roman" w:cs="Times New Roman"/>
                <w:b/>
              </w:rPr>
              <w:t>Entitlement</w:t>
            </w:r>
          </w:p>
        </w:tc>
        <w:tc>
          <w:tcPr>
            <w:tcW w:w="1260" w:type="dxa"/>
            <w:tcBorders>
              <w:top w:val="single" w:sz="4" w:space="0" w:color="auto"/>
              <w:left w:val="single" w:sz="4" w:space="0" w:color="auto"/>
              <w:bottom w:val="single" w:sz="4" w:space="0" w:color="auto"/>
              <w:right w:val="single" w:sz="4" w:space="0" w:color="auto"/>
            </w:tcBorders>
          </w:tcPr>
          <w:p w14:paraId="1ADE694B" w14:textId="77777777" w:rsidR="0077310E" w:rsidRDefault="0077310E" w:rsidP="00073D5B">
            <w:pPr>
              <w:rPr>
                <w:rFonts w:ascii="Times New Roman" w:hAnsi="Times New Roman" w:cs="Times New Roman"/>
              </w:rPr>
            </w:pPr>
            <w:r>
              <w:rPr>
                <w:rFonts w:ascii="Times New Roman" w:hAnsi="Times New Roman" w:cs="Times New Roman"/>
              </w:rPr>
              <w:t>Farmer</w:t>
            </w:r>
          </w:p>
        </w:tc>
        <w:tc>
          <w:tcPr>
            <w:tcW w:w="2610" w:type="dxa"/>
            <w:tcBorders>
              <w:top w:val="single" w:sz="4" w:space="0" w:color="auto"/>
              <w:left w:val="single" w:sz="4" w:space="0" w:color="auto"/>
              <w:bottom w:val="single" w:sz="4" w:space="0" w:color="auto"/>
              <w:right w:val="single" w:sz="4" w:space="0" w:color="auto"/>
            </w:tcBorders>
          </w:tcPr>
          <w:p w14:paraId="617A2C6C" w14:textId="77777777" w:rsidR="0077310E" w:rsidRDefault="0077310E" w:rsidP="00073D5B">
            <w:pPr>
              <w:rPr>
                <w:rFonts w:ascii="Times New Roman" w:hAnsi="Times New Roman" w:cs="Times New Roman"/>
              </w:rPr>
            </w:pPr>
            <w:r>
              <w:rPr>
                <w:rFonts w:ascii="Times New Roman" w:hAnsi="Times New Roman" w:cs="Times New Roman"/>
              </w:rPr>
              <w:t>No transaction/Farming</w:t>
            </w:r>
          </w:p>
        </w:tc>
        <w:tc>
          <w:tcPr>
            <w:tcW w:w="2510" w:type="dxa"/>
            <w:tcBorders>
              <w:top w:val="single" w:sz="4" w:space="0" w:color="auto"/>
              <w:left w:val="single" w:sz="4" w:space="0" w:color="auto"/>
              <w:bottom w:val="single" w:sz="4" w:space="0" w:color="auto"/>
              <w:right w:val="single" w:sz="4" w:space="0" w:color="auto"/>
            </w:tcBorders>
          </w:tcPr>
          <w:p w14:paraId="270724B2" w14:textId="77777777" w:rsidR="0077310E" w:rsidRDefault="0077310E" w:rsidP="00073D5B">
            <w:pPr>
              <w:rPr>
                <w:rFonts w:ascii="Times New Roman" w:hAnsi="Times New Roman" w:cs="Times New Roman"/>
              </w:rPr>
            </w:pPr>
            <w:r>
              <w:rPr>
                <w:rFonts w:ascii="Times New Roman" w:hAnsi="Times New Roman" w:cs="Times New Roman"/>
              </w:rPr>
              <w:t>R bribes/Ranching</w:t>
            </w:r>
          </w:p>
        </w:tc>
      </w:tr>
      <w:tr w:rsidR="0077310E" w14:paraId="5AB5B848" w14:textId="77777777" w:rsidTr="00073D5B">
        <w:trPr>
          <w:jc w:val="center"/>
        </w:trPr>
        <w:tc>
          <w:tcPr>
            <w:tcW w:w="1350" w:type="dxa"/>
            <w:vMerge/>
            <w:tcBorders>
              <w:top w:val="single" w:sz="4" w:space="0" w:color="auto"/>
            </w:tcBorders>
          </w:tcPr>
          <w:p w14:paraId="19561DA8" w14:textId="77777777" w:rsidR="0077310E" w:rsidRDefault="0077310E" w:rsidP="00073D5B">
            <w:pPr>
              <w:rPr>
                <w:rFonts w:ascii="Times New Roman" w:hAnsi="Times New Roman" w:cs="Times New Roman"/>
              </w:rPr>
            </w:pPr>
          </w:p>
        </w:tc>
        <w:tc>
          <w:tcPr>
            <w:tcW w:w="1260" w:type="dxa"/>
            <w:tcBorders>
              <w:top w:val="single" w:sz="4" w:space="0" w:color="auto"/>
            </w:tcBorders>
          </w:tcPr>
          <w:p w14:paraId="17BC628B" w14:textId="77777777" w:rsidR="0077310E" w:rsidRDefault="0077310E" w:rsidP="00073D5B">
            <w:pPr>
              <w:rPr>
                <w:rFonts w:ascii="Times New Roman" w:hAnsi="Times New Roman" w:cs="Times New Roman"/>
              </w:rPr>
            </w:pPr>
            <w:r>
              <w:rPr>
                <w:rFonts w:ascii="Times New Roman" w:hAnsi="Times New Roman" w:cs="Times New Roman"/>
              </w:rPr>
              <w:t>Rancher</w:t>
            </w:r>
          </w:p>
        </w:tc>
        <w:tc>
          <w:tcPr>
            <w:tcW w:w="2610" w:type="dxa"/>
            <w:tcBorders>
              <w:top w:val="single" w:sz="4" w:space="0" w:color="auto"/>
            </w:tcBorders>
          </w:tcPr>
          <w:p w14:paraId="311D1DED" w14:textId="77777777" w:rsidR="0077310E" w:rsidRDefault="0077310E" w:rsidP="00073D5B">
            <w:pPr>
              <w:rPr>
                <w:rFonts w:ascii="Times New Roman" w:hAnsi="Times New Roman" w:cs="Times New Roman"/>
              </w:rPr>
            </w:pPr>
            <w:r>
              <w:rPr>
                <w:rFonts w:ascii="Times New Roman" w:hAnsi="Times New Roman" w:cs="Times New Roman"/>
              </w:rPr>
              <w:t>F bribes/Farming</w:t>
            </w:r>
          </w:p>
        </w:tc>
        <w:tc>
          <w:tcPr>
            <w:tcW w:w="2510" w:type="dxa"/>
            <w:tcBorders>
              <w:top w:val="single" w:sz="4" w:space="0" w:color="auto"/>
            </w:tcBorders>
          </w:tcPr>
          <w:p w14:paraId="4511E61D" w14:textId="77777777" w:rsidR="0077310E" w:rsidRDefault="0077310E" w:rsidP="00073D5B">
            <w:pPr>
              <w:rPr>
                <w:rFonts w:ascii="Times New Roman" w:hAnsi="Times New Roman" w:cs="Times New Roman"/>
              </w:rPr>
            </w:pPr>
            <w:r>
              <w:rPr>
                <w:rFonts w:ascii="Times New Roman" w:hAnsi="Times New Roman" w:cs="Times New Roman"/>
              </w:rPr>
              <w:t>No transaction/Ranching</w:t>
            </w:r>
          </w:p>
        </w:tc>
      </w:tr>
    </w:tbl>
    <w:p w14:paraId="086B8285" w14:textId="77777777" w:rsidR="0077310E" w:rsidRDefault="0077310E" w:rsidP="0077310E">
      <w:pPr>
        <w:pStyle w:val="ListParagraph"/>
        <w:spacing w:after="0" w:line="240" w:lineRule="auto"/>
        <w:rPr>
          <w:rFonts w:ascii="Times New Roman" w:hAnsi="Times New Roman" w:cs="Times New Roman"/>
        </w:rPr>
      </w:pPr>
    </w:p>
    <w:p w14:paraId="1F7ACC0F" w14:textId="77777777" w:rsidR="0077310E" w:rsidRDefault="0077310E" w:rsidP="0077310E">
      <w:pPr>
        <w:pStyle w:val="ListParagraph"/>
        <w:spacing w:after="0" w:line="240" w:lineRule="auto"/>
        <w:rPr>
          <w:rFonts w:ascii="Times New Roman" w:hAnsi="Times New Roman" w:cs="Times New Roman"/>
        </w:rPr>
      </w:pPr>
    </w:p>
    <w:p w14:paraId="050913B7" w14:textId="77777777" w:rsidR="00DB55CB" w:rsidRPr="001F5BD7" w:rsidRDefault="00DB55CB" w:rsidP="00E132E7">
      <w:pPr>
        <w:pStyle w:val="Heading2"/>
      </w:pPr>
      <w:bookmarkStart w:id="7" w:name="_Toc411750318"/>
      <w:r w:rsidRPr="001F5BD7">
        <w:t>Trespass</w:t>
      </w:r>
      <w:r w:rsidR="002F6A1F" w:rsidRPr="001F5BD7">
        <w:t>/Nuisance</w:t>
      </w:r>
      <w:bookmarkEnd w:id="7"/>
    </w:p>
    <w:p w14:paraId="4845F978" w14:textId="77777777" w:rsidR="002F6A1F" w:rsidRPr="002F6A1F" w:rsidRDefault="002F6A1F" w:rsidP="00E132E7">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Trespass</w:t>
      </w:r>
    </w:p>
    <w:p w14:paraId="3F804DF4" w14:textId="77777777" w:rsidR="00DB55CB" w:rsidRDefault="00DB55CB" w:rsidP="00E132E7">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 xml:space="preserve">Definition – A trespass is a physical invasion of land without the owner’s permission. </w:t>
      </w:r>
    </w:p>
    <w:p w14:paraId="383B6FEB" w14:textId="77777777" w:rsidR="00DB55CB" w:rsidRDefault="00DB55CB"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Land – ad coelom rule</w:t>
      </w:r>
      <w:r w:rsidR="00E85324">
        <w:rPr>
          <w:rFonts w:ascii="Times New Roman" w:hAnsi="Times New Roman" w:cs="Times New Roman"/>
        </w:rPr>
        <w:t xml:space="preserve"> (outdated)</w:t>
      </w:r>
    </w:p>
    <w:p w14:paraId="5B4161E3" w14:textId="77777777" w:rsidR="00A1170C" w:rsidRDefault="00A1170C" w:rsidP="00E132E7">
      <w:pPr>
        <w:pStyle w:val="ListParagraph"/>
        <w:numPr>
          <w:ilvl w:val="3"/>
          <w:numId w:val="20"/>
        </w:numPr>
        <w:spacing w:after="0" w:line="240" w:lineRule="auto"/>
        <w:rPr>
          <w:rFonts w:ascii="Times New Roman" w:hAnsi="Times New Roman" w:cs="Times New Roman"/>
        </w:rPr>
      </w:pPr>
      <w:r>
        <w:rPr>
          <w:rFonts w:ascii="Times New Roman" w:hAnsi="Times New Roman" w:cs="Times New Roman"/>
        </w:rPr>
        <w:t>Title Theory</w:t>
      </w:r>
      <w:r w:rsidR="0054355A">
        <w:rPr>
          <w:rFonts w:ascii="Times New Roman" w:hAnsi="Times New Roman" w:cs="Times New Roman"/>
        </w:rPr>
        <w:t xml:space="preserve"> – surface owner literally owns from heaven to hell. If this becomes inconvenient, then must establish a basis for superior title to someone else (e.g. government must establish “air navigation servitude”)</w:t>
      </w:r>
    </w:p>
    <w:p w14:paraId="7655214C" w14:textId="77777777" w:rsidR="00A1170C" w:rsidRDefault="00A1170C" w:rsidP="00E132E7">
      <w:pPr>
        <w:pStyle w:val="ListParagraph"/>
        <w:numPr>
          <w:ilvl w:val="3"/>
          <w:numId w:val="20"/>
        </w:numPr>
        <w:spacing w:after="0" w:line="240" w:lineRule="auto"/>
        <w:rPr>
          <w:rFonts w:ascii="Times New Roman" w:hAnsi="Times New Roman" w:cs="Times New Roman"/>
        </w:rPr>
      </w:pPr>
      <w:r>
        <w:rPr>
          <w:rFonts w:ascii="Times New Roman" w:hAnsi="Times New Roman" w:cs="Times New Roman"/>
        </w:rPr>
        <w:t>Intermediate View</w:t>
      </w:r>
      <w:r w:rsidR="00816FCF">
        <w:rPr>
          <w:rFonts w:ascii="Times New Roman" w:hAnsi="Times New Roman" w:cs="Times New Roman"/>
        </w:rPr>
        <w:t xml:space="preserve"> – both perspectives are looking at two different aspects of the same thing. Property rights can be divided but this doesn’t mean that “full ownership” doesn’t exist. Property is represented by paper or share of corporation. Ownership means the right to exclusive use of the piece of paper that describes the property. </w:t>
      </w:r>
    </w:p>
    <w:p w14:paraId="3AEB46AA" w14:textId="77777777" w:rsidR="00A1170C" w:rsidRDefault="0054355A" w:rsidP="00E132E7">
      <w:pPr>
        <w:pStyle w:val="ListParagraph"/>
        <w:numPr>
          <w:ilvl w:val="3"/>
          <w:numId w:val="20"/>
        </w:numPr>
        <w:spacing w:after="0" w:line="240" w:lineRule="auto"/>
        <w:rPr>
          <w:rFonts w:ascii="Times New Roman" w:hAnsi="Times New Roman" w:cs="Times New Roman"/>
        </w:rPr>
      </w:pPr>
      <w:r>
        <w:rPr>
          <w:rFonts w:ascii="Times New Roman" w:hAnsi="Times New Roman" w:cs="Times New Roman"/>
        </w:rPr>
        <w:t xml:space="preserve">Option Theory – surface owner has an exclusive option to occupy/possess to the heavens and depths. But if the surface owner has made no such attempt, then intrusion by others is not a trespass. </w:t>
      </w:r>
    </w:p>
    <w:p w14:paraId="6F02AA84" w14:textId="77777777" w:rsidR="00DB55CB" w:rsidRDefault="00DB55CB"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 xml:space="preserve">Requires a voluntary act, causation, and a visible object but does not require intent or harm. </w:t>
      </w:r>
    </w:p>
    <w:p w14:paraId="54548416" w14:textId="77777777" w:rsidR="00DB55CB" w:rsidRDefault="00E85324" w:rsidP="00E132E7">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Exceptions</w:t>
      </w:r>
    </w:p>
    <w:p w14:paraId="495C1CD4" w14:textId="77777777" w:rsidR="00E85324" w:rsidRDefault="00E85324"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 xml:space="preserve">Necessity (e.g. </w:t>
      </w:r>
      <w:r>
        <w:rPr>
          <w:rFonts w:ascii="Times New Roman" w:hAnsi="Times New Roman" w:cs="Times New Roman"/>
          <w:b/>
          <w:i/>
        </w:rPr>
        <w:t>Vincent v. Lake Erie</w:t>
      </w:r>
      <w:r>
        <w:rPr>
          <w:rFonts w:ascii="Times New Roman" w:hAnsi="Times New Roman" w:cs="Times New Roman"/>
        </w:rPr>
        <w:t>)</w:t>
      </w:r>
    </w:p>
    <w:p w14:paraId="6DCACCE0" w14:textId="77777777" w:rsidR="00E85324" w:rsidRDefault="00E85324"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Retrieval of child, pet or chattel, pursuit of thief</w:t>
      </w:r>
    </w:p>
    <w:p w14:paraId="1822A1BE" w14:textId="77777777" w:rsidR="00E85324" w:rsidRDefault="00E85324"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Custom (e.g. hunting)</w:t>
      </w:r>
    </w:p>
    <w:p w14:paraId="03A3ACF3" w14:textId="77777777" w:rsidR="00E85324" w:rsidRDefault="00E85324"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Surveys – statutory right of surveyors to enter</w:t>
      </w:r>
    </w:p>
    <w:p w14:paraId="392E9F39" w14:textId="77777777" w:rsidR="00E85324" w:rsidRDefault="00E85324"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Civil Rights statutes, public accommodation statutes, and other statutory exceptions</w:t>
      </w:r>
    </w:p>
    <w:p w14:paraId="4C9F2958" w14:textId="77777777" w:rsidR="00E85324" w:rsidRDefault="00E85324"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More open-ended exceptions based on public policy or constitutional values?</w:t>
      </w:r>
    </w:p>
    <w:p w14:paraId="1101F46E" w14:textId="77777777" w:rsidR="00E85324" w:rsidRDefault="00E85324"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Nuisance law</w:t>
      </w:r>
    </w:p>
    <w:p w14:paraId="130AE32D" w14:textId="7BAAE65E" w:rsidR="002F6A1F" w:rsidRDefault="002F6A1F" w:rsidP="00E132E7">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Nuisance</w:t>
      </w:r>
      <w:r w:rsidR="00B261FE">
        <w:rPr>
          <w:rFonts w:ascii="Times New Roman" w:hAnsi="Times New Roman" w:cs="Times New Roman"/>
        </w:rPr>
        <w:t xml:space="preserve"> (See Nuisance Section under Law Of Neighbors)</w:t>
      </w:r>
    </w:p>
    <w:p w14:paraId="23B9E634" w14:textId="77777777" w:rsidR="000D63A3" w:rsidRDefault="000D63A3" w:rsidP="00E132E7">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 xml:space="preserve">Definition – non </w:t>
      </w:r>
      <w:proofErr w:type="spellStart"/>
      <w:r>
        <w:rPr>
          <w:rFonts w:ascii="Times New Roman" w:hAnsi="Times New Roman" w:cs="Times New Roman"/>
        </w:rPr>
        <w:t>trespassory</w:t>
      </w:r>
      <w:proofErr w:type="spellEnd"/>
      <w:r>
        <w:rPr>
          <w:rFonts w:ascii="Times New Roman" w:hAnsi="Times New Roman" w:cs="Times New Roman"/>
        </w:rPr>
        <w:t xml:space="preserve"> interference with rights in land</w:t>
      </w:r>
    </w:p>
    <w:p w14:paraId="2DC11CDA" w14:textId="77777777" w:rsidR="000D63A3" w:rsidRDefault="000D63A3"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Intentional and unreasonable OR</w:t>
      </w:r>
    </w:p>
    <w:p w14:paraId="647CA75E" w14:textId="77777777" w:rsidR="000D63A3" w:rsidRDefault="000D63A3" w:rsidP="00E132E7">
      <w:pPr>
        <w:pStyle w:val="ListParagraph"/>
        <w:numPr>
          <w:ilvl w:val="3"/>
          <w:numId w:val="20"/>
        </w:numPr>
        <w:spacing w:after="0" w:line="240" w:lineRule="auto"/>
        <w:rPr>
          <w:rFonts w:ascii="Times New Roman" w:hAnsi="Times New Roman" w:cs="Times New Roman"/>
        </w:rPr>
      </w:pPr>
      <w:r>
        <w:rPr>
          <w:rFonts w:ascii="Times New Roman" w:hAnsi="Times New Roman" w:cs="Times New Roman"/>
        </w:rPr>
        <w:t>Intentional – means actor knew or should have known there would be a substantial and unreasonable interference with use and enjoyment.</w:t>
      </w:r>
    </w:p>
    <w:p w14:paraId="1D2DA8A0" w14:textId="72CD0FCA" w:rsidR="000D63A3" w:rsidRDefault="000D63A3" w:rsidP="00E132E7">
      <w:pPr>
        <w:pStyle w:val="ListParagraph"/>
        <w:numPr>
          <w:ilvl w:val="3"/>
          <w:numId w:val="20"/>
        </w:numPr>
        <w:spacing w:after="0" w:line="240" w:lineRule="auto"/>
        <w:rPr>
          <w:rFonts w:ascii="Times New Roman" w:hAnsi="Times New Roman" w:cs="Times New Roman"/>
        </w:rPr>
      </w:pPr>
      <w:r>
        <w:rPr>
          <w:rFonts w:ascii="Times New Roman" w:hAnsi="Times New Roman" w:cs="Times New Roman"/>
        </w:rPr>
        <w:t>Unreasonable determined by balancing test of “gravity of harm” and “utility of conduct factors.”</w:t>
      </w:r>
      <w:r w:rsidR="00E92B1A">
        <w:rPr>
          <w:rFonts w:ascii="Times New Roman" w:hAnsi="Times New Roman" w:cs="Times New Roman"/>
        </w:rPr>
        <w:t xml:space="preserve"> </w:t>
      </w:r>
    </w:p>
    <w:p w14:paraId="7BAAD60B" w14:textId="77777777" w:rsidR="000D63A3" w:rsidRDefault="000D63A3" w:rsidP="00E132E7">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Unintentional and negligence, recklessness or abnormally dangerous condition/activity.</w:t>
      </w:r>
    </w:p>
    <w:p w14:paraId="63E24E9E" w14:textId="77777777" w:rsidR="000D63A3" w:rsidRDefault="000D63A3" w:rsidP="00E132E7">
      <w:pPr>
        <w:pStyle w:val="ListParagraph"/>
        <w:numPr>
          <w:ilvl w:val="1"/>
          <w:numId w:val="20"/>
        </w:numPr>
        <w:spacing w:after="0" w:line="240" w:lineRule="auto"/>
        <w:rPr>
          <w:rFonts w:ascii="Times New Roman" w:hAnsi="Times New Roman" w:cs="Times New Roman"/>
        </w:rPr>
      </w:pPr>
      <w:r w:rsidRPr="000D63A3">
        <w:rPr>
          <w:rFonts w:ascii="Times New Roman" w:hAnsi="Times New Roman" w:cs="Times New Roman"/>
          <w:b/>
          <w:i/>
        </w:rPr>
        <w:t xml:space="preserve">Hendricks v. </w:t>
      </w:r>
      <w:proofErr w:type="spellStart"/>
      <w:r w:rsidRPr="000D63A3">
        <w:rPr>
          <w:rFonts w:ascii="Times New Roman" w:hAnsi="Times New Roman" w:cs="Times New Roman"/>
          <w:b/>
          <w:i/>
        </w:rPr>
        <w:t>Stalnaker</w:t>
      </w:r>
      <w:proofErr w:type="spellEnd"/>
      <w:r w:rsidRPr="000D63A3">
        <w:rPr>
          <w:rFonts w:ascii="Times New Roman" w:hAnsi="Times New Roman" w:cs="Times New Roman"/>
          <w:b/>
          <w:i/>
        </w:rPr>
        <w:t xml:space="preserve"> </w:t>
      </w:r>
      <w:r w:rsidRPr="000D63A3">
        <w:rPr>
          <w:rFonts w:ascii="Times New Roman" w:hAnsi="Times New Roman" w:cs="Times New Roman"/>
          <w:b/>
        </w:rPr>
        <w:t>(1989)</w:t>
      </w:r>
      <w:r>
        <w:rPr>
          <w:rFonts w:ascii="Times New Roman" w:hAnsi="Times New Roman" w:cs="Times New Roman"/>
        </w:rPr>
        <w:t xml:space="preserve"> Synopsis: </w:t>
      </w:r>
      <w:proofErr w:type="spellStart"/>
      <w:r w:rsidRPr="000D63A3">
        <w:rPr>
          <w:rFonts w:ascii="Times New Roman" w:hAnsi="Times New Roman" w:cs="Times New Roman"/>
        </w:rPr>
        <w:t>Stalnaker’s</w:t>
      </w:r>
      <w:proofErr w:type="spellEnd"/>
      <w:r w:rsidRPr="000D63A3">
        <w:rPr>
          <w:rFonts w:ascii="Times New Roman" w:hAnsi="Times New Roman" w:cs="Times New Roman"/>
        </w:rPr>
        <w:t xml:space="preserve"> well prevents Hendricks from installing septic tank. </w:t>
      </w:r>
      <w:r w:rsidR="00411020">
        <w:rPr>
          <w:rFonts w:ascii="Times New Roman" w:hAnsi="Times New Roman" w:cs="Times New Roman"/>
        </w:rPr>
        <w:t xml:space="preserve">Court finds for </w:t>
      </w:r>
      <w:proofErr w:type="spellStart"/>
      <w:r w:rsidR="00411020">
        <w:rPr>
          <w:rFonts w:ascii="Times New Roman" w:hAnsi="Times New Roman" w:cs="Times New Roman"/>
        </w:rPr>
        <w:t>Stalnaker</w:t>
      </w:r>
      <w:proofErr w:type="spellEnd"/>
      <w:r w:rsidR="00411020">
        <w:rPr>
          <w:rFonts w:ascii="Times New Roman" w:hAnsi="Times New Roman" w:cs="Times New Roman"/>
        </w:rPr>
        <w:t xml:space="preserve"> because well is not unreasonable. </w:t>
      </w:r>
      <w:r>
        <w:rPr>
          <w:rFonts w:ascii="Times New Roman" w:hAnsi="Times New Roman" w:cs="Times New Roman"/>
        </w:rPr>
        <w:t>Tool: Unreasonable element of nuisance determined by balancing test of gravity of harm and utility of conduct factors.</w:t>
      </w:r>
      <w:r w:rsidR="00411020">
        <w:rPr>
          <w:rFonts w:ascii="Times New Roman" w:hAnsi="Times New Roman" w:cs="Times New Roman"/>
        </w:rPr>
        <w:t xml:space="preserve"> However, court seems to actually consider other factors – invasion, first in time, norms, neighborliness, burden of proof. </w:t>
      </w:r>
    </w:p>
    <w:p w14:paraId="7BEEEF84" w14:textId="77777777" w:rsidR="00DE5229" w:rsidRDefault="00DE5229" w:rsidP="00E132E7">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Exclusion/Governance</w:t>
      </w:r>
    </w:p>
    <w:p w14:paraId="18679F47" w14:textId="77777777" w:rsidR="00DE5229" w:rsidRDefault="00DE5229" w:rsidP="00E132E7">
      <w:pPr>
        <w:pStyle w:val="ListParagraph"/>
        <w:numPr>
          <w:ilvl w:val="2"/>
          <w:numId w:val="20"/>
        </w:numPr>
        <w:spacing w:after="0" w:line="240" w:lineRule="auto"/>
        <w:rPr>
          <w:rFonts w:ascii="Times New Roman" w:hAnsi="Times New Roman" w:cs="Times New Roman"/>
        </w:rPr>
      </w:pPr>
      <w:r w:rsidRPr="00DE5229">
        <w:rPr>
          <w:rFonts w:ascii="Times New Roman" w:hAnsi="Times New Roman" w:cs="Times New Roman"/>
        </w:rPr>
        <w:t>The exclusion approach is analogous to the law for trespass, in which ownership, use and enjoyment of the property are all secured by assuring that no one else has access to the property.</w:t>
      </w:r>
    </w:p>
    <w:p w14:paraId="5A56383D" w14:textId="77777777" w:rsidR="00F715E5" w:rsidRDefault="00DE5229" w:rsidP="00E132E7">
      <w:pPr>
        <w:pStyle w:val="ListParagraph"/>
        <w:numPr>
          <w:ilvl w:val="2"/>
          <w:numId w:val="20"/>
        </w:numPr>
        <w:spacing w:after="0" w:line="240" w:lineRule="auto"/>
        <w:rPr>
          <w:rFonts w:ascii="Times New Roman" w:hAnsi="Times New Roman" w:cs="Times New Roman"/>
        </w:rPr>
      </w:pPr>
      <w:r w:rsidRPr="00DE5229">
        <w:rPr>
          <w:rFonts w:ascii="Times New Roman" w:hAnsi="Times New Roman" w:cs="Times New Roman"/>
        </w:rPr>
        <w:t>The governance approach is analogous to the law for nuisance, in which rights for various uses are balanced between multiple parties.</w:t>
      </w:r>
    </w:p>
    <w:p w14:paraId="7D774EE6" w14:textId="77777777" w:rsidR="00A62E18" w:rsidRDefault="00A62E18" w:rsidP="00E132E7">
      <w:pPr>
        <w:pStyle w:val="ListParagraph"/>
        <w:spacing w:after="0" w:line="240" w:lineRule="auto"/>
        <w:ind w:left="1440"/>
        <w:rPr>
          <w:rFonts w:ascii="Times New Roman" w:hAnsi="Times New Roman" w:cs="Times New Roman"/>
        </w:rPr>
      </w:pPr>
    </w:p>
    <w:p w14:paraId="15549251" w14:textId="77777777" w:rsidR="00F715E5" w:rsidRDefault="00F715E5" w:rsidP="00E132E7">
      <w:pPr>
        <w:pStyle w:val="ListParagraph"/>
        <w:spacing w:after="0" w:line="240" w:lineRule="auto"/>
        <w:ind w:left="0"/>
        <w:rPr>
          <w:rFonts w:ascii="Times New Roman" w:hAnsi="Times New Roman" w:cs="Times New Roman"/>
        </w:rPr>
      </w:pPr>
    </w:p>
    <w:p w14:paraId="533E7F34" w14:textId="77777777" w:rsidR="00F715E5" w:rsidRDefault="00F715E5" w:rsidP="00E132E7">
      <w:pPr>
        <w:pStyle w:val="Heading1"/>
      </w:pPr>
      <w:bookmarkStart w:id="8" w:name="_Toc411750319"/>
      <w:r w:rsidRPr="00F715E5">
        <w:lastRenderedPageBreak/>
        <w:t>EQUITY</w:t>
      </w:r>
      <w:bookmarkEnd w:id="8"/>
    </w:p>
    <w:p w14:paraId="3CD12AD9" w14:textId="77777777" w:rsidR="00F42C46" w:rsidRPr="00F715E5" w:rsidRDefault="00F42C46" w:rsidP="00E132E7">
      <w:pPr>
        <w:pStyle w:val="ListParagraph"/>
        <w:spacing w:after="0" w:line="240" w:lineRule="auto"/>
        <w:ind w:left="0"/>
        <w:rPr>
          <w:rFonts w:ascii="Times New Roman" w:hAnsi="Times New Roman" w:cs="Times New Roman"/>
          <w:b/>
        </w:rPr>
      </w:pPr>
    </w:p>
    <w:p w14:paraId="4E6BFB72" w14:textId="77777777" w:rsidR="00054280" w:rsidRPr="00054280" w:rsidRDefault="00054280" w:rsidP="00E132E7">
      <w:pPr>
        <w:pStyle w:val="Heading2"/>
      </w:pPr>
      <w:bookmarkStart w:id="9" w:name="_Toc411750320"/>
      <w:r>
        <w:t>General</w:t>
      </w:r>
      <w:bookmarkEnd w:id="9"/>
    </w:p>
    <w:p w14:paraId="4EAD8191" w14:textId="77777777" w:rsidR="00054280" w:rsidRDefault="0000534A" w:rsidP="00E132E7">
      <w:pPr>
        <w:pStyle w:val="ListParagraph"/>
        <w:numPr>
          <w:ilvl w:val="0"/>
          <w:numId w:val="5"/>
        </w:numPr>
        <w:spacing w:after="0" w:line="240" w:lineRule="auto"/>
        <w:rPr>
          <w:rFonts w:ascii="Times New Roman" w:hAnsi="Times New Roman" w:cs="Times New Roman"/>
        </w:rPr>
      </w:pPr>
      <w:r w:rsidRPr="00054280">
        <w:rPr>
          <w:rFonts w:ascii="Times New Roman" w:hAnsi="Times New Roman" w:cs="Times New Roman"/>
        </w:rPr>
        <w:t>Areas of law</w:t>
      </w:r>
      <w:r>
        <w:rPr>
          <w:rFonts w:ascii="Times New Roman" w:hAnsi="Times New Roman" w:cs="Times New Roman"/>
        </w:rPr>
        <w:t xml:space="preserve"> – trusts, mortgages, guardianship, charity, business organizations, account, bankruptcy, construction of instruments, etc. </w:t>
      </w:r>
    </w:p>
    <w:p w14:paraId="3A9FAC81" w14:textId="77777777" w:rsidR="00054280" w:rsidRDefault="00F90697" w:rsidP="00E132E7">
      <w:pPr>
        <w:pStyle w:val="ListParagraph"/>
        <w:numPr>
          <w:ilvl w:val="0"/>
          <w:numId w:val="5"/>
        </w:numPr>
        <w:spacing w:after="0" w:line="240" w:lineRule="auto"/>
        <w:rPr>
          <w:rFonts w:ascii="Times New Roman" w:hAnsi="Times New Roman" w:cs="Times New Roman"/>
        </w:rPr>
      </w:pPr>
      <w:r w:rsidRPr="00054280">
        <w:rPr>
          <w:rFonts w:ascii="Times New Roman" w:hAnsi="Times New Roman" w:cs="Times New Roman"/>
        </w:rPr>
        <w:t>Goal – fairness and justice</w:t>
      </w:r>
    </w:p>
    <w:p w14:paraId="09A9700B" w14:textId="1AA9A60F" w:rsidR="00F90697" w:rsidRPr="00054280" w:rsidRDefault="00F90697" w:rsidP="00E132E7">
      <w:pPr>
        <w:pStyle w:val="ListParagraph"/>
        <w:numPr>
          <w:ilvl w:val="0"/>
          <w:numId w:val="5"/>
        </w:numPr>
        <w:spacing w:after="0" w:line="240" w:lineRule="auto"/>
        <w:rPr>
          <w:rFonts w:ascii="Times New Roman" w:hAnsi="Times New Roman" w:cs="Times New Roman"/>
        </w:rPr>
      </w:pPr>
      <w:r w:rsidRPr="00054280">
        <w:rPr>
          <w:rFonts w:ascii="Times New Roman" w:hAnsi="Times New Roman" w:cs="Times New Roman"/>
        </w:rPr>
        <w:t>Jury</w:t>
      </w:r>
    </w:p>
    <w:p w14:paraId="443C0E7E" w14:textId="77777777" w:rsidR="00F90697" w:rsidRDefault="00F90697" w:rsidP="00E132E7">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Law – right to jury</w:t>
      </w:r>
    </w:p>
    <w:p w14:paraId="5E2038CD" w14:textId="61419B24" w:rsidR="00F42C46" w:rsidRPr="00054280" w:rsidRDefault="00054280" w:rsidP="00E132E7">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Equity – no jury</w:t>
      </w:r>
    </w:p>
    <w:p w14:paraId="1F9BA6E8" w14:textId="77777777" w:rsidR="000A21AB" w:rsidRDefault="000A21AB" w:rsidP="00E132E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Typical Requirement</w:t>
      </w:r>
    </w:p>
    <w:p w14:paraId="1F592CAC" w14:textId="5C374F52" w:rsidR="000A21AB" w:rsidRDefault="000A21AB" w:rsidP="000A21AB">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Remedies at law insufficient</w:t>
      </w:r>
    </w:p>
    <w:p w14:paraId="298B1173" w14:textId="5EEA911F" w:rsidR="00054280" w:rsidRDefault="00054280" w:rsidP="000A21AB">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Cl</w:t>
      </w:r>
      <w:r w:rsidR="000A21AB">
        <w:rPr>
          <w:rFonts w:ascii="Times New Roman" w:hAnsi="Times New Roman" w:cs="Times New Roman"/>
        </w:rPr>
        <w:t>ean h</w:t>
      </w:r>
      <w:r w:rsidRPr="00054280">
        <w:rPr>
          <w:rFonts w:ascii="Times New Roman" w:hAnsi="Times New Roman" w:cs="Times New Roman"/>
        </w:rPr>
        <w:t>ands</w:t>
      </w:r>
    </w:p>
    <w:p w14:paraId="06AB088E" w14:textId="57292671" w:rsidR="0000534A" w:rsidRPr="00054280" w:rsidRDefault="00F90697" w:rsidP="00E132E7">
      <w:pPr>
        <w:pStyle w:val="ListParagraph"/>
        <w:numPr>
          <w:ilvl w:val="0"/>
          <w:numId w:val="5"/>
        </w:numPr>
        <w:spacing w:after="0" w:line="240" w:lineRule="auto"/>
        <w:rPr>
          <w:rFonts w:ascii="Times New Roman" w:hAnsi="Times New Roman" w:cs="Times New Roman"/>
        </w:rPr>
      </w:pPr>
      <w:r w:rsidRPr="00054280">
        <w:rPr>
          <w:rFonts w:ascii="Times New Roman" w:hAnsi="Times New Roman" w:cs="Times New Roman"/>
        </w:rPr>
        <w:t xml:space="preserve"> </w:t>
      </w:r>
      <w:r w:rsidR="005B2817" w:rsidRPr="00054280">
        <w:rPr>
          <w:rFonts w:ascii="Times New Roman" w:hAnsi="Times New Roman" w:cs="Times New Roman"/>
        </w:rPr>
        <w:t>“Maxims” defenses – fraud, mistake</w:t>
      </w:r>
    </w:p>
    <w:p w14:paraId="44006154" w14:textId="77777777" w:rsidR="00F42C46" w:rsidRPr="00F42C46" w:rsidRDefault="00F42C46" w:rsidP="00E132E7">
      <w:pPr>
        <w:pStyle w:val="ListParagraph"/>
        <w:spacing w:after="0" w:line="240" w:lineRule="auto"/>
        <w:ind w:left="360"/>
        <w:rPr>
          <w:rFonts w:ascii="Times New Roman" w:hAnsi="Times New Roman" w:cs="Times New Roman"/>
          <w:b/>
        </w:rPr>
      </w:pPr>
    </w:p>
    <w:p w14:paraId="6A73F08C" w14:textId="77777777" w:rsidR="005B2817" w:rsidRPr="00F42C46" w:rsidRDefault="005B2817" w:rsidP="00E132E7">
      <w:pPr>
        <w:pStyle w:val="Heading2"/>
      </w:pPr>
      <w:bookmarkStart w:id="10" w:name="_Toc411750321"/>
      <w:r w:rsidRPr="00F42C46">
        <w:t>Remedies – injunctions</w:t>
      </w:r>
      <w:bookmarkEnd w:id="10"/>
    </w:p>
    <w:p w14:paraId="5E7BCB98" w14:textId="1113ED30" w:rsidR="001D61A8" w:rsidRDefault="001D61A8" w:rsidP="001D61A8">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Elements (See </w:t>
      </w:r>
      <w:r w:rsidRPr="00347555">
        <w:rPr>
          <w:rFonts w:ascii="Times New Roman" w:hAnsi="Times New Roman" w:cs="Times New Roman"/>
          <w:b/>
          <w:i/>
        </w:rPr>
        <w:t>eBay Inc. v. Merc Exchange</w:t>
      </w:r>
      <w:r>
        <w:rPr>
          <w:rFonts w:ascii="Times New Roman" w:hAnsi="Times New Roman" w:cs="Times New Roman"/>
        </w:rPr>
        <w:t xml:space="preserve">): </w:t>
      </w:r>
    </w:p>
    <w:p w14:paraId="4E3E75F0" w14:textId="77777777" w:rsidR="001D61A8" w:rsidRDefault="001D61A8" w:rsidP="001D61A8">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Irreparable injury</w:t>
      </w:r>
    </w:p>
    <w:p w14:paraId="4D3F4B5C" w14:textId="77777777" w:rsidR="001D61A8" w:rsidRDefault="001D61A8" w:rsidP="0040084C">
      <w:pPr>
        <w:pStyle w:val="ListParagraph"/>
        <w:numPr>
          <w:ilvl w:val="2"/>
          <w:numId w:val="22"/>
        </w:numPr>
        <w:spacing w:after="0" w:line="240" w:lineRule="auto"/>
        <w:rPr>
          <w:rFonts w:ascii="Times New Roman" w:hAnsi="Times New Roman" w:cs="Times New Roman"/>
        </w:rPr>
      </w:pPr>
      <w:r>
        <w:rPr>
          <w:rFonts w:ascii="Times New Roman" w:hAnsi="Times New Roman" w:cs="Times New Roman"/>
        </w:rPr>
        <w:t>Remedies at law (e.g. monetary damages) are inadequate</w:t>
      </w:r>
    </w:p>
    <w:p w14:paraId="103AD3BA" w14:textId="77777777" w:rsidR="001D61A8" w:rsidRDefault="001D61A8" w:rsidP="001D61A8">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Remedy in equity is warranted under balance of the hardships</w:t>
      </w:r>
    </w:p>
    <w:p w14:paraId="3BD94F1A" w14:textId="77777777" w:rsidR="001D61A8" w:rsidRDefault="001D61A8" w:rsidP="001D61A8">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 xml:space="preserve">Public interest would not be disserved </w:t>
      </w:r>
    </w:p>
    <w:p w14:paraId="08058B80" w14:textId="57C56C24" w:rsidR="0040084C" w:rsidRDefault="0040084C" w:rsidP="001D61A8">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Likelihood of Success on the Merits (for preliminary injunction)</w:t>
      </w:r>
    </w:p>
    <w:p w14:paraId="1ABC6BB1" w14:textId="52441EB2" w:rsidR="001D61A8" w:rsidRDefault="001D61A8" w:rsidP="0040084C">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Note: Good faith missing and balance of the hardships doesn’t requ</w:t>
      </w:r>
      <w:r w:rsidR="0040084C">
        <w:rPr>
          <w:rFonts w:ascii="Times New Roman" w:hAnsi="Times New Roman" w:cs="Times New Roman"/>
        </w:rPr>
        <w:t>ire it to be disproportionate</w:t>
      </w:r>
    </w:p>
    <w:p w14:paraId="7CE01734" w14:textId="77777777" w:rsidR="005B2817" w:rsidRDefault="005B2817" w:rsidP="00E132E7">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Rule of no injunction for “mere” trespass exceptions that courts have said justify the conclusion that damages are inadequate relief for trespass:</w:t>
      </w:r>
    </w:p>
    <w:p w14:paraId="3BE718C2" w14:textId="77777777" w:rsidR="005B2817" w:rsidRDefault="005B2817"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Repeated trespasses</w:t>
      </w:r>
    </w:p>
    <w:p w14:paraId="2BAD8F7D" w14:textId="77777777" w:rsidR="005B2817" w:rsidRDefault="005B2817"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Trespasses by multiple individuals</w:t>
      </w:r>
    </w:p>
    <w:p w14:paraId="3C666D0D" w14:textId="77777777" w:rsidR="005B2817" w:rsidRDefault="005B2817"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Trespasses that create subjective harms not easily compensable by damages</w:t>
      </w:r>
    </w:p>
    <w:p w14:paraId="40725FDE" w14:textId="77777777" w:rsidR="005B2817" w:rsidRDefault="005B2817" w:rsidP="00E132E7">
      <w:pPr>
        <w:pStyle w:val="ListParagraph"/>
        <w:numPr>
          <w:ilvl w:val="0"/>
          <w:numId w:val="22"/>
        </w:numPr>
        <w:spacing w:after="0" w:line="240" w:lineRule="auto"/>
        <w:rPr>
          <w:rFonts w:ascii="Times New Roman" w:hAnsi="Times New Roman" w:cs="Times New Roman"/>
        </w:rPr>
      </w:pPr>
      <w:r w:rsidRPr="005B2817">
        <w:rPr>
          <w:rFonts w:ascii="Times New Roman" w:hAnsi="Times New Roman" w:cs="Times New Roman"/>
          <w:b/>
          <w:i/>
        </w:rPr>
        <w:t xml:space="preserve">Baker v. Howard County Hunt </w:t>
      </w:r>
      <w:r w:rsidRPr="005B2817">
        <w:rPr>
          <w:rFonts w:ascii="Times New Roman" w:hAnsi="Times New Roman" w:cs="Times New Roman"/>
          <w:b/>
        </w:rPr>
        <w:t>(1936)</w:t>
      </w:r>
      <w:r>
        <w:rPr>
          <w:rFonts w:ascii="Times New Roman" w:hAnsi="Times New Roman" w:cs="Times New Roman"/>
          <w:b/>
        </w:rPr>
        <w:t xml:space="preserve"> </w:t>
      </w:r>
      <w:r>
        <w:rPr>
          <w:rFonts w:ascii="Times New Roman" w:hAnsi="Times New Roman" w:cs="Times New Roman"/>
        </w:rPr>
        <w:t xml:space="preserve">Synopsis: </w:t>
      </w:r>
      <w:r w:rsidRPr="005B2817">
        <w:rPr>
          <w:rFonts w:ascii="Times New Roman" w:hAnsi="Times New Roman" w:cs="Times New Roman"/>
        </w:rPr>
        <w:t>Howard County Hunt hounds continually went on Baker’s farm and caused injuries to animals.</w:t>
      </w:r>
      <w:r w:rsidR="00F90697">
        <w:rPr>
          <w:rFonts w:ascii="Times New Roman" w:hAnsi="Times New Roman" w:cs="Times New Roman"/>
        </w:rPr>
        <w:t xml:space="preserve"> </w:t>
      </w:r>
    </w:p>
    <w:p w14:paraId="7ED4A0CF" w14:textId="77777777" w:rsidR="00F90697" w:rsidRDefault="00F90697"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 xml:space="preserve">Dog law and trespass – allowing a reputable dog to roam does not result in trespass unless the dog is known to cause injury. </w:t>
      </w:r>
    </w:p>
    <w:p w14:paraId="3E2A2B3F" w14:textId="77777777" w:rsidR="00F90697" w:rsidRDefault="00F90697"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 xml:space="preserve">Courts suggests this rule is flexible and in this case, Hunt Club should be accountable for trespass because Club had been repeatedly warned about intrusions and pack of dogs more likely to cause harm. </w:t>
      </w:r>
    </w:p>
    <w:p w14:paraId="72C9E813" w14:textId="5B9F2F4A" w:rsidR="001931CC" w:rsidRDefault="00F90697"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Hold: only an injunction wi</w:t>
      </w:r>
      <w:r w:rsidR="004E3754">
        <w:rPr>
          <w:rFonts w:ascii="Times New Roman" w:hAnsi="Times New Roman" w:cs="Times New Roman"/>
        </w:rPr>
        <w:t>ll provide adequate assurance du</w:t>
      </w:r>
      <w:r>
        <w:rPr>
          <w:rFonts w:ascii="Times New Roman" w:hAnsi="Times New Roman" w:cs="Times New Roman"/>
        </w:rPr>
        <w:t>e to repeated trespasses</w:t>
      </w:r>
      <w:r w:rsidR="002E4A44">
        <w:rPr>
          <w:rFonts w:ascii="Times New Roman" w:hAnsi="Times New Roman" w:cs="Times New Roman"/>
        </w:rPr>
        <w:t>, harm to Bakers’ animals have resulted, Bakers have clean hands, and there is no adequate remedy at law</w:t>
      </w:r>
      <w:r>
        <w:rPr>
          <w:rFonts w:ascii="Times New Roman" w:hAnsi="Times New Roman" w:cs="Times New Roman"/>
        </w:rPr>
        <w:t xml:space="preserve"> </w:t>
      </w:r>
      <w:r w:rsidR="002E4A44">
        <w:rPr>
          <w:rFonts w:ascii="Times New Roman" w:hAnsi="Times New Roman" w:cs="Times New Roman"/>
        </w:rPr>
        <w:t>(</w:t>
      </w:r>
      <w:r>
        <w:rPr>
          <w:rFonts w:ascii="Times New Roman" w:hAnsi="Times New Roman" w:cs="Times New Roman"/>
        </w:rPr>
        <w:t>Suggests that trespasses have harmed subjective values – Bakers’ interest in peace and quiet and being left undisturbed</w:t>
      </w:r>
      <w:r w:rsidR="002E4A44">
        <w:rPr>
          <w:rFonts w:ascii="Times New Roman" w:hAnsi="Times New Roman" w:cs="Times New Roman"/>
        </w:rPr>
        <w:t xml:space="preserve">. </w:t>
      </w:r>
      <w:r w:rsidRPr="002E4A44">
        <w:rPr>
          <w:rFonts w:ascii="Times New Roman" w:hAnsi="Times New Roman" w:cs="Times New Roman"/>
        </w:rPr>
        <w:t xml:space="preserve">Why no punitive damages (as in </w:t>
      </w:r>
      <w:r w:rsidRPr="002E4A44">
        <w:rPr>
          <w:rFonts w:ascii="Times New Roman" w:hAnsi="Times New Roman" w:cs="Times New Roman"/>
          <w:b/>
          <w:i/>
        </w:rPr>
        <w:t>Jacque</w:t>
      </w:r>
      <w:r w:rsidRPr="002E4A44">
        <w:rPr>
          <w:rFonts w:ascii="Times New Roman" w:hAnsi="Times New Roman" w:cs="Times New Roman"/>
        </w:rPr>
        <w:t>)? Harm not measurable</w:t>
      </w:r>
      <w:r w:rsidR="002E4A44">
        <w:rPr>
          <w:rFonts w:ascii="Times New Roman" w:hAnsi="Times New Roman" w:cs="Times New Roman"/>
        </w:rPr>
        <w:t>.)</w:t>
      </w:r>
    </w:p>
    <w:p w14:paraId="46D91916" w14:textId="77777777" w:rsidR="001931CC" w:rsidRPr="001931CC" w:rsidRDefault="001931CC" w:rsidP="00E132E7">
      <w:pPr>
        <w:pStyle w:val="ListParagraph"/>
        <w:numPr>
          <w:ilvl w:val="0"/>
          <w:numId w:val="22"/>
        </w:numPr>
        <w:spacing w:after="0" w:line="240" w:lineRule="auto"/>
        <w:rPr>
          <w:rFonts w:ascii="Times New Roman" w:hAnsi="Times New Roman" w:cs="Times New Roman"/>
        </w:rPr>
      </w:pPr>
      <w:r w:rsidRPr="001931CC">
        <w:rPr>
          <w:rFonts w:ascii="Times New Roman" w:hAnsi="Times New Roman" w:cs="Times New Roman"/>
          <w:b/>
          <w:i/>
        </w:rPr>
        <w:t xml:space="preserve">Pile v. </w:t>
      </w:r>
      <w:proofErr w:type="spellStart"/>
      <w:r w:rsidRPr="001931CC">
        <w:rPr>
          <w:rFonts w:ascii="Times New Roman" w:hAnsi="Times New Roman" w:cs="Times New Roman"/>
          <w:b/>
          <w:i/>
        </w:rPr>
        <w:t>Pedrick</w:t>
      </w:r>
      <w:proofErr w:type="spellEnd"/>
      <w:r w:rsidRPr="001931CC">
        <w:rPr>
          <w:rFonts w:ascii="Times New Roman" w:hAnsi="Times New Roman" w:cs="Times New Roman"/>
          <w:b/>
          <w:i/>
        </w:rPr>
        <w:t xml:space="preserve"> </w:t>
      </w:r>
      <w:r w:rsidRPr="001931CC">
        <w:rPr>
          <w:rFonts w:ascii="Times New Roman" w:hAnsi="Times New Roman" w:cs="Times New Roman"/>
          <w:b/>
        </w:rPr>
        <w:t xml:space="preserve">(1895) </w:t>
      </w:r>
      <w:r w:rsidRPr="001931CC">
        <w:rPr>
          <w:rFonts w:ascii="Times New Roman" w:hAnsi="Times New Roman" w:cs="Times New Roman"/>
        </w:rPr>
        <w:t xml:space="preserve">and </w:t>
      </w:r>
      <w:r w:rsidRPr="001931CC">
        <w:rPr>
          <w:rFonts w:ascii="Times New Roman" w:hAnsi="Times New Roman" w:cs="Times New Roman"/>
          <w:b/>
          <w:i/>
        </w:rPr>
        <w:t xml:space="preserve">Golden Press v. </w:t>
      </w:r>
      <w:proofErr w:type="spellStart"/>
      <w:r w:rsidRPr="001931CC">
        <w:rPr>
          <w:rFonts w:ascii="Times New Roman" w:hAnsi="Times New Roman" w:cs="Times New Roman"/>
          <w:b/>
          <w:i/>
        </w:rPr>
        <w:t>Rylands</w:t>
      </w:r>
      <w:proofErr w:type="spellEnd"/>
      <w:r w:rsidRPr="001931CC">
        <w:rPr>
          <w:rFonts w:ascii="Times New Roman" w:hAnsi="Times New Roman" w:cs="Times New Roman"/>
          <w:b/>
        </w:rPr>
        <w:t xml:space="preserve"> (1951)</w:t>
      </w:r>
    </w:p>
    <w:p w14:paraId="11A44852" w14:textId="77777777" w:rsidR="001931CC" w:rsidRDefault="001931CC"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Commonalities</w:t>
      </w:r>
    </w:p>
    <w:p w14:paraId="667737C5" w14:textId="77777777" w:rsidR="001931CC" w:rsidRDefault="001931CC" w:rsidP="00E132E7">
      <w:pPr>
        <w:pStyle w:val="ListParagraph"/>
        <w:numPr>
          <w:ilvl w:val="2"/>
          <w:numId w:val="22"/>
        </w:numPr>
        <w:spacing w:after="0" w:line="240" w:lineRule="auto"/>
        <w:rPr>
          <w:rFonts w:ascii="Times New Roman" w:hAnsi="Times New Roman" w:cs="Times New Roman"/>
        </w:rPr>
      </w:pPr>
      <w:r>
        <w:rPr>
          <w:rFonts w:ascii="Times New Roman" w:hAnsi="Times New Roman" w:cs="Times New Roman"/>
        </w:rPr>
        <w:t xml:space="preserve">Defendant-encroacher is engaged in constructing a building up to or very close to the boundary line between the defendant’s and the plaintiff’s property. </w:t>
      </w:r>
    </w:p>
    <w:p w14:paraId="06A3736F" w14:textId="77777777" w:rsidR="001931CC" w:rsidRDefault="001931CC" w:rsidP="00E132E7">
      <w:pPr>
        <w:pStyle w:val="ListParagraph"/>
        <w:numPr>
          <w:ilvl w:val="2"/>
          <w:numId w:val="22"/>
        </w:numPr>
        <w:spacing w:after="0" w:line="240" w:lineRule="auto"/>
        <w:rPr>
          <w:rFonts w:ascii="Times New Roman" w:hAnsi="Times New Roman" w:cs="Times New Roman"/>
        </w:rPr>
      </w:pPr>
      <w:r>
        <w:rPr>
          <w:rFonts w:ascii="Times New Roman" w:hAnsi="Times New Roman" w:cs="Times New Roman"/>
        </w:rPr>
        <w:t>Defendant employed surveyor that made minor but fatal error.</w:t>
      </w:r>
    </w:p>
    <w:p w14:paraId="47902E42" w14:textId="77777777" w:rsidR="001931CC" w:rsidRDefault="001931CC" w:rsidP="00E132E7">
      <w:pPr>
        <w:pStyle w:val="ListParagraph"/>
        <w:numPr>
          <w:ilvl w:val="2"/>
          <w:numId w:val="22"/>
        </w:numPr>
        <w:spacing w:after="0" w:line="240" w:lineRule="auto"/>
        <w:rPr>
          <w:rFonts w:ascii="Times New Roman" w:hAnsi="Times New Roman" w:cs="Times New Roman"/>
        </w:rPr>
      </w:pPr>
      <w:r w:rsidRPr="007E417C">
        <w:rPr>
          <w:rFonts w:ascii="Times New Roman" w:hAnsi="Times New Roman" w:cs="Times New Roman"/>
          <w:u w:val="single"/>
        </w:rPr>
        <w:t>Good faith</w:t>
      </w:r>
      <w:r>
        <w:rPr>
          <w:rFonts w:ascii="Times New Roman" w:hAnsi="Times New Roman" w:cs="Times New Roman"/>
        </w:rPr>
        <w:t xml:space="preserve"> finding (</w:t>
      </w:r>
      <w:r w:rsidRPr="001931CC">
        <w:rPr>
          <w:rFonts w:ascii="Times New Roman" w:hAnsi="Times New Roman" w:cs="Times New Roman"/>
          <w:b/>
          <w:i/>
        </w:rPr>
        <w:t>Pile</w:t>
      </w:r>
      <w:r>
        <w:rPr>
          <w:rFonts w:ascii="Times New Roman" w:hAnsi="Times New Roman" w:cs="Times New Roman"/>
        </w:rPr>
        <w:t>) or presumption (</w:t>
      </w:r>
      <w:r w:rsidRPr="001931CC">
        <w:rPr>
          <w:rFonts w:ascii="Times New Roman" w:hAnsi="Times New Roman" w:cs="Times New Roman"/>
          <w:b/>
          <w:i/>
        </w:rPr>
        <w:t>Golden Press</w:t>
      </w:r>
      <w:r>
        <w:rPr>
          <w:rFonts w:ascii="Times New Roman" w:hAnsi="Times New Roman" w:cs="Times New Roman"/>
        </w:rPr>
        <w:t>)</w:t>
      </w:r>
    </w:p>
    <w:p w14:paraId="014B7804" w14:textId="77777777" w:rsidR="001931CC" w:rsidRDefault="000C7A5C" w:rsidP="00E132E7">
      <w:pPr>
        <w:pStyle w:val="ListParagraph"/>
        <w:numPr>
          <w:ilvl w:val="2"/>
          <w:numId w:val="22"/>
        </w:numPr>
        <w:spacing w:after="0" w:line="240" w:lineRule="auto"/>
        <w:rPr>
          <w:rFonts w:ascii="Times New Roman" w:hAnsi="Times New Roman" w:cs="Times New Roman"/>
        </w:rPr>
      </w:pPr>
      <w:r>
        <w:rPr>
          <w:rFonts w:ascii="Times New Roman" w:hAnsi="Times New Roman" w:cs="Times New Roman"/>
        </w:rPr>
        <w:t>Encroachment is a few inches of footing underground.</w:t>
      </w:r>
    </w:p>
    <w:p w14:paraId="4747E35B" w14:textId="77777777" w:rsidR="000C7A5C" w:rsidRDefault="000C7A5C" w:rsidP="00E132E7">
      <w:pPr>
        <w:pStyle w:val="ListParagraph"/>
        <w:numPr>
          <w:ilvl w:val="2"/>
          <w:numId w:val="22"/>
        </w:numPr>
        <w:spacing w:after="0" w:line="240" w:lineRule="auto"/>
        <w:rPr>
          <w:rFonts w:ascii="Times New Roman" w:hAnsi="Times New Roman" w:cs="Times New Roman"/>
        </w:rPr>
      </w:pPr>
      <w:r>
        <w:rPr>
          <w:rFonts w:ascii="Times New Roman" w:hAnsi="Times New Roman" w:cs="Times New Roman"/>
        </w:rPr>
        <w:t xml:space="preserve">Defendant offers to chip off the offending encroachment but plaintiff refuses to give permission so defendant has to tear down wall. </w:t>
      </w:r>
      <w:r w:rsidR="00BC5268">
        <w:rPr>
          <w:rFonts w:ascii="Times New Roman" w:hAnsi="Times New Roman" w:cs="Times New Roman"/>
        </w:rPr>
        <w:t xml:space="preserve">(In </w:t>
      </w:r>
      <w:r w:rsidR="00BC5268" w:rsidRPr="00BC5268">
        <w:rPr>
          <w:rFonts w:ascii="Times New Roman" w:hAnsi="Times New Roman" w:cs="Times New Roman"/>
          <w:b/>
          <w:i/>
        </w:rPr>
        <w:t>Pile</w:t>
      </w:r>
      <w:r w:rsidR="00BC5268">
        <w:rPr>
          <w:rFonts w:ascii="Times New Roman" w:hAnsi="Times New Roman" w:cs="Times New Roman"/>
        </w:rPr>
        <w:t>, D even offered to make wall a party wall</w:t>
      </w:r>
      <w:r w:rsidR="003B05DE">
        <w:rPr>
          <w:rFonts w:ascii="Times New Roman" w:hAnsi="Times New Roman" w:cs="Times New Roman"/>
        </w:rPr>
        <w:t xml:space="preserve">. P said they would be fine with that as long as D got rid of windows now but D refused. </w:t>
      </w:r>
      <w:r w:rsidR="00BC5268">
        <w:rPr>
          <w:rFonts w:ascii="Times New Roman" w:hAnsi="Times New Roman" w:cs="Times New Roman"/>
        </w:rPr>
        <w:t>)</w:t>
      </w:r>
    </w:p>
    <w:p w14:paraId="2BE9F2DA" w14:textId="77777777" w:rsidR="000C7A5C" w:rsidRDefault="000C7A5C" w:rsidP="00E132E7">
      <w:pPr>
        <w:pStyle w:val="ListParagraph"/>
        <w:numPr>
          <w:ilvl w:val="2"/>
          <w:numId w:val="22"/>
        </w:numPr>
        <w:spacing w:after="0" w:line="240" w:lineRule="auto"/>
        <w:rPr>
          <w:rFonts w:ascii="Times New Roman" w:hAnsi="Times New Roman" w:cs="Times New Roman"/>
        </w:rPr>
      </w:pPr>
      <w:r>
        <w:rPr>
          <w:rFonts w:ascii="Times New Roman" w:hAnsi="Times New Roman" w:cs="Times New Roman"/>
        </w:rPr>
        <w:t>Both courts seem to regard plaintiff’</w:t>
      </w:r>
      <w:r w:rsidR="006913AA">
        <w:rPr>
          <w:rFonts w:ascii="Times New Roman" w:hAnsi="Times New Roman" w:cs="Times New Roman"/>
        </w:rPr>
        <w:t xml:space="preserve">s insistence on tearing down to be burdensome and thus inequitable. </w:t>
      </w:r>
    </w:p>
    <w:p w14:paraId="49165D80" w14:textId="77777777" w:rsidR="00BD7582" w:rsidRDefault="00BD7582"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b/>
          <w:i/>
        </w:rPr>
        <w:t>Pile</w:t>
      </w:r>
      <w:r>
        <w:rPr>
          <w:rFonts w:ascii="Times New Roman" w:hAnsi="Times New Roman" w:cs="Times New Roman"/>
        </w:rPr>
        <w:t xml:space="preserve"> – costs divided and defendant given a year to tear down wall</w:t>
      </w:r>
    </w:p>
    <w:p w14:paraId="7A0DDC33" w14:textId="77777777" w:rsidR="00BC5268" w:rsidRDefault="00BC5268" w:rsidP="00E132E7">
      <w:pPr>
        <w:pStyle w:val="ListParagraph"/>
        <w:numPr>
          <w:ilvl w:val="2"/>
          <w:numId w:val="22"/>
        </w:numPr>
        <w:spacing w:after="0" w:line="240" w:lineRule="auto"/>
        <w:rPr>
          <w:rFonts w:ascii="Times New Roman" w:hAnsi="Times New Roman" w:cs="Times New Roman"/>
        </w:rPr>
      </w:pPr>
      <w:r>
        <w:rPr>
          <w:rFonts w:ascii="Times New Roman" w:hAnsi="Times New Roman" w:cs="Times New Roman"/>
        </w:rPr>
        <w:t>Legal Theories</w:t>
      </w:r>
    </w:p>
    <w:p w14:paraId="00C59587" w14:textId="77777777" w:rsidR="00BC5268" w:rsidRDefault="00BC5268" w:rsidP="00E132E7">
      <w:pPr>
        <w:pStyle w:val="ListParagraph"/>
        <w:numPr>
          <w:ilvl w:val="3"/>
          <w:numId w:val="22"/>
        </w:numPr>
        <w:spacing w:after="0" w:line="240" w:lineRule="auto"/>
        <w:rPr>
          <w:rFonts w:ascii="Times New Roman" w:hAnsi="Times New Roman" w:cs="Times New Roman"/>
        </w:rPr>
      </w:pPr>
      <w:r>
        <w:rPr>
          <w:rFonts w:ascii="Times New Roman" w:hAnsi="Times New Roman" w:cs="Times New Roman"/>
        </w:rPr>
        <w:t>Encroachment is a continuing trespass against which there is no defense of reasonableness</w:t>
      </w:r>
    </w:p>
    <w:p w14:paraId="37061F68" w14:textId="77777777" w:rsidR="00BC5268" w:rsidRDefault="00BC5268" w:rsidP="00E132E7">
      <w:pPr>
        <w:pStyle w:val="ListParagraph"/>
        <w:numPr>
          <w:ilvl w:val="3"/>
          <w:numId w:val="22"/>
        </w:numPr>
        <w:spacing w:after="0" w:line="240" w:lineRule="auto"/>
        <w:rPr>
          <w:rFonts w:ascii="Times New Roman" w:hAnsi="Times New Roman" w:cs="Times New Roman"/>
        </w:rPr>
      </w:pPr>
      <w:r>
        <w:rPr>
          <w:rFonts w:ascii="Times New Roman" w:hAnsi="Times New Roman" w:cs="Times New Roman"/>
        </w:rPr>
        <w:t>Property rights are unique and will be enforced in equity by injunctions</w:t>
      </w:r>
    </w:p>
    <w:p w14:paraId="00EF9794" w14:textId="77777777" w:rsidR="00BC5268" w:rsidRDefault="00BC5268" w:rsidP="00E132E7">
      <w:pPr>
        <w:pStyle w:val="ListParagraph"/>
        <w:numPr>
          <w:ilvl w:val="3"/>
          <w:numId w:val="22"/>
        </w:numPr>
        <w:spacing w:after="0" w:line="240" w:lineRule="auto"/>
        <w:rPr>
          <w:rFonts w:ascii="Times New Roman" w:hAnsi="Times New Roman" w:cs="Times New Roman"/>
        </w:rPr>
      </w:pPr>
      <w:r>
        <w:rPr>
          <w:rFonts w:ascii="Times New Roman" w:hAnsi="Times New Roman" w:cs="Times New Roman"/>
        </w:rPr>
        <w:t xml:space="preserve">Note: </w:t>
      </w:r>
      <w:r w:rsidRPr="00BC5268">
        <w:rPr>
          <w:rFonts w:ascii="Times New Roman" w:hAnsi="Times New Roman" w:cs="Times New Roman"/>
          <w:b/>
          <w:i/>
        </w:rPr>
        <w:t>Pile</w:t>
      </w:r>
      <w:r>
        <w:rPr>
          <w:rFonts w:ascii="Times New Roman" w:hAnsi="Times New Roman" w:cs="Times New Roman"/>
        </w:rPr>
        <w:t xml:space="preserve"> decision was exceptional in its day.</w:t>
      </w:r>
    </w:p>
    <w:p w14:paraId="0296A997" w14:textId="77777777" w:rsidR="00BC5268" w:rsidRDefault="00BC5268" w:rsidP="00E132E7">
      <w:pPr>
        <w:pStyle w:val="ListParagraph"/>
        <w:numPr>
          <w:ilvl w:val="3"/>
          <w:numId w:val="22"/>
        </w:numPr>
        <w:spacing w:after="0" w:line="240" w:lineRule="auto"/>
        <w:rPr>
          <w:rFonts w:ascii="Times New Roman" w:hAnsi="Times New Roman" w:cs="Times New Roman"/>
        </w:rPr>
      </w:pPr>
      <w:r>
        <w:rPr>
          <w:rFonts w:ascii="Times New Roman" w:hAnsi="Times New Roman" w:cs="Times New Roman"/>
        </w:rPr>
        <w:lastRenderedPageBreak/>
        <w:t xml:space="preserve">Not clear why undue hardship doesn’t apply as in </w:t>
      </w:r>
      <w:r w:rsidRPr="00BC5268">
        <w:rPr>
          <w:rFonts w:ascii="Times New Roman" w:hAnsi="Times New Roman" w:cs="Times New Roman"/>
          <w:b/>
          <w:i/>
        </w:rPr>
        <w:t>Golden Press</w:t>
      </w:r>
      <w:r>
        <w:rPr>
          <w:rFonts w:ascii="Times New Roman" w:hAnsi="Times New Roman" w:cs="Times New Roman"/>
        </w:rPr>
        <w:t xml:space="preserve"> – maybe because older case so older approach?</w:t>
      </w:r>
      <w:r w:rsidR="003B05DE">
        <w:rPr>
          <w:rFonts w:ascii="Times New Roman" w:hAnsi="Times New Roman" w:cs="Times New Roman"/>
        </w:rPr>
        <w:t xml:space="preserve"> Party wall dispute where P gave D way out?</w:t>
      </w:r>
    </w:p>
    <w:p w14:paraId="68F4A865" w14:textId="77777777" w:rsidR="00BD7582" w:rsidRPr="000C7A5C" w:rsidRDefault="00BD7582"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b/>
          <w:i/>
        </w:rPr>
        <w:t>Golden Press</w:t>
      </w:r>
      <w:r>
        <w:rPr>
          <w:rFonts w:ascii="Times New Roman" w:hAnsi="Times New Roman" w:cs="Times New Roman"/>
        </w:rPr>
        <w:t xml:space="preserve"> – Injunction denied because </w:t>
      </w:r>
      <w:r w:rsidR="003B05DE" w:rsidRPr="003B05DE">
        <w:rPr>
          <w:rFonts w:ascii="Times New Roman" w:hAnsi="Times New Roman" w:cs="Times New Roman"/>
        </w:rPr>
        <w:t>(1) encroachment unintentional, (2) encroachment slight</w:t>
      </w:r>
      <w:r w:rsidR="003B05DE">
        <w:rPr>
          <w:rFonts w:ascii="Times New Roman" w:hAnsi="Times New Roman" w:cs="Times New Roman"/>
        </w:rPr>
        <w:t xml:space="preserve"> (de </w:t>
      </w:r>
      <w:proofErr w:type="spellStart"/>
      <w:r w:rsidR="003B05DE">
        <w:rPr>
          <w:rFonts w:ascii="Times New Roman" w:hAnsi="Times New Roman" w:cs="Times New Roman"/>
        </w:rPr>
        <w:t>minimis</w:t>
      </w:r>
      <w:proofErr w:type="spellEnd"/>
      <w:r w:rsidR="003B05DE">
        <w:rPr>
          <w:rFonts w:ascii="Times New Roman" w:hAnsi="Times New Roman" w:cs="Times New Roman"/>
        </w:rPr>
        <w:t>)</w:t>
      </w:r>
      <w:r w:rsidR="003B05DE" w:rsidRPr="003B05DE">
        <w:rPr>
          <w:rFonts w:ascii="Times New Roman" w:hAnsi="Times New Roman" w:cs="Times New Roman"/>
        </w:rPr>
        <w:t xml:space="preserve">, (3) </w:t>
      </w:r>
      <w:r w:rsidR="007E417C">
        <w:rPr>
          <w:rFonts w:ascii="Times New Roman" w:hAnsi="Times New Roman" w:cs="Times New Roman"/>
        </w:rPr>
        <w:t xml:space="preserve">balance of the hardships test must show </w:t>
      </w:r>
      <w:r w:rsidR="003B05DE">
        <w:rPr>
          <w:rFonts w:ascii="Times New Roman" w:hAnsi="Times New Roman" w:cs="Times New Roman"/>
        </w:rPr>
        <w:t xml:space="preserve">disproportionate/undue hardship – </w:t>
      </w:r>
      <w:r w:rsidR="003B05DE" w:rsidRPr="003B05DE">
        <w:rPr>
          <w:rFonts w:ascii="Times New Roman" w:hAnsi="Times New Roman" w:cs="Times New Roman"/>
        </w:rPr>
        <w:t>s</w:t>
      </w:r>
      <w:r w:rsidR="003B05DE">
        <w:rPr>
          <w:rFonts w:ascii="Times New Roman" w:hAnsi="Times New Roman" w:cs="Times New Roman"/>
        </w:rPr>
        <w:t xml:space="preserve">mall damages and </w:t>
      </w:r>
      <w:r w:rsidR="003B05DE" w:rsidRPr="003B05DE">
        <w:rPr>
          <w:rFonts w:ascii="Times New Roman" w:hAnsi="Times New Roman" w:cs="Times New Roman"/>
        </w:rPr>
        <w:t xml:space="preserve">cost of removal is great. </w:t>
      </w:r>
      <w:r>
        <w:rPr>
          <w:rFonts w:ascii="Times New Roman" w:hAnsi="Times New Roman" w:cs="Times New Roman"/>
        </w:rPr>
        <w:t xml:space="preserve">Suggests that plaintiff does not have clean hands. </w:t>
      </w:r>
    </w:p>
    <w:p w14:paraId="36036F27" w14:textId="1CA4F4CC" w:rsidR="00860537" w:rsidRDefault="00860537" w:rsidP="00E132E7">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Go</w:t>
      </w:r>
      <w:r w:rsidR="003524A8">
        <w:rPr>
          <w:rFonts w:ascii="Times New Roman" w:hAnsi="Times New Roman" w:cs="Times New Roman"/>
        </w:rPr>
        <w:t xml:space="preserve">od Faith (without knowledge) – </w:t>
      </w:r>
      <w:r>
        <w:rPr>
          <w:rFonts w:ascii="Times New Roman" w:hAnsi="Times New Roman" w:cs="Times New Roman"/>
        </w:rPr>
        <w:t xml:space="preserve">bad faith encroachers do no benefit from disproportionate hardship defense. </w:t>
      </w:r>
    </w:p>
    <w:p w14:paraId="0CED2C48" w14:textId="77777777" w:rsidR="005B2817" w:rsidRDefault="00347555" w:rsidP="00E132E7">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Intellectual Property</w:t>
      </w:r>
    </w:p>
    <w:p w14:paraId="01C87B82" w14:textId="77777777" w:rsidR="00347555" w:rsidRDefault="00347555" w:rsidP="00E132E7">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 xml:space="preserve">Patent troll – non-practicing entity (NPE) that uses (bad, aggregated) patents to surprise an innocent infringer who has a sunk investment that the troll extorts. </w:t>
      </w:r>
    </w:p>
    <w:p w14:paraId="20F399F7" w14:textId="77777777" w:rsidR="00911CBD" w:rsidRDefault="00911CBD" w:rsidP="00E132E7">
      <w:pPr>
        <w:spacing w:after="0" w:line="240" w:lineRule="auto"/>
        <w:rPr>
          <w:rFonts w:ascii="Times New Roman" w:hAnsi="Times New Roman" w:cs="Times New Roman"/>
        </w:rPr>
      </w:pPr>
    </w:p>
    <w:p w14:paraId="3B0CD69A" w14:textId="77777777" w:rsidR="00911CBD" w:rsidRDefault="00911CBD" w:rsidP="00E132E7">
      <w:pPr>
        <w:spacing w:after="0" w:line="240" w:lineRule="auto"/>
        <w:rPr>
          <w:rFonts w:ascii="Times New Roman" w:hAnsi="Times New Roman" w:cs="Times New Roman"/>
        </w:rPr>
      </w:pPr>
    </w:p>
    <w:p w14:paraId="7691B72C" w14:textId="719E212F" w:rsidR="00911CBD" w:rsidRDefault="00911CBD" w:rsidP="00E132E7">
      <w:pPr>
        <w:pStyle w:val="Heading1"/>
      </w:pPr>
      <w:bookmarkStart w:id="11" w:name="_Toc411750322"/>
      <w:r>
        <w:t>MISTAKEN IMPROVER/</w:t>
      </w:r>
      <w:r w:rsidRPr="00911CBD">
        <w:t>RESTITUTION</w:t>
      </w:r>
      <w:bookmarkEnd w:id="11"/>
    </w:p>
    <w:p w14:paraId="784B9E67" w14:textId="77777777" w:rsidR="00C01519" w:rsidRPr="00911CBD" w:rsidRDefault="00C01519" w:rsidP="00E132E7">
      <w:pPr>
        <w:spacing w:after="0" w:line="240" w:lineRule="auto"/>
        <w:rPr>
          <w:rFonts w:ascii="Times New Roman" w:hAnsi="Times New Roman" w:cs="Times New Roman"/>
          <w:b/>
        </w:rPr>
      </w:pPr>
    </w:p>
    <w:p w14:paraId="6AE19140" w14:textId="38AD5E2B" w:rsidR="00D001C4" w:rsidRPr="00D001C4" w:rsidRDefault="00144F6F" w:rsidP="00E132E7">
      <w:pPr>
        <w:pStyle w:val="Heading2"/>
      </w:pPr>
      <w:bookmarkStart w:id="12" w:name="_Toc411750323"/>
      <w:r w:rsidRPr="00C01519">
        <w:t>Mistaken Improver</w:t>
      </w:r>
      <w:bookmarkEnd w:id="12"/>
    </w:p>
    <w:p w14:paraId="25D61010" w14:textId="62BEAC51" w:rsidR="00144F6F" w:rsidRDefault="00144F6F" w:rsidP="00E132E7">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Remedies</w:t>
      </w:r>
    </w:p>
    <w:p w14:paraId="3EF6A6C4" w14:textId="77777777" w:rsidR="00D001C4" w:rsidRDefault="00144F6F" w:rsidP="00E132E7">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Removal – </w:t>
      </w:r>
      <w:r w:rsidR="00D001C4">
        <w:rPr>
          <w:rFonts w:ascii="Times New Roman" w:hAnsi="Times New Roman" w:cs="Times New Roman"/>
        </w:rPr>
        <w:t xml:space="preserve">P has right to force D to remove encroachment. </w:t>
      </w:r>
    </w:p>
    <w:p w14:paraId="60D577E2" w14:textId="737F796F" w:rsidR="00144F6F" w:rsidRDefault="00D001C4" w:rsidP="00E132E7">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If the improver is in good faith, the court may let the improvement remain if D pays damages to P or may let the building remain if D pays its value to P. </w:t>
      </w:r>
    </w:p>
    <w:p w14:paraId="0DED1B3C" w14:textId="5572F7AB" w:rsidR="00144F6F" w:rsidRDefault="00144F6F" w:rsidP="00E132E7">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Unjust enrichment – If the improvement cannot be removed, the court will ascertain the difference in value between the property in its unimproved state and the property with the improvement. </w:t>
      </w:r>
      <w:r w:rsidR="007D149B">
        <w:rPr>
          <w:rFonts w:ascii="Times New Roman" w:hAnsi="Times New Roman" w:cs="Times New Roman"/>
        </w:rPr>
        <w:t xml:space="preserve">The true owner will be given the option of paying the difference in value to the improver (or having the property subjected to a lien in this amount). </w:t>
      </w:r>
    </w:p>
    <w:p w14:paraId="452271C2" w14:textId="4CD8EBDD" w:rsidR="007D149B" w:rsidRDefault="007D149B" w:rsidP="00E132E7">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Forced sale – if the true owner cannot afford this price, or elects not to pursue this remedy, then the improver will be allowed to acquire the land from the true owner, by paying the price of the unimproved land. </w:t>
      </w:r>
    </w:p>
    <w:p w14:paraId="7E3831BC" w14:textId="0B87FBA5" w:rsidR="007D149B" w:rsidRDefault="007D149B" w:rsidP="00E132E7">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Partition – If neither party is willing to engage in a forced transaction with the other, the court will take control of the property, sell it to a third party, and divide the proceeds according to the parties’ respective interests. </w:t>
      </w:r>
    </w:p>
    <w:p w14:paraId="7529E084" w14:textId="5CE8B21F" w:rsidR="00EB6463" w:rsidRDefault="00EB6463" w:rsidP="00E132E7">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i/>
        </w:rPr>
        <w:t xml:space="preserve">Producers Lumber &amp; Supply Co. v. Olney Building Co. </w:t>
      </w:r>
      <w:r w:rsidRPr="00EB6463">
        <w:rPr>
          <w:rFonts w:ascii="Times New Roman" w:hAnsi="Times New Roman" w:cs="Times New Roman"/>
          <w:b/>
        </w:rPr>
        <w:t>(1960)</w:t>
      </w:r>
      <w:r>
        <w:rPr>
          <w:rFonts w:ascii="Times New Roman" w:hAnsi="Times New Roman" w:cs="Times New Roman"/>
          <w:b/>
        </w:rPr>
        <w:t xml:space="preserve"> </w:t>
      </w:r>
      <w:r>
        <w:rPr>
          <w:rFonts w:ascii="Times New Roman" w:hAnsi="Times New Roman" w:cs="Times New Roman"/>
        </w:rPr>
        <w:t xml:space="preserve">Synopsis: P bought land from D. D unknowingly built on that land. Negotiations between parties failed. D sent crew to remove building (kept only some parts) without P’s permission and did some damage to the land in the process. P sued D. P awarded compensatory damages for house D demolished and damage to land and punitive damages for D’s waste. </w:t>
      </w:r>
    </w:p>
    <w:p w14:paraId="44EFF644" w14:textId="09466CCC" w:rsidR="00EB6463" w:rsidRDefault="00EB6463" w:rsidP="00E132E7">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Fixture – building that is attached to the land becomes part of the land (real property). </w:t>
      </w:r>
    </w:p>
    <w:p w14:paraId="188273A4" w14:textId="568B13BF" w:rsidR="00F300F4" w:rsidRPr="00F300F4" w:rsidRDefault="00EB6463" w:rsidP="00E132E7">
      <w:pPr>
        <w:pStyle w:val="ListParagraph"/>
        <w:numPr>
          <w:ilvl w:val="1"/>
          <w:numId w:val="6"/>
        </w:numPr>
        <w:spacing w:line="240" w:lineRule="auto"/>
        <w:rPr>
          <w:rFonts w:ascii="Times New Roman" w:hAnsi="Times New Roman" w:cs="Times New Roman"/>
        </w:rPr>
      </w:pPr>
      <w:r w:rsidRPr="00F300F4">
        <w:rPr>
          <w:rFonts w:ascii="Times New Roman" w:hAnsi="Times New Roman" w:cs="Times New Roman"/>
        </w:rPr>
        <w:t xml:space="preserve">Holding – A good faith mistaken improver can ask for equitable relief. However, an improver cannot go on someone else’s land with knowledge or consent and demolish improvements that he mistakenly made. If he does, he can be required to pay for waste. </w:t>
      </w:r>
      <w:r w:rsidR="00F300F4">
        <w:rPr>
          <w:rFonts w:ascii="Times New Roman" w:hAnsi="Times New Roman" w:cs="Times New Roman"/>
        </w:rPr>
        <w:t>D</w:t>
      </w:r>
      <w:r w:rsidR="00F300F4" w:rsidRPr="00F300F4">
        <w:rPr>
          <w:rFonts w:ascii="Times New Roman" w:hAnsi="Times New Roman" w:cs="Times New Roman"/>
        </w:rPr>
        <w:t xml:space="preserve"> </w:t>
      </w:r>
      <w:r w:rsidR="00F300F4" w:rsidRPr="00F300F4">
        <w:rPr>
          <w:rFonts w:ascii="Times New Roman" w:hAnsi="Times New Roman" w:cs="Times New Roman"/>
          <w:u w:val="single"/>
        </w:rPr>
        <w:t>does not come into equity with clean hands and therefore cannot seek equitable relief.</w:t>
      </w:r>
      <w:r w:rsidR="00F300F4" w:rsidRPr="00F300F4">
        <w:rPr>
          <w:rFonts w:ascii="Times New Roman" w:hAnsi="Times New Roman" w:cs="Times New Roman"/>
        </w:rPr>
        <w:t xml:space="preserve"> </w:t>
      </w:r>
    </w:p>
    <w:p w14:paraId="0C38E75E" w14:textId="5235E2D3" w:rsidR="00EB6463" w:rsidRDefault="00C01519" w:rsidP="00E132E7">
      <w:pPr>
        <w:pStyle w:val="ListParagraph"/>
        <w:numPr>
          <w:ilvl w:val="1"/>
          <w:numId w:val="6"/>
        </w:numPr>
        <w:spacing w:line="240" w:lineRule="auto"/>
        <w:rPr>
          <w:rFonts w:ascii="Times New Roman" w:hAnsi="Times New Roman" w:cs="Times New Roman"/>
        </w:rPr>
      </w:pPr>
      <w:r>
        <w:rPr>
          <w:rFonts w:ascii="Times New Roman" w:hAnsi="Times New Roman" w:cs="Times New Roman"/>
        </w:rPr>
        <w:t>Why doesn’t accession apply?</w:t>
      </w:r>
    </w:p>
    <w:p w14:paraId="0808C8E3" w14:textId="77777777" w:rsidR="00C01519" w:rsidRPr="00EB6463" w:rsidRDefault="00C01519" w:rsidP="00E132E7">
      <w:pPr>
        <w:pStyle w:val="ListParagraph"/>
        <w:spacing w:line="240" w:lineRule="auto"/>
        <w:ind w:left="1080"/>
        <w:rPr>
          <w:rFonts w:ascii="Times New Roman" w:hAnsi="Times New Roman" w:cs="Times New Roman"/>
        </w:rPr>
      </w:pPr>
    </w:p>
    <w:p w14:paraId="6606408D" w14:textId="6C5C382B" w:rsidR="00EB6463" w:rsidRPr="00C01519" w:rsidRDefault="00C01519" w:rsidP="00E132E7">
      <w:pPr>
        <w:pStyle w:val="Heading2"/>
      </w:pPr>
      <w:bookmarkStart w:id="13" w:name="_Toc411750324"/>
      <w:r w:rsidRPr="00C01519">
        <w:t>Restitution</w:t>
      </w:r>
      <w:bookmarkEnd w:id="13"/>
    </w:p>
    <w:p w14:paraId="540F5C7E" w14:textId="455AFA0E" w:rsidR="00C01519" w:rsidRDefault="00C01519" w:rsidP="00E132E7">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A remedy and ground for liability</w:t>
      </w:r>
    </w:p>
    <w:p w14:paraId="28E3C721" w14:textId="77F24D62" w:rsidR="00C01519" w:rsidRDefault="00C01519" w:rsidP="00E132E7">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Specific relief and damages remedy is often measured by the gain to the defendant at the plaintiff’s expense, rather than the cost to the plaintiff. </w:t>
      </w:r>
    </w:p>
    <w:p w14:paraId="6CF11653" w14:textId="12884161" w:rsidR="00C01519" w:rsidRDefault="00C01519" w:rsidP="00E132E7">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Often grounded in unjust enrichment:</w:t>
      </w:r>
    </w:p>
    <w:p w14:paraId="258FA3B6" w14:textId="25A793BA" w:rsidR="00C01519" w:rsidRDefault="00C01519" w:rsidP="00E132E7">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Enrichment of the defendant</w:t>
      </w:r>
    </w:p>
    <w:p w14:paraId="1040EBED" w14:textId="78CD9572" w:rsidR="00C01519" w:rsidRDefault="00C01519" w:rsidP="00E132E7">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At the expense of the plaintiff</w:t>
      </w:r>
    </w:p>
    <w:p w14:paraId="5EA558F5" w14:textId="77777777" w:rsidR="007F669D" w:rsidRDefault="00C01519" w:rsidP="00E132E7">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Under circumstances that would make it unjust for the defendant to retain the benefit.</w:t>
      </w:r>
    </w:p>
    <w:p w14:paraId="4ED7A3DE" w14:textId="5BE0C9F2" w:rsidR="007F669D" w:rsidRPr="007F669D" w:rsidRDefault="007F669D" w:rsidP="00E132E7">
      <w:pPr>
        <w:pStyle w:val="ListParagraph"/>
        <w:numPr>
          <w:ilvl w:val="0"/>
          <w:numId w:val="23"/>
        </w:numPr>
        <w:spacing w:after="0" w:line="240" w:lineRule="auto"/>
        <w:rPr>
          <w:rFonts w:ascii="Times New Roman" w:hAnsi="Times New Roman" w:cs="Times New Roman"/>
        </w:rPr>
      </w:pPr>
      <w:proofErr w:type="spellStart"/>
      <w:r w:rsidRPr="007F669D">
        <w:rPr>
          <w:rFonts w:ascii="Times New Roman" w:hAnsi="Times New Roman" w:cs="Times New Roman"/>
          <w:b/>
          <w:i/>
        </w:rPr>
        <w:t>Olwell</w:t>
      </w:r>
      <w:proofErr w:type="spellEnd"/>
      <w:r w:rsidRPr="007F669D">
        <w:rPr>
          <w:rFonts w:ascii="Times New Roman" w:hAnsi="Times New Roman" w:cs="Times New Roman"/>
          <w:b/>
          <w:i/>
        </w:rPr>
        <w:t xml:space="preserve"> &amp; Nye v. </w:t>
      </w:r>
      <w:proofErr w:type="spellStart"/>
      <w:r w:rsidRPr="007F669D">
        <w:rPr>
          <w:rFonts w:ascii="Times New Roman" w:hAnsi="Times New Roman" w:cs="Times New Roman"/>
          <w:b/>
          <w:i/>
        </w:rPr>
        <w:t>Nissen</w:t>
      </w:r>
      <w:proofErr w:type="spellEnd"/>
      <w:r>
        <w:rPr>
          <w:rFonts w:ascii="Times New Roman" w:hAnsi="Times New Roman" w:cs="Times New Roman"/>
          <w:b/>
          <w:i/>
        </w:rPr>
        <w:t xml:space="preserve"> </w:t>
      </w:r>
      <w:r>
        <w:rPr>
          <w:rFonts w:ascii="Times New Roman" w:hAnsi="Times New Roman" w:cs="Times New Roman"/>
        </w:rPr>
        <w:t xml:space="preserve">Synopsis: </w:t>
      </w:r>
      <w:proofErr w:type="spellStart"/>
      <w:r w:rsidRPr="007F669D">
        <w:rPr>
          <w:rFonts w:ascii="Times New Roman" w:hAnsi="Times New Roman" w:cs="Times New Roman"/>
        </w:rPr>
        <w:t>Nissen</w:t>
      </w:r>
      <w:proofErr w:type="spellEnd"/>
      <w:r w:rsidRPr="007F669D">
        <w:rPr>
          <w:rFonts w:ascii="Times New Roman" w:hAnsi="Times New Roman" w:cs="Times New Roman"/>
        </w:rPr>
        <w:t xml:space="preserve"> uses </w:t>
      </w:r>
      <w:proofErr w:type="spellStart"/>
      <w:r w:rsidRPr="007F669D">
        <w:rPr>
          <w:rFonts w:ascii="Times New Roman" w:hAnsi="Times New Roman" w:cs="Times New Roman"/>
        </w:rPr>
        <w:t>Olwell’s</w:t>
      </w:r>
      <w:proofErr w:type="spellEnd"/>
      <w:r w:rsidRPr="007F669D">
        <w:rPr>
          <w:rFonts w:ascii="Times New Roman" w:hAnsi="Times New Roman" w:cs="Times New Roman"/>
        </w:rPr>
        <w:t xml:space="preserve"> egg washing machine without permission.</w:t>
      </w:r>
      <w:r w:rsidR="00294D80">
        <w:rPr>
          <w:rFonts w:ascii="Times New Roman" w:hAnsi="Times New Roman" w:cs="Times New Roman"/>
        </w:rPr>
        <w:t xml:space="preserve"> </w:t>
      </w:r>
      <w:proofErr w:type="spellStart"/>
      <w:r w:rsidR="00294D80">
        <w:rPr>
          <w:rFonts w:ascii="Times New Roman" w:hAnsi="Times New Roman" w:cs="Times New Roman"/>
        </w:rPr>
        <w:t>Olwell</w:t>
      </w:r>
      <w:proofErr w:type="spellEnd"/>
      <w:r w:rsidR="00294D80">
        <w:rPr>
          <w:rFonts w:ascii="Times New Roman" w:hAnsi="Times New Roman" w:cs="Times New Roman"/>
        </w:rPr>
        <w:t xml:space="preserve"> sued and awarded damages = amount of money D saved from not having to pay laborers to wash eggs for them. </w:t>
      </w:r>
      <w:proofErr w:type="spellStart"/>
      <w:r w:rsidR="00294D80">
        <w:rPr>
          <w:rFonts w:ascii="Times New Roman" w:hAnsi="Times New Roman" w:cs="Times New Roman"/>
        </w:rPr>
        <w:t>Nissen</w:t>
      </w:r>
      <w:proofErr w:type="spellEnd"/>
      <w:r w:rsidR="00294D80">
        <w:rPr>
          <w:rFonts w:ascii="Times New Roman" w:hAnsi="Times New Roman" w:cs="Times New Roman"/>
        </w:rPr>
        <w:t xml:space="preserve"> sued for unjust enrichment saying it was too much and damages should have been based on rental value. </w:t>
      </w:r>
    </w:p>
    <w:p w14:paraId="33BB69D7" w14:textId="237F13B0" w:rsidR="00C01519" w:rsidRDefault="007F669D" w:rsidP="00E132E7">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When </w:t>
      </w:r>
      <w:proofErr w:type="spellStart"/>
      <w:r>
        <w:rPr>
          <w:rFonts w:ascii="Times New Roman" w:hAnsi="Times New Roman" w:cs="Times New Roman"/>
        </w:rPr>
        <w:t>tortfeasor</w:t>
      </w:r>
      <w:proofErr w:type="spellEnd"/>
      <w:r>
        <w:rPr>
          <w:rFonts w:ascii="Times New Roman" w:hAnsi="Times New Roman" w:cs="Times New Roman"/>
        </w:rPr>
        <w:t xml:space="preserve"> benefits from wrong, P can waive tort claim </w:t>
      </w:r>
      <w:r w:rsidR="00294D80">
        <w:rPr>
          <w:rFonts w:ascii="Times New Roman" w:hAnsi="Times New Roman" w:cs="Times New Roman"/>
        </w:rPr>
        <w:t xml:space="preserve">(wear and tear on machine) </w:t>
      </w:r>
      <w:r>
        <w:rPr>
          <w:rFonts w:ascii="Times New Roman" w:hAnsi="Times New Roman" w:cs="Times New Roman"/>
        </w:rPr>
        <w:t xml:space="preserve">and bring action in restitution. </w:t>
      </w:r>
    </w:p>
    <w:p w14:paraId="0E8C30FC" w14:textId="11147A97" w:rsidR="007F669D" w:rsidRDefault="007F669D" w:rsidP="00E132E7">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Necessary that P sustained loss – in this case, loss of control of chattel is itself a loss compensable in </w:t>
      </w:r>
      <w:r w:rsidR="00294D80">
        <w:rPr>
          <w:rFonts w:ascii="Times New Roman" w:hAnsi="Times New Roman" w:cs="Times New Roman"/>
        </w:rPr>
        <w:t>although no harm done</w:t>
      </w:r>
      <w:r>
        <w:rPr>
          <w:rFonts w:ascii="Times New Roman" w:hAnsi="Times New Roman" w:cs="Times New Roman"/>
        </w:rPr>
        <w:t xml:space="preserve"> (</w:t>
      </w:r>
      <w:r w:rsidRPr="00294D80">
        <w:rPr>
          <w:rFonts w:ascii="Times New Roman" w:hAnsi="Times New Roman" w:cs="Times New Roman"/>
          <w:b/>
          <w:i/>
        </w:rPr>
        <w:t xml:space="preserve">Jacque v. </w:t>
      </w:r>
      <w:proofErr w:type="spellStart"/>
      <w:r w:rsidRPr="00294D80">
        <w:rPr>
          <w:rFonts w:ascii="Times New Roman" w:hAnsi="Times New Roman" w:cs="Times New Roman"/>
          <w:b/>
          <w:i/>
        </w:rPr>
        <w:t>Steenberg</w:t>
      </w:r>
      <w:proofErr w:type="spellEnd"/>
      <w:r w:rsidR="00294D80">
        <w:rPr>
          <w:rFonts w:ascii="Times New Roman" w:hAnsi="Times New Roman" w:cs="Times New Roman"/>
          <w:b/>
          <w:i/>
        </w:rPr>
        <w:t xml:space="preserve"> </w:t>
      </w:r>
      <w:r w:rsidR="00294D80">
        <w:rPr>
          <w:rFonts w:ascii="Times New Roman" w:hAnsi="Times New Roman" w:cs="Times New Roman"/>
        </w:rPr>
        <w:t>for personal property</w:t>
      </w:r>
      <w:r>
        <w:rPr>
          <w:rFonts w:ascii="Times New Roman" w:hAnsi="Times New Roman" w:cs="Times New Roman"/>
        </w:rPr>
        <w:t>).</w:t>
      </w:r>
    </w:p>
    <w:p w14:paraId="592BAA6A" w14:textId="7F14C631" w:rsidR="007F669D" w:rsidRDefault="00294D80" w:rsidP="00E132E7">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Holding: Under restitution, damages equal gain to D at P’s expense = value of implied contract (reduce damages slightly). Why not value of renting machine? Bad faith perhaps. </w:t>
      </w:r>
    </w:p>
    <w:p w14:paraId="33DD1425" w14:textId="08174117" w:rsidR="00E46E6A" w:rsidRPr="00E46E6A" w:rsidRDefault="00E46E6A" w:rsidP="00E132E7">
      <w:pPr>
        <w:pStyle w:val="ListParagraph"/>
        <w:numPr>
          <w:ilvl w:val="0"/>
          <w:numId w:val="23"/>
        </w:numPr>
        <w:spacing w:after="0" w:line="240" w:lineRule="auto"/>
        <w:rPr>
          <w:rFonts w:ascii="Times New Roman" w:hAnsi="Times New Roman" w:cs="Times New Roman"/>
          <w:b/>
          <w:i/>
        </w:rPr>
      </w:pPr>
      <w:r>
        <w:rPr>
          <w:rFonts w:ascii="Times New Roman" w:hAnsi="Times New Roman" w:cs="Times New Roman"/>
        </w:rPr>
        <w:lastRenderedPageBreak/>
        <w:t>Fraud</w:t>
      </w:r>
    </w:p>
    <w:p w14:paraId="47AB6761" w14:textId="77777777" w:rsidR="00E46E6A" w:rsidRDefault="00E46E6A" w:rsidP="00E132E7">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Ponzi Schemes – fraud in which money from new investors is used to pay false profits to older investors. Promises necessarily outstrip ability to pay. </w:t>
      </w:r>
    </w:p>
    <w:p w14:paraId="15A9C863" w14:textId="1D50AEE4" w:rsidR="00E46E6A" w:rsidRDefault="00E46E6A" w:rsidP="00E132E7">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Possible Remedies</w:t>
      </w:r>
    </w:p>
    <w:p w14:paraId="2D7930C5" w14:textId="19954B20" w:rsidR="00E46E6A" w:rsidRDefault="00E46E6A" w:rsidP="00E132E7">
      <w:pPr>
        <w:pStyle w:val="ListParagraph"/>
        <w:numPr>
          <w:ilvl w:val="2"/>
          <w:numId w:val="23"/>
        </w:numPr>
        <w:spacing w:after="0" w:line="240" w:lineRule="auto"/>
        <w:rPr>
          <w:rFonts w:ascii="Times New Roman" w:hAnsi="Times New Roman" w:cs="Times New Roman"/>
        </w:rPr>
      </w:pPr>
      <w:r>
        <w:rPr>
          <w:rFonts w:ascii="Times New Roman" w:hAnsi="Times New Roman" w:cs="Times New Roman"/>
        </w:rPr>
        <w:t>Tracing – claimant’s claim persists through transactions in the defendant’s hands.</w:t>
      </w:r>
    </w:p>
    <w:p w14:paraId="6BEA60ED" w14:textId="51380AF0" w:rsidR="00E46E6A" w:rsidRDefault="00E46E6A" w:rsidP="00E132E7">
      <w:pPr>
        <w:pStyle w:val="ListParagraph"/>
        <w:numPr>
          <w:ilvl w:val="3"/>
          <w:numId w:val="23"/>
        </w:numPr>
        <w:spacing w:after="0" w:line="240" w:lineRule="auto"/>
        <w:rPr>
          <w:rFonts w:ascii="Times New Roman" w:hAnsi="Times New Roman" w:cs="Times New Roman"/>
        </w:rPr>
      </w:pPr>
      <w:r>
        <w:rPr>
          <w:rFonts w:ascii="Times New Roman" w:hAnsi="Times New Roman" w:cs="Times New Roman"/>
        </w:rPr>
        <w:t>On bad investments, the wrongdoer spends his own money first</w:t>
      </w:r>
    </w:p>
    <w:p w14:paraId="0F6FDB2D" w14:textId="148CA172" w:rsidR="00E46E6A" w:rsidRDefault="00E46E6A" w:rsidP="00E132E7">
      <w:pPr>
        <w:pStyle w:val="ListParagraph"/>
        <w:numPr>
          <w:ilvl w:val="3"/>
          <w:numId w:val="23"/>
        </w:numPr>
        <w:spacing w:after="0" w:line="240" w:lineRule="auto"/>
        <w:rPr>
          <w:rFonts w:ascii="Times New Roman" w:hAnsi="Times New Roman" w:cs="Times New Roman"/>
        </w:rPr>
      </w:pPr>
      <w:r>
        <w:rPr>
          <w:rFonts w:ascii="Times New Roman" w:hAnsi="Times New Roman" w:cs="Times New Roman"/>
        </w:rPr>
        <w:t xml:space="preserve">On good investments, the wrongdoer spends the plaintiff’s money first. </w:t>
      </w:r>
    </w:p>
    <w:p w14:paraId="721A6043" w14:textId="38073DB7" w:rsidR="00E46E6A" w:rsidRDefault="00E46E6A" w:rsidP="00E132E7">
      <w:pPr>
        <w:pStyle w:val="ListParagraph"/>
        <w:numPr>
          <w:ilvl w:val="2"/>
          <w:numId w:val="23"/>
        </w:numPr>
        <w:spacing w:after="0" w:line="240" w:lineRule="auto"/>
        <w:rPr>
          <w:rFonts w:ascii="Times New Roman" w:hAnsi="Times New Roman" w:cs="Times New Roman"/>
        </w:rPr>
      </w:pPr>
      <w:r>
        <w:rPr>
          <w:rFonts w:ascii="Times New Roman" w:hAnsi="Times New Roman" w:cs="Times New Roman"/>
        </w:rPr>
        <w:t>Following – the ability of a claimant to claim ownership in the hands of transferees</w:t>
      </w:r>
      <w:r w:rsidR="009A3518">
        <w:rPr>
          <w:rFonts w:ascii="Times New Roman" w:hAnsi="Times New Roman" w:cs="Times New Roman"/>
        </w:rPr>
        <w:t>(e.g. fraudster sells stock to someone who knew of his fraud)</w:t>
      </w:r>
    </w:p>
    <w:p w14:paraId="5A9A3371" w14:textId="2575BE3A" w:rsidR="009A3518" w:rsidRDefault="009A3518" w:rsidP="00E132E7">
      <w:pPr>
        <w:pStyle w:val="ListParagraph"/>
        <w:numPr>
          <w:ilvl w:val="2"/>
          <w:numId w:val="23"/>
        </w:numPr>
        <w:spacing w:after="0" w:line="240" w:lineRule="auto"/>
        <w:rPr>
          <w:rFonts w:ascii="Times New Roman" w:hAnsi="Times New Roman" w:cs="Times New Roman"/>
        </w:rPr>
      </w:pPr>
      <w:r>
        <w:rPr>
          <w:rFonts w:ascii="Times New Roman" w:hAnsi="Times New Roman" w:cs="Times New Roman"/>
        </w:rPr>
        <w:t>Constructive trust – wrongdoer is treated as a fictional trustee for the claimant. Presumptions about which money is sued and attribution of gain work in favor of the claimant. Used to provide restitution where there would be unjust enrichment. Requires:</w:t>
      </w:r>
    </w:p>
    <w:p w14:paraId="5EB373FE" w14:textId="35FFF57B" w:rsidR="009A3518" w:rsidRDefault="009A3518" w:rsidP="00E132E7">
      <w:pPr>
        <w:pStyle w:val="ListParagraph"/>
        <w:numPr>
          <w:ilvl w:val="3"/>
          <w:numId w:val="23"/>
        </w:numPr>
        <w:spacing w:after="0" w:line="240" w:lineRule="auto"/>
        <w:rPr>
          <w:rFonts w:ascii="Times New Roman" w:hAnsi="Times New Roman" w:cs="Times New Roman"/>
        </w:rPr>
      </w:pPr>
      <w:r>
        <w:rPr>
          <w:rFonts w:ascii="Times New Roman" w:hAnsi="Times New Roman" w:cs="Times New Roman"/>
        </w:rPr>
        <w:t>Violation of a fiduciary duty, confidential relationship, or other wrongful act</w:t>
      </w:r>
    </w:p>
    <w:p w14:paraId="01BFCBF4" w14:textId="4176F455" w:rsidR="009A3518" w:rsidRDefault="009A3518" w:rsidP="00E132E7">
      <w:pPr>
        <w:pStyle w:val="ListParagraph"/>
        <w:numPr>
          <w:ilvl w:val="3"/>
          <w:numId w:val="23"/>
        </w:numPr>
        <w:spacing w:after="0" w:line="240" w:lineRule="auto"/>
        <w:rPr>
          <w:rFonts w:ascii="Times New Roman" w:hAnsi="Times New Roman" w:cs="Times New Roman"/>
        </w:rPr>
      </w:pPr>
      <w:r>
        <w:rPr>
          <w:rFonts w:ascii="Times New Roman" w:hAnsi="Times New Roman" w:cs="Times New Roman"/>
        </w:rPr>
        <w:t>Specific property acquired by the wrongdoer that can be traced to the wrongful behavior</w:t>
      </w:r>
    </w:p>
    <w:p w14:paraId="37793F1C" w14:textId="0B882E95" w:rsidR="009A3518" w:rsidRDefault="009A3518" w:rsidP="00E132E7">
      <w:pPr>
        <w:pStyle w:val="ListParagraph"/>
        <w:numPr>
          <w:ilvl w:val="3"/>
          <w:numId w:val="23"/>
        </w:numPr>
        <w:spacing w:after="0" w:line="240" w:lineRule="auto"/>
        <w:rPr>
          <w:rFonts w:ascii="Times New Roman" w:hAnsi="Times New Roman" w:cs="Times New Roman"/>
        </w:rPr>
      </w:pPr>
      <w:r>
        <w:rPr>
          <w:rFonts w:ascii="Times New Roman" w:hAnsi="Times New Roman" w:cs="Times New Roman"/>
        </w:rPr>
        <w:t xml:space="preserve">Violation of equity if the wrongdoer is allowed to keep the property. </w:t>
      </w:r>
    </w:p>
    <w:p w14:paraId="3684BF01" w14:textId="68B4591B" w:rsidR="00E46E6A" w:rsidRPr="009A3518" w:rsidRDefault="00E46E6A" w:rsidP="00E132E7">
      <w:pPr>
        <w:pStyle w:val="ListParagraph"/>
        <w:numPr>
          <w:ilvl w:val="1"/>
          <w:numId w:val="23"/>
        </w:numPr>
        <w:spacing w:after="0" w:line="240" w:lineRule="auto"/>
        <w:rPr>
          <w:rFonts w:ascii="Times New Roman" w:hAnsi="Times New Roman" w:cs="Times New Roman"/>
        </w:rPr>
      </w:pPr>
      <w:r w:rsidRPr="009A3518">
        <w:rPr>
          <w:rFonts w:ascii="Times New Roman" w:hAnsi="Times New Roman" w:cs="Times New Roman"/>
          <w:b/>
          <w:i/>
        </w:rPr>
        <w:t xml:space="preserve">SEC v. Elliott </w:t>
      </w:r>
      <w:r w:rsidRPr="009A3518">
        <w:rPr>
          <w:rFonts w:ascii="Times New Roman" w:hAnsi="Times New Roman" w:cs="Times New Roman"/>
        </w:rPr>
        <w:t xml:space="preserve">Tool: Investors sued Elliott for </w:t>
      </w:r>
      <w:r w:rsidR="009A3518" w:rsidRPr="009A3518">
        <w:rPr>
          <w:rFonts w:ascii="Times New Roman" w:hAnsi="Times New Roman" w:cs="Times New Roman"/>
        </w:rPr>
        <w:t xml:space="preserve">securities </w:t>
      </w:r>
      <w:r w:rsidRPr="009A3518">
        <w:rPr>
          <w:rFonts w:ascii="Times New Roman" w:hAnsi="Times New Roman" w:cs="Times New Roman"/>
        </w:rPr>
        <w:t xml:space="preserve">fraud. </w:t>
      </w:r>
    </w:p>
    <w:p w14:paraId="6EE0176D" w14:textId="3ED83986" w:rsidR="00E46E6A" w:rsidRDefault="00E46E6A" w:rsidP="00E132E7">
      <w:pPr>
        <w:pStyle w:val="ListParagraph"/>
        <w:numPr>
          <w:ilvl w:val="2"/>
          <w:numId w:val="23"/>
        </w:numPr>
        <w:spacing w:after="0" w:line="240" w:lineRule="auto"/>
        <w:rPr>
          <w:rFonts w:ascii="Times New Roman" w:hAnsi="Times New Roman" w:cs="Times New Roman"/>
        </w:rPr>
      </w:pPr>
      <w:r>
        <w:rPr>
          <w:rFonts w:ascii="Times New Roman" w:hAnsi="Times New Roman" w:cs="Times New Roman"/>
        </w:rPr>
        <w:t xml:space="preserve">Holding: </w:t>
      </w:r>
      <w:r w:rsidR="009A3518">
        <w:rPr>
          <w:rFonts w:ascii="Times New Roman" w:hAnsi="Times New Roman" w:cs="Times New Roman"/>
        </w:rPr>
        <w:t xml:space="preserve">(1) There was transfer of ownership of securities. (2) There was fraud. (3) Tracing rules suspended because not all victims would get securities back so court adopts loss sharing approach. (court suggests victims may not have clean hands </w:t>
      </w:r>
    </w:p>
    <w:p w14:paraId="32DB0400" w14:textId="77777777" w:rsidR="00ED489B" w:rsidRDefault="00ED489B" w:rsidP="00E132E7">
      <w:pPr>
        <w:spacing w:after="0" w:line="240" w:lineRule="auto"/>
        <w:rPr>
          <w:rFonts w:ascii="Times New Roman" w:hAnsi="Times New Roman" w:cs="Times New Roman"/>
        </w:rPr>
      </w:pPr>
    </w:p>
    <w:p w14:paraId="7FE32F16" w14:textId="77777777" w:rsidR="00ED489B" w:rsidRDefault="00ED489B" w:rsidP="00E132E7">
      <w:pPr>
        <w:spacing w:after="0" w:line="240" w:lineRule="auto"/>
        <w:rPr>
          <w:rFonts w:ascii="Times New Roman" w:hAnsi="Times New Roman" w:cs="Times New Roman"/>
        </w:rPr>
      </w:pPr>
    </w:p>
    <w:p w14:paraId="49924C50" w14:textId="1DC59E5F" w:rsidR="00ED489B" w:rsidRDefault="00ED489B" w:rsidP="00E132E7">
      <w:pPr>
        <w:pStyle w:val="Heading1"/>
      </w:pPr>
      <w:bookmarkStart w:id="14" w:name="_Toc411750325"/>
      <w:r w:rsidRPr="00ED489B">
        <w:t>ORIGINAL ACQUISITION</w:t>
      </w:r>
      <w:bookmarkEnd w:id="14"/>
    </w:p>
    <w:p w14:paraId="415973BC" w14:textId="77777777" w:rsidR="00ED489B" w:rsidRDefault="00ED489B" w:rsidP="00E132E7">
      <w:pPr>
        <w:spacing w:after="0" w:line="240" w:lineRule="auto"/>
        <w:rPr>
          <w:rFonts w:ascii="Times New Roman" w:hAnsi="Times New Roman" w:cs="Times New Roman"/>
        </w:rPr>
      </w:pPr>
    </w:p>
    <w:p w14:paraId="1FB9C93E" w14:textId="3B70DA36" w:rsidR="00ED489B" w:rsidRPr="00F42C46" w:rsidRDefault="00ED489B" w:rsidP="00E132E7">
      <w:pPr>
        <w:pStyle w:val="Heading2"/>
      </w:pPr>
      <w:bookmarkStart w:id="15" w:name="_Toc411750326"/>
      <w:r w:rsidRPr="00F42C46">
        <w:t>Introduction</w:t>
      </w:r>
      <w:bookmarkEnd w:id="15"/>
    </w:p>
    <w:p w14:paraId="36B0E5E9" w14:textId="2E274709" w:rsidR="00ED489B" w:rsidRDefault="00ED489B" w:rsidP="00E132E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Principles are methods of establishing private property where there was no property before. </w:t>
      </w:r>
    </w:p>
    <w:p w14:paraId="737016CA" w14:textId="09E9D555" w:rsidR="00ED489B" w:rsidRDefault="00ED489B" w:rsidP="00E132E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Possession in “nine points of the law” because it is presumptive ownership. </w:t>
      </w:r>
    </w:p>
    <w:p w14:paraId="1AE3FA27" w14:textId="77777777" w:rsidR="00F42C46" w:rsidRDefault="00F42C46" w:rsidP="00E132E7">
      <w:pPr>
        <w:pStyle w:val="ListParagraph"/>
        <w:spacing w:after="0" w:line="240" w:lineRule="auto"/>
        <w:rPr>
          <w:rFonts w:ascii="Times New Roman" w:hAnsi="Times New Roman" w:cs="Times New Roman"/>
        </w:rPr>
      </w:pPr>
    </w:p>
    <w:p w14:paraId="6AA9CD62" w14:textId="3BFFC036" w:rsidR="00ED489B" w:rsidRPr="00F42C46" w:rsidRDefault="00ED489B" w:rsidP="00E132E7">
      <w:pPr>
        <w:pStyle w:val="Heading2"/>
      </w:pPr>
      <w:bookmarkStart w:id="16" w:name="_Toc411750327"/>
      <w:r w:rsidRPr="00F42C46">
        <w:t>First Possession</w:t>
      </w:r>
      <w:bookmarkEnd w:id="16"/>
    </w:p>
    <w:p w14:paraId="0F390897" w14:textId="2A95C33E" w:rsidR="00ED489B" w:rsidRDefault="00ED489B" w:rsidP="00E132E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Definition – </w:t>
      </w:r>
      <w:r w:rsidR="0052059A" w:rsidRPr="0052059A">
        <w:rPr>
          <w:rFonts w:ascii="Times New Roman" w:hAnsi="Times New Roman" w:cs="Times New Roman"/>
          <w:u w:val="single"/>
        </w:rPr>
        <w:t>first in possession</w:t>
      </w:r>
      <w:r w:rsidR="0052059A">
        <w:rPr>
          <w:rFonts w:ascii="Times New Roman" w:hAnsi="Times New Roman" w:cs="Times New Roman"/>
        </w:rPr>
        <w:t xml:space="preserve">, </w:t>
      </w:r>
      <w:r>
        <w:rPr>
          <w:rFonts w:ascii="Times New Roman" w:hAnsi="Times New Roman" w:cs="Times New Roman"/>
        </w:rPr>
        <w:t>intent to control plus act of control</w:t>
      </w:r>
    </w:p>
    <w:p w14:paraId="64FC9624" w14:textId="59E85D6E" w:rsidR="001F5467" w:rsidRDefault="001F5467" w:rsidP="00E132E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Theories</w:t>
      </w:r>
    </w:p>
    <w:p w14:paraId="4918DD23" w14:textId="0862D4DE" w:rsidR="001F5467" w:rsidRDefault="001F5467"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Locke – one owns oneself and therefore one’s labor. When one mixes labor with something in the commons, it becomes that persons’ private property, subject to “enough and as good,” non-waste, and charity constraints.</w:t>
      </w:r>
    </w:p>
    <w:p w14:paraId="123EA594" w14:textId="3D5D4621" w:rsidR="001F5467" w:rsidRDefault="001F5467"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Consent Theories – </w:t>
      </w:r>
      <w:proofErr w:type="spellStart"/>
      <w:r>
        <w:rPr>
          <w:rFonts w:ascii="Times New Roman" w:hAnsi="Times New Roman" w:cs="Times New Roman"/>
        </w:rPr>
        <w:t>Grotuius</w:t>
      </w:r>
      <w:proofErr w:type="spellEnd"/>
      <w:r>
        <w:rPr>
          <w:rFonts w:ascii="Times New Roman" w:hAnsi="Times New Roman" w:cs="Times New Roman"/>
        </w:rPr>
        <w:t xml:space="preserve">, </w:t>
      </w:r>
      <w:proofErr w:type="spellStart"/>
      <w:r>
        <w:rPr>
          <w:rFonts w:ascii="Times New Roman" w:hAnsi="Times New Roman" w:cs="Times New Roman"/>
        </w:rPr>
        <w:t>Pufendorf</w:t>
      </w:r>
      <w:proofErr w:type="spellEnd"/>
    </w:p>
    <w:p w14:paraId="5A56573B" w14:textId="1D918B7C" w:rsidR="001F5467" w:rsidRDefault="001F5467"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Convention Theories – Hume, </w:t>
      </w:r>
      <w:proofErr w:type="spellStart"/>
      <w:r>
        <w:rPr>
          <w:rFonts w:ascii="Times New Roman" w:hAnsi="Times New Roman" w:cs="Times New Roman"/>
        </w:rPr>
        <w:t>Sugden</w:t>
      </w:r>
      <w:proofErr w:type="spellEnd"/>
      <w:r>
        <w:rPr>
          <w:rFonts w:ascii="Times New Roman" w:hAnsi="Times New Roman" w:cs="Times New Roman"/>
        </w:rPr>
        <w:t xml:space="preserve"> </w:t>
      </w:r>
    </w:p>
    <w:p w14:paraId="03D4B79D" w14:textId="6FCA5FD3" w:rsidR="0049479D" w:rsidRDefault="0049479D" w:rsidP="00E132E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Governing the Commons</w:t>
      </w:r>
    </w:p>
    <w:tbl>
      <w:tblPr>
        <w:tblStyle w:val="TableGrid"/>
        <w:tblW w:w="0" w:type="auto"/>
        <w:jc w:val="center"/>
        <w:tblLook w:val="04A0" w:firstRow="1" w:lastRow="0" w:firstColumn="1" w:lastColumn="0" w:noHBand="0" w:noVBand="1"/>
      </w:tblPr>
      <w:tblGrid>
        <w:gridCol w:w="1641"/>
        <w:gridCol w:w="3362"/>
        <w:gridCol w:w="3362"/>
      </w:tblGrid>
      <w:tr w:rsidR="00074EFA" w14:paraId="4C8E40C3" w14:textId="77777777" w:rsidTr="00074EFA">
        <w:trPr>
          <w:jc w:val="center"/>
        </w:trPr>
        <w:tc>
          <w:tcPr>
            <w:tcW w:w="1641" w:type="dxa"/>
            <w:tcBorders>
              <w:top w:val="single" w:sz="4" w:space="0" w:color="FFFFFF" w:themeColor="background1"/>
              <w:left w:val="single" w:sz="4" w:space="0" w:color="FFFFFF" w:themeColor="background1"/>
            </w:tcBorders>
          </w:tcPr>
          <w:p w14:paraId="1F64EB73" w14:textId="77777777" w:rsidR="0049479D" w:rsidRDefault="0049479D" w:rsidP="00E132E7">
            <w:pPr>
              <w:pStyle w:val="ListParagraph"/>
              <w:ind w:left="0"/>
              <w:rPr>
                <w:rFonts w:ascii="Times New Roman" w:hAnsi="Times New Roman" w:cs="Times New Roman"/>
              </w:rPr>
            </w:pPr>
          </w:p>
        </w:tc>
        <w:tc>
          <w:tcPr>
            <w:tcW w:w="3362" w:type="dxa"/>
            <w:vAlign w:val="center"/>
          </w:tcPr>
          <w:p w14:paraId="7DA970B7" w14:textId="19E89CA4" w:rsidR="0049479D" w:rsidRPr="00074EFA" w:rsidRDefault="0049479D" w:rsidP="00E132E7">
            <w:pPr>
              <w:pStyle w:val="ListParagraph"/>
              <w:ind w:left="0"/>
              <w:jc w:val="center"/>
              <w:rPr>
                <w:rFonts w:ascii="Times New Roman" w:hAnsi="Times New Roman" w:cs="Times New Roman"/>
                <w:b/>
              </w:rPr>
            </w:pPr>
            <w:r w:rsidRPr="00074EFA">
              <w:rPr>
                <w:rFonts w:ascii="Times New Roman" w:hAnsi="Times New Roman" w:cs="Times New Roman"/>
                <w:b/>
              </w:rPr>
              <w:t>Excludable</w:t>
            </w:r>
          </w:p>
        </w:tc>
        <w:tc>
          <w:tcPr>
            <w:tcW w:w="3362" w:type="dxa"/>
            <w:vAlign w:val="center"/>
          </w:tcPr>
          <w:p w14:paraId="685629CB" w14:textId="0BCE0E2E" w:rsidR="0049479D" w:rsidRPr="00074EFA" w:rsidRDefault="0049479D" w:rsidP="00E132E7">
            <w:pPr>
              <w:pStyle w:val="ListParagraph"/>
              <w:ind w:left="0"/>
              <w:jc w:val="center"/>
              <w:rPr>
                <w:rFonts w:ascii="Times New Roman" w:hAnsi="Times New Roman" w:cs="Times New Roman"/>
                <w:b/>
              </w:rPr>
            </w:pPr>
            <w:r w:rsidRPr="00074EFA">
              <w:rPr>
                <w:rFonts w:ascii="Times New Roman" w:hAnsi="Times New Roman" w:cs="Times New Roman"/>
                <w:b/>
              </w:rPr>
              <w:t>Non-Excludable</w:t>
            </w:r>
          </w:p>
        </w:tc>
      </w:tr>
      <w:tr w:rsidR="00074EFA" w14:paraId="2B407262" w14:textId="77777777" w:rsidTr="00074EFA">
        <w:trPr>
          <w:trHeight w:val="188"/>
          <w:jc w:val="center"/>
        </w:trPr>
        <w:tc>
          <w:tcPr>
            <w:tcW w:w="1641" w:type="dxa"/>
            <w:vAlign w:val="center"/>
          </w:tcPr>
          <w:p w14:paraId="085767E3" w14:textId="7B02C2F0" w:rsidR="0049479D" w:rsidRPr="00074EFA" w:rsidRDefault="0049479D" w:rsidP="00E132E7">
            <w:pPr>
              <w:pStyle w:val="ListParagraph"/>
              <w:ind w:left="0"/>
              <w:jc w:val="center"/>
              <w:rPr>
                <w:rFonts w:ascii="Times New Roman" w:hAnsi="Times New Roman" w:cs="Times New Roman"/>
                <w:b/>
              </w:rPr>
            </w:pPr>
            <w:proofErr w:type="spellStart"/>
            <w:r w:rsidRPr="00074EFA">
              <w:rPr>
                <w:rFonts w:ascii="Times New Roman" w:hAnsi="Times New Roman" w:cs="Times New Roman"/>
                <w:b/>
              </w:rPr>
              <w:t>Rivalrous</w:t>
            </w:r>
            <w:proofErr w:type="spellEnd"/>
          </w:p>
        </w:tc>
        <w:tc>
          <w:tcPr>
            <w:tcW w:w="3362" w:type="dxa"/>
          </w:tcPr>
          <w:p w14:paraId="1C392A49" w14:textId="25552CBB" w:rsidR="0049479D" w:rsidRDefault="0049479D" w:rsidP="00E132E7">
            <w:pPr>
              <w:pStyle w:val="ListParagraph"/>
              <w:ind w:left="0"/>
              <w:rPr>
                <w:rFonts w:ascii="Times New Roman" w:hAnsi="Times New Roman" w:cs="Times New Roman"/>
              </w:rPr>
            </w:pPr>
            <w:r>
              <w:rPr>
                <w:rFonts w:ascii="Times New Roman" w:hAnsi="Times New Roman" w:cs="Times New Roman"/>
              </w:rPr>
              <w:t>Private Goods (clothing, cars)</w:t>
            </w:r>
          </w:p>
        </w:tc>
        <w:tc>
          <w:tcPr>
            <w:tcW w:w="3362" w:type="dxa"/>
          </w:tcPr>
          <w:p w14:paraId="5817FC8C" w14:textId="6CE6329F" w:rsidR="0049479D" w:rsidRDefault="00074EFA" w:rsidP="00E132E7">
            <w:pPr>
              <w:pStyle w:val="ListParagraph"/>
              <w:ind w:left="0"/>
              <w:rPr>
                <w:rFonts w:ascii="Times New Roman" w:hAnsi="Times New Roman" w:cs="Times New Roman"/>
              </w:rPr>
            </w:pPr>
            <w:r>
              <w:rPr>
                <w:rFonts w:ascii="Times New Roman" w:hAnsi="Times New Roman" w:cs="Times New Roman"/>
              </w:rPr>
              <w:t xml:space="preserve">Common Property </w:t>
            </w:r>
            <w:r w:rsidR="0049479D">
              <w:rPr>
                <w:rFonts w:ascii="Times New Roman" w:hAnsi="Times New Roman" w:cs="Times New Roman"/>
              </w:rPr>
              <w:t>(timber, coal)</w:t>
            </w:r>
          </w:p>
        </w:tc>
      </w:tr>
      <w:tr w:rsidR="00074EFA" w14:paraId="2AF1D0EB" w14:textId="77777777" w:rsidTr="00074EFA">
        <w:trPr>
          <w:jc w:val="center"/>
        </w:trPr>
        <w:tc>
          <w:tcPr>
            <w:tcW w:w="1641" w:type="dxa"/>
            <w:vAlign w:val="center"/>
          </w:tcPr>
          <w:p w14:paraId="6270E62D" w14:textId="33FD754A" w:rsidR="0049479D" w:rsidRPr="00074EFA" w:rsidRDefault="0049479D" w:rsidP="00E132E7">
            <w:pPr>
              <w:pStyle w:val="ListParagraph"/>
              <w:ind w:left="0"/>
              <w:jc w:val="center"/>
              <w:rPr>
                <w:rFonts w:ascii="Times New Roman" w:hAnsi="Times New Roman" w:cs="Times New Roman"/>
                <w:b/>
              </w:rPr>
            </w:pPr>
            <w:r w:rsidRPr="00074EFA">
              <w:rPr>
                <w:rFonts w:ascii="Times New Roman" w:hAnsi="Times New Roman" w:cs="Times New Roman"/>
                <w:b/>
              </w:rPr>
              <w:t>Non-</w:t>
            </w:r>
            <w:proofErr w:type="spellStart"/>
            <w:r w:rsidRPr="00074EFA">
              <w:rPr>
                <w:rFonts w:ascii="Times New Roman" w:hAnsi="Times New Roman" w:cs="Times New Roman"/>
                <w:b/>
              </w:rPr>
              <w:t>Rivalrous</w:t>
            </w:r>
            <w:proofErr w:type="spellEnd"/>
          </w:p>
        </w:tc>
        <w:tc>
          <w:tcPr>
            <w:tcW w:w="3362" w:type="dxa"/>
          </w:tcPr>
          <w:p w14:paraId="203B3E9E" w14:textId="0D45A5F4" w:rsidR="0049479D" w:rsidRDefault="0049479D" w:rsidP="00E132E7">
            <w:pPr>
              <w:pStyle w:val="ListParagraph"/>
              <w:ind w:left="0"/>
              <w:rPr>
                <w:rFonts w:ascii="Times New Roman" w:hAnsi="Times New Roman" w:cs="Times New Roman"/>
              </w:rPr>
            </w:pPr>
            <w:r>
              <w:rPr>
                <w:rFonts w:ascii="Times New Roman" w:hAnsi="Times New Roman" w:cs="Times New Roman"/>
              </w:rPr>
              <w:t>Club Goods (Cinemas, satellite)</w:t>
            </w:r>
          </w:p>
        </w:tc>
        <w:tc>
          <w:tcPr>
            <w:tcW w:w="3362" w:type="dxa"/>
          </w:tcPr>
          <w:p w14:paraId="1BDDE6F4" w14:textId="261C2E05" w:rsidR="0049479D" w:rsidRDefault="00074EFA" w:rsidP="00E132E7">
            <w:pPr>
              <w:pStyle w:val="ListParagraph"/>
              <w:ind w:left="0"/>
              <w:rPr>
                <w:rFonts w:ascii="Times New Roman" w:hAnsi="Times New Roman" w:cs="Times New Roman"/>
              </w:rPr>
            </w:pPr>
            <w:r>
              <w:rPr>
                <w:rFonts w:ascii="Times New Roman" w:hAnsi="Times New Roman" w:cs="Times New Roman"/>
              </w:rPr>
              <w:t>Public Goods (national defense)</w:t>
            </w:r>
          </w:p>
        </w:tc>
      </w:tr>
    </w:tbl>
    <w:p w14:paraId="41CB2274" w14:textId="77777777" w:rsidR="0049479D" w:rsidRDefault="0049479D" w:rsidP="00E132E7">
      <w:pPr>
        <w:pStyle w:val="ListParagraph"/>
        <w:spacing w:after="0" w:line="240" w:lineRule="auto"/>
        <w:rPr>
          <w:rFonts w:ascii="Times New Roman" w:hAnsi="Times New Roman" w:cs="Times New Roman"/>
        </w:rPr>
      </w:pPr>
    </w:p>
    <w:p w14:paraId="1294C15A" w14:textId="0C6C3B3B" w:rsidR="0049479D" w:rsidRDefault="00074EFA"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Open Access – common property not owned by private individuals, corporations, or government. </w:t>
      </w:r>
      <w:r w:rsidR="007550B9">
        <w:rPr>
          <w:rFonts w:ascii="Times New Roman" w:hAnsi="Times New Roman" w:cs="Times New Roman"/>
        </w:rPr>
        <w:t>(</w:t>
      </w:r>
      <w:proofErr w:type="spellStart"/>
      <w:r w:rsidR="007550B9">
        <w:rPr>
          <w:rFonts w:ascii="Times New Roman" w:hAnsi="Times New Roman" w:cs="Times New Roman"/>
        </w:rPr>
        <w:t>Ostrom</w:t>
      </w:r>
      <w:proofErr w:type="spellEnd"/>
      <w:r w:rsidR="007550B9">
        <w:rPr>
          <w:rFonts w:ascii="Times New Roman" w:hAnsi="Times New Roman" w:cs="Times New Roman"/>
        </w:rPr>
        <w:t>)</w:t>
      </w:r>
    </w:p>
    <w:p w14:paraId="0532E447" w14:textId="57C56269" w:rsidR="007550B9" w:rsidRDefault="007550B9"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Prisoner’s </w:t>
      </w:r>
      <w:proofErr w:type="spellStart"/>
      <w:r>
        <w:rPr>
          <w:rFonts w:ascii="Times New Roman" w:hAnsi="Times New Roman" w:cs="Times New Roman"/>
        </w:rPr>
        <w:t>Dillema</w:t>
      </w:r>
      <w:proofErr w:type="spellEnd"/>
      <w:r>
        <w:rPr>
          <w:rFonts w:ascii="Times New Roman" w:hAnsi="Times New Roman" w:cs="Times New Roman"/>
        </w:rPr>
        <w:t xml:space="preserve"> – problem with open access is that each appropriator gets 100% of the benefit of use and bears only a small fraction of the harm. Big externality or mismatch between private and social cost. </w:t>
      </w:r>
    </w:p>
    <w:p w14:paraId="2DE22580" w14:textId="4CA79621" w:rsidR="007550B9" w:rsidRDefault="007550B9" w:rsidP="00E132E7">
      <w:pPr>
        <w:pStyle w:val="ListParagraph"/>
        <w:numPr>
          <w:ilvl w:val="2"/>
          <w:numId w:val="7"/>
        </w:numPr>
        <w:spacing w:after="0" w:line="240" w:lineRule="auto"/>
        <w:rPr>
          <w:rFonts w:ascii="Times New Roman" w:hAnsi="Times New Roman" w:cs="Times New Roman"/>
        </w:rPr>
      </w:pPr>
      <w:r>
        <w:rPr>
          <w:rFonts w:ascii="Times New Roman" w:hAnsi="Times New Roman" w:cs="Times New Roman"/>
        </w:rPr>
        <w:t>Solutions – repeat play, contracting?</w:t>
      </w:r>
    </w:p>
    <w:p w14:paraId="2A34F4FF" w14:textId="77C9C184" w:rsidR="007550B9" w:rsidRDefault="007550B9"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Tragedy of the commons – dark side of first in time (e.g. oil and gas – not exactly open access but hard to institute governance when number of appropriators is more than 4. </w:t>
      </w:r>
    </w:p>
    <w:p w14:paraId="6EA703DB" w14:textId="6B99EF6D" w:rsidR="007550B9" w:rsidRDefault="007550B9" w:rsidP="00E132E7">
      <w:pPr>
        <w:pStyle w:val="ListParagraph"/>
        <w:numPr>
          <w:ilvl w:val="2"/>
          <w:numId w:val="7"/>
        </w:numPr>
        <w:spacing w:after="0" w:line="240" w:lineRule="auto"/>
        <w:rPr>
          <w:rFonts w:ascii="Times New Roman" w:hAnsi="Times New Roman" w:cs="Times New Roman"/>
        </w:rPr>
      </w:pPr>
      <w:r>
        <w:rPr>
          <w:rFonts w:ascii="Times New Roman" w:hAnsi="Times New Roman" w:cs="Times New Roman"/>
        </w:rPr>
        <w:t>Racing</w:t>
      </w:r>
    </w:p>
    <w:p w14:paraId="2E64C9AE" w14:textId="0B8312ED" w:rsidR="007550B9" w:rsidRDefault="007550B9" w:rsidP="00E132E7">
      <w:pPr>
        <w:pStyle w:val="ListParagraph"/>
        <w:numPr>
          <w:ilvl w:val="2"/>
          <w:numId w:val="7"/>
        </w:numPr>
        <w:spacing w:after="0" w:line="240" w:lineRule="auto"/>
        <w:rPr>
          <w:rFonts w:ascii="Times New Roman" w:hAnsi="Times New Roman" w:cs="Times New Roman"/>
        </w:rPr>
      </w:pPr>
      <w:r>
        <w:rPr>
          <w:rFonts w:ascii="Times New Roman" w:hAnsi="Times New Roman" w:cs="Times New Roman"/>
        </w:rPr>
        <w:t>Waste</w:t>
      </w:r>
    </w:p>
    <w:p w14:paraId="4DCCBBF8" w14:textId="14AF78C7" w:rsidR="009861E5" w:rsidRDefault="009861E5"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Advances of private property – ability to plan, invest and trade are involved in first possession because it leads to continued possession (but could have private property without first possession, e.g. auction)</w:t>
      </w:r>
    </w:p>
    <w:p w14:paraId="0B6A1CD7" w14:textId="37F8F5DB" w:rsidR="00ED489B" w:rsidRDefault="00F42C46" w:rsidP="00E132E7">
      <w:pPr>
        <w:pStyle w:val="ListParagraph"/>
        <w:numPr>
          <w:ilvl w:val="0"/>
          <w:numId w:val="7"/>
        </w:numPr>
        <w:spacing w:after="0" w:line="240" w:lineRule="auto"/>
        <w:rPr>
          <w:rFonts w:ascii="Times New Roman" w:hAnsi="Times New Roman" w:cs="Times New Roman"/>
        </w:rPr>
      </w:pPr>
      <w:r>
        <w:rPr>
          <w:rFonts w:ascii="Times New Roman" w:hAnsi="Times New Roman" w:cs="Times New Roman"/>
          <w:b/>
          <w:i/>
        </w:rPr>
        <w:t>Pierson v. Post</w:t>
      </w:r>
      <w:r>
        <w:rPr>
          <w:rFonts w:ascii="Times New Roman" w:hAnsi="Times New Roman" w:cs="Times New Roman"/>
          <w:b/>
        </w:rPr>
        <w:t xml:space="preserve"> (Supreme Court of NY, 1805) </w:t>
      </w:r>
      <w:r>
        <w:rPr>
          <w:rFonts w:ascii="Times New Roman" w:hAnsi="Times New Roman" w:cs="Times New Roman"/>
        </w:rPr>
        <w:t xml:space="preserve">Synopsis: Post hunted and chased a fox. Pierson was aware of the chase and he killed it. Post claimed legal right to fox. Court ruled in favor of Pierson. Tool: Closing in on fox is not enough (dissent said this was enough). At least mortal wounding is required. </w:t>
      </w:r>
    </w:p>
    <w:p w14:paraId="1871099F" w14:textId="410EB7B5" w:rsidR="001638FA" w:rsidRDefault="001638FA"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Correctness of result </w:t>
      </w:r>
    </w:p>
    <w:p w14:paraId="438ADB60" w14:textId="3CEFFD2F" w:rsidR="001638FA" w:rsidRDefault="001638FA" w:rsidP="00E132E7">
      <w:pPr>
        <w:pStyle w:val="ListParagraph"/>
        <w:numPr>
          <w:ilvl w:val="2"/>
          <w:numId w:val="7"/>
        </w:numPr>
        <w:spacing w:after="0" w:line="240" w:lineRule="auto"/>
        <w:rPr>
          <w:rFonts w:ascii="Times New Roman" w:hAnsi="Times New Roman" w:cs="Times New Roman"/>
        </w:rPr>
      </w:pPr>
      <w:r>
        <w:rPr>
          <w:rFonts w:ascii="Times New Roman" w:hAnsi="Times New Roman" w:cs="Times New Roman"/>
        </w:rPr>
        <w:t>Goals? Killing foxes?</w:t>
      </w:r>
    </w:p>
    <w:p w14:paraId="42046052" w14:textId="77C3244E" w:rsidR="001638FA" w:rsidRDefault="001638FA" w:rsidP="00E132E7">
      <w:pPr>
        <w:pStyle w:val="ListParagraph"/>
        <w:numPr>
          <w:ilvl w:val="2"/>
          <w:numId w:val="7"/>
        </w:numPr>
        <w:spacing w:after="0" w:line="240" w:lineRule="auto"/>
        <w:rPr>
          <w:rFonts w:ascii="Times New Roman" w:hAnsi="Times New Roman" w:cs="Times New Roman"/>
        </w:rPr>
      </w:pPr>
      <w:r>
        <w:rPr>
          <w:rFonts w:ascii="Times New Roman" w:hAnsi="Times New Roman" w:cs="Times New Roman"/>
        </w:rPr>
        <w:lastRenderedPageBreak/>
        <w:t>Effect on racing?</w:t>
      </w:r>
    </w:p>
    <w:p w14:paraId="2F6CB0B0" w14:textId="124D4E96" w:rsidR="001638FA" w:rsidRDefault="001638FA" w:rsidP="00E132E7">
      <w:pPr>
        <w:pStyle w:val="ListParagraph"/>
        <w:numPr>
          <w:ilvl w:val="1"/>
          <w:numId w:val="7"/>
        </w:numPr>
        <w:spacing w:after="0" w:line="240" w:lineRule="auto"/>
        <w:rPr>
          <w:rFonts w:ascii="Times New Roman" w:hAnsi="Times New Roman" w:cs="Times New Roman"/>
        </w:rPr>
      </w:pPr>
      <w:proofErr w:type="spellStart"/>
      <w:r>
        <w:rPr>
          <w:rFonts w:ascii="Times New Roman" w:hAnsi="Times New Roman" w:cs="Times New Roman"/>
        </w:rPr>
        <w:t>Administrability</w:t>
      </w:r>
      <w:proofErr w:type="spellEnd"/>
      <w:r>
        <w:rPr>
          <w:rFonts w:ascii="Times New Roman" w:hAnsi="Times New Roman" w:cs="Times New Roman"/>
        </w:rPr>
        <w:t>/Certainty – certainty promotes investment and trade and avoids conflict</w:t>
      </w:r>
    </w:p>
    <w:p w14:paraId="7E9E19B6" w14:textId="10F7261F" w:rsidR="001638FA" w:rsidRDefault="001638FA"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Informational Load/Complexity – How much do people know? Claiming in rem right or just against hunters?</w:t>
      </w:r>
    </w:p>
    <w:p w14:paraId="747E2157" w14:textId="0E695F89" w:rsidR="001638FA" w:rsidRDefault="00A92541" w:rsidP="00E132E7">
      <w:pPr>
        <w:pStyle w:val="ListParagraph"/>
        <w:numPr>
          <w:ilvl w:val="0"/>
          <w:numId w:val="7"/>
        </w:numPr>
        <w:spacing w:after="0" w:line="240" w:lineRule="auto"/>
        <w:rPr>
          <w:rFonts w:ascii="Times New Roman" w:hAnsi="Times New Roman" w:cs="Times New Roman"/>
        </w:rPr>
      </w:pPr>
      <w:proofErr w:type="spellStart"/>
      <w:r>
        <w:rPr>
          <w:rFonts w:ascii="Times New Roman" w:hAnsi="Times New Roman" w:cs="Times New Roman"/>
          <w:b/>
          <w:i/>
        </w:rPr>
        <w:t>Ghen</w:t>
      </w:r>
      <w:proofErr w:type="spellEnd"/>
      <w:r>
        <w:rPr>
          <w:rFonts w:ascii="Times New Roman" w:hAnsi="Times New Roman" w:cs="Times New Roman"/>
          <w:b/>
          <w:i/>
        </w:rPr>
        <w:t xml:space="preserve"> v. Rich</w:t>
      </w:r>
      <w:r>
        <w:rPr>
          <w:rFonts w:ascii="Times New Roman" w:hAnsi="Times New Roman" w:cs="Times New Roman"/>
          <w:b/>
        </w:rPr>
        <w:t xml:space="preserve"> (District Court, MA, 1881) </w:t>
      </w:r>
      <w:r w:rsidRPr="00A92541">
        <w:rPr>
          <w:rFonts w:ascii="Times New Roman" w:hAnsi="Times New Roman" w:cs="Times New Roman"/>
        </w:rPr>
        <w:t xml:space="preserve">Tool: Local customs as to the possession of wild animals are enforceable given (1) provenance (community depended on this trade); (2) Audience (general understanding by community otherwise would kill whale industry); and (3) reasonableness (especially given what is </w:t>
      </w:r>
      <w:r>
        <w:rPr>
          <w:rFonts w:ascii="Times New Roman" w:hAnsi="Times New Roman" w:cs="Times New Roman"/>
        </w:rPr>
        <w:t xml:space="preserve">possible in terms of control.) </w:t>
      </w:r>
      <w:r w:rsidRPr="00A92541">
        <w:rPr>
          <w:rFonts w:ascii="Times New Roman" w:hAnsi="Times New Roman" w:cs="Times New Roman"/>
        </w:rPr>
        <w:t xml:space="preserve">Synopsis: </w:t>
      </w:r>
      <w:proofErr w:type="spellStart"/>
      <w:r w:rsidRPr="00A92541">
        <w:rPr>
          <w:rFonts w:ascii="Times New Roman" w:hAnsi="Times New Roman" w:cs="Times New Roman"/>
        </w:rPr>
        <w:t>Ghen</w:t>
      </w:r>
      <w:proofErr w:type="spellEnd"/>
      <w:r w:rsidRPr="00A92541">
        <w:rPr>
          <w:rFonts w:ascii="Times New Roman" w:hAnsi="Times New Roman" w:cs="Times New Roman"/>
        </w:rPr>
        <w:t xml:space="preserve"> shot whale with distinguishable bomb lance, but Rich found it floated ashore and sold it without notifying </w:t>
      </w:r>
      <w:proofErr w:type="spellStart"/>
      <w:r w:rsidRPr="00A92541">
        <w:rPr>
          <w:rFonts w:ascii="Times New Roman" w:hAnsi="Times New Roman" w:cs="Times New Roman"/>
        </w:rPr>
        <w:t>Ghen</w:t>
      </w:r>
      <w:proofErr w:type="spellEnd"/>
      <w:r w:rsidRPr="00A92541">
        <w:rPr>
          <w:rFonts w:ascii="Times New Roman" w:hAnsi="Times New Roman" w:cs="Times New Roman"/>
        </w:rPr>
        <w:t xml:space="preserve"> contrary to local custom. Court ruled in favor of </w:t>
      </w:r>
      <w:proofErr w:type="spellStart"/>
      <w:r w:rsidRPr="00A92541">
        <w:rPr>
          <w:rFonts w:ascii="Times New Roman" w:hAnsi="Times New Roman" w:cs="Times New Roman"/>
        </w:rPr>
        <w:t>Ghen</w:t>
      </w:r>
      <w:proofErr w:type="spellEnd"/>
      <w:r w:rsidRPr="00A92541">
        <w:rPr>
          <w:rFonts w:ascii="Times New Roman" w:hAnsi="Times New Roman" w:cs="Times New Roman"/>
        </w:rPr>
        <w:t xml:space="preserve"> saying that custom can trump maritime law given factors listed above.</w:t>
      </w:r>
    </w:p>
    <w:p w14:paraId="752A52AA" w14:textId="77777777" w:rsidR="007A642D" w:rsidRDefault="00DA3F07" w:rsidP="00E132E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Home Run Baseballs – B</w:t>
      </w:r>
      <w:r w:rsidRPr="00DA3F07">
        <w:rPr>
          <w:rFonts w:ascii="Times New Roman" w:hAnsi="Times New Roman" w:cs="Times New Roman"/>
        </w:rPr>
        <w:t>arry Bonds ball auctioned and divided between first to touch and final possessor.</w:t>
      </w:r>
    </w:p>
    <w:p w14:paraId="4C5264B5" w14:textId="12EA6A96" w:rsidR="007A642D" w:rsidRDefault="007A642D" w:rsidP="00E132E7">
      <w:pPr>
        <w:pStyle w:val="ListParagraph"/>
        <w:numPr>
          <w:ilvl w:val="0"/>
          <w:numId w:val="7"/>
        </w:numPr>
        <w:spacing w:after="0" w:line="240" w:lineRule="auto"/>
        <w:rPr>
          <w:rFonts w:ascii="Times New Roman" w:hAnsi="Times New Roman" w:cs="Times New Roman"/>
        </w:rPr>
      </w:pPr>
      <w:r w:rsidRPr="007A642D">
        <w:rPr>
          <w:rFonts w:ascii="Times New Roman" w:hAnsi="Times New Roman" w:cs="Times New Roman"/>
          <w:b/>
          <w:i/>
        </w:rPr>
        <w:t xml:space="preserve">Keeble v. </w:t>
      </w:r>
      <w:proofErr w:type="spellStart"/>
      <w:r w:rsidRPr="007A642D">
        <w:rPr>
          <w:rFonts w:ascii="Times New Roman" w:hAnsi="Times New Roman" w:cs="Times New Roman"/>
          <w:b/>
          <w:i/>
        </w:rPr>
        <w:t>Hickeringill</w:t>
      </w:r>
      <w:proofErr w:type="spellEnd"/>
      <w:r w:rsidRPr="007A642D">
        <w:rPr>
          <w:rFonts w:ascii="Times New Roman" w:hAnsi="Times New Roman" w:cs="Times New Roman"/>
          <w:b/>
        </w:rPr>
        <w:t xml:space="preserve"> (Queen’s Bench, 1707) </w:t>
      </w:r>
      <w:r w:rsidRPr="007A642D">
        <w:rPr>
          <w:rFonts w:ascii="Times New Roman" w:hAnsi="Times New Roman" w:cs="Times New Roman"/>
        </w:rPr>
        <w:t xml:space="preserve">Synopsis: Keeble had decoy pond to attract ducks killed for profit. </w:t>
      </w:r>
      <w:proofErr w:type="spellStart"/>
      <w:r w:rsidRPr="007A642D">
        <w:rPr>
          <w:rFonts w:ascii="Times New Roman" w:hAnsi="Times New Roman" w:cs="Times New Roman"/>
        </w:rPr>
        <w:t>Hickeringill</w:t>
      </w:r>
      <w:proofErr w:type="spellEnd"/>
      <w:r w:rsidRPr="007A642D">
        <w:rPr>
          <w:rFonts w:ascii="Times New Roman" w:hAnsi="Times New Roman" w:cs="Times New Roman"/>
        </w:rPr>
        <w:t xml:space="preserve"> intentionally fired gun to scare away ducks. </w:t>
      </w:r>
      <w:r>
        <w:rPr>
          <w:rFonts w:ascii="Times New Roman" w:hAnsi="Times New Roman" w:cs="Times New Roman"/>
        </w:rPr>
        <w:t xml:space="preserve">Court ruled in favor of Keeble. </w:t>
      </w:r>
      <w:r w:rsidR="00F16C4B">
        <w:rPr>
          <w:rFonts w:ascii="Times New Roman" w:hAnsi="Times New Roman" w:cs="Times New Roman"/>
        </w:rPr>
        <w:t>P</w:t>
      </w:r>
      <w:r w:rsidR="00F16C4B" w:rsidRPr="00F16C4B">
        <w:rPr>
          <w:rFonts w:ascii="Times New Roman" w:hAnsi="Times New Roman" w:cs="Times New Roman"/>
        </w:rPr>
        <w:t xml:space="preserve"> did not have title to the ducks, he was using his land in accordance with the law</w:t>
      </w:r>
      <w:r w:rsidR="00F16C4B">
        <w:rPr>
          <w:rFonts w:ascii="Times New Roman" w:hAnsi="Times New Roman" w:cs="Times New Roman"/>
        </w:rPr>
        <w:t xml:space="preserve"> and he had property rights to them because they were on his property?</w:t>
      </w:r>
      <w:r w:rsidR="00F16C4B" w:rsidRPr="00F16C4B">
        <w:rPr>
          <w:rFonts w:ascii="Times New Roman" w:hAnsi="Times New Roman" w:cs="Times New Roman"/>
        </w:rPr>
        <w:t xml:space="preserve"> </w:t>
      </w:r>
      <w:r>
        <w:rPr>
          <w:rFonts w:ascii="Times New Roman" w:hAnsi="Times New Roman" w:cs="Times New Roman"/>
        </w:rPr>
        <w:t xml:space="preserve">Tool: </w:t>
      </w:r>
      <w:r w:rsidRPr="007A642D">
        <w:rPr>
          <w:rFonts w:ascii="Times New Roman" w:hAnsi="Times New Roman" w:cs="Times New Roman"/>
        </w:rPr>
        <w:t xml:space="preserve">Since </w:t>
      </w:r>
      <w:r>
        <w:rPr>
          <w:rFonts w:ascii="Times New Roman" w:hAnsi="Times New Roman" w:cs="Times New Roman"/>
        </w:rPr>
        <w:t>D</w:t>
      </w:r>
      <w:r w:rsidRPr="007A642D">
        <w:rPr>
          <w:rFonts w:ascii="Times New Roman" w:hAnsi="Times New Roman" w:cs="Times New Roman"/>
        </w:rPr>
        <w:t xml:space="preserve"> interfered with the </w:t>
      </w:r>
      <w:r>
        <w:rPr>
          <w:rFonts w:ascii="Times New Roman" w:hAnsi="Times New Roman" w:cs="Times New Roman"/>
        </w:rPr>
        <w:t>P’s</w:t>
      </w:r>
      <w:r w:rsidRPr="007A642D">
        <w:rPr>
          <w:rFonts w:ascii="Times New Roman" w:hAnsi="Times New Roman" w:cs="Times New Roman"/>
        </w:rPr>
        <w:t xml:space="preserve"> lawful use of his land</w:t>
      </w:r>
      <w:r>
        <w:rPr>
          <w:rFonts w:ascii="Times New Roman" w:hAnsi="Times New Roman" w:cs="Times New Roman"/>
        </w:rPr>
        <w:t xml:space="preserve">, P </w:t>
      </w:r>
      <w:r w:rsidRPr="007A642D">
        <w:rPr>
          <w:rFonts w:ascii="Times New Roman" w:hAnsi="Times New Roman" w:cs="Times New Roman"/>
        </w:rPr>
        <w:t>was entitled to damages.</w:t>
      </w:r>
      <w:r>
        <w:rPr>
          <w:rFonts w:ascii="Times New Roman" w:hAnsi="Times New Roman" w:cs="Times New Roman"/>
        </w:rPr>
        <w:t xml:space="preserve"> Rationale:</w:t>
      </w:r>
    </w:p>
    <w:p w14:paraId="7C0F476B" w14:textId="248A8424" w:rsidR="007A642D" w:rsidRDefault="007A642D"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Trade v. Sport – this is a trade and is legitimate</w:t>
      </w:r>
    </w:p>
    <w:p w14:paraId="6A06DE49" w14:textId="2E4CF35E" w:rsidR="007A642D" w:rsidRDefault="007A642D"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Good v. Bad – under common law, liability for interfering with good activities </w:t>
      </w:r>
    </w:p>
    <w:p w14:paraId="57F00717" w14:textId="08C6AEBA" w:rsidR="007A642D" w:rsidRDefault="007A642D"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Maliciousness – taking pleasure in someone else’s pain is often not privileged </w:t>
      </w:r>
    </w:p>
    <w:p w14:paraId="36AC3DAC" w14:textId="384F8349" w:rsidR="007A642D" w:rsidRDefault="007A642D" w:rsidP="00E132E7">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Competition v. Unlawful Interference – competition benefits consumers by creating surplus, lowering price</w:t>
      </w:r>
      <w:r w:rsidR="00F16C4B">
        <w:rPr>
          <w:rFonts w:ascii="Times New Roman" w:hAnsi="Times New Roman" w:cs="Times New Roman"/>
        </w:rPr>
        <w:t>. Court found this was unlawful interference</w:t>
      </w:r>
    </w:p>
    <w:p w14:paraId="56DC235C" w14:textId="77777777" w:rsidR="0015702D" w:rsidRPr="007A642D" w:rsidRDefault="0015702D" w:rsidP="00E132E7">
      <w:pPr>
        <w:pStyle w:val="ListParagraph"/>
        <w:spacing w:after="0" w:line="240" w:lineRule="auto"/>
        <w:ind w:left="1080"/>
        <w:rPr>
          <w:rFonts w:ascii="Times New Roman" w:hAnsi="Times New Roman" w:cs="Times New Roman"/>
        </w:rPr>
      </w:pPr>
    </w:p>
    <w:p w14:paraId="50855352" w14:textId="502C844B" w:rsidR="007A642D" w:rsidRPr="0015702D" w:rsidRDefault="0015702D" w:rsidP="00E132E7">
      <w:pPr>
        <w:pStyle w:val="Heading2"/>
      </w:pPr>
      <w:bookmarkStart w:id="17" w:name="_Toc411750328"/>
      <w:r w:rsidRPr="0015702D">
        <w:t>Discovery</w:t>
      </w:r>
      <w:bookmarkEnd w:id="17"/>
    </w:p>
    <w:p w14:paraId="6A1BF213" w14:textId="77777777" w:rsidR="00387559" w:rsidRDefault="00387559" w:rsidP="00E132E7">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Principle of Discovery</w:t>
      </w:r>
    </w:p>
    <w:p w14:paraId="2D94E52D" w14:textId="0EFEF3A3" w:rsidR="00387559" w:rsidRDefault="0015702D" w:rsidP="00E132E7">
      <w:pPr>
        <w:pStyle w:val="ListParagraph"/>
        <w:numPr>
          <w:ilvl w:val="1"/>
          <w:numId w:val="24"/>
        </w:numPr>
        <w:spacing w:after="0" w:line="240" w:lineRule="auto"/>
        <w:rPr>
          <w:rFonts w:ascii="Times New Roman" w:hAnsi="Times New Roman" w:cs="Times New Roman"/>
        </w:rPr>
      </w:pPr>
      <w:r>
        <w:rPr>
          <w:rFonts w:ascii="Times New Roman" w:hAnsi="Times New Roman" w:cs="Times New Roman"/>
        </w:rPr>
        <w:t xml:space="preserve"> </w:t>
      </w:r>
      <w:r w:rsidR="00387559">
        <w:rPr>
          <w:rFonts w:ascii="Times New Roman" w:hAnsi="Times New Roman" w:cs="Times New Roman"/>
        </w:rPr>
        <w:t xml:space="preserve">A </w:t>
      </w:r>
      <w:r w:rsidR="00387559" w:rsidRPr="0052059A">
        <w:rPr>
          <w:rFonts w:ascii="Times New Roman" w:hAnsi="Times New Roman" w:cs="Times New Roman"/>
          <w:u w:val="single"/>
        </w:rPr>
        <w:t>first-in-time</w:t>
      </w:r>
      <w:r w:rsidR="00387559">
        <w:rPr>
          <w:rFonts w:ascii="Times New Roman" w:hAnsi="Times New Roman" w:cs="Times New Roman"/>
        </w:rPr>
        <w:t xml:space="preserve"> rule that regulated process of claiming land as between European governments; did not regulate relations with Indians directly. It apparently does not require possession by the European power. </w:t>
      </w:r>
    </w:p>
    <w:p w14:paraId="5593FE64" w14:textId="054EF726" w:rsidR="007A642D" w:rsidRDefault="00387559" w:rsidP="00E132E7">
      <w:pPr>
        <w:pStyle w:val="ListParagraph"/>
        <w:numPr>
          <w:ilvl w:val="1"/>
          <w:numId w:val="24"/>
        </w:numPr>
        <w:spacing w:after="0" w:line="240" w:lineRule="auto"/>
        <w:rPr>
          <w:rFonts w:ascii="Times New Roman" w:hAnsi="Times New Roman" w:cs="Times New Roman"/>
        </w:rPr>
      </w:pPr>
      <w:proofErr w:type="spellStart"/>
      <w:r>
        <w:rPr>
          <w:rFonts w:ascii="Times New Roman" w:hAnsi="Times New Roman" w:cs="Times New Roman"/>
        </w:rPr>
        <w:t>F</w:t>
      </w:r>
      <w:r w:rsidR="0015702D">
        <w:rPr>
          <w:rFonts w:ascii="Times New Roman" w:hAnsi="Times New Roman" w:cs="Times New Roman"/>
        </w:rPr>
        <w:t>irstness</w:t>
      </w:r>
      <w:proofErr w:type="spellEnd"/>
      <w:r w:rsidR="0015702D">
        <w:rPr>
          <w:rFonts w:ascii="Times New Roman" w:hAnsi="Times New Roman" w:cs="Times New Roman"/>
        </w:rPr>
        <w:t xml:space="preserve"> not of possession but of a right to possess. E.g. IP</w:t>
      </w:r>
      <w:r w:rsidR="00AB13BE">
        <w:rPr>
          <w:rFonts w:ascii="Times New Roman" w:hAnsi="Times New Roman" w:cs="Times New Roman"/>
        </w:rPr>
        <w:t xml:space="preserve"> (also see Creation)</w:t>
      </w:r>
      <w:r w:rsidR="0015702D">
        <w:rPr>
          <w:rFonts w:ascii="Times New Roman" w:hAnsi="Times New Roman" w:cs="Times New Roman"/>
        </w:rPr>
        <w:t>, mining for “discovery” doctrines</w:t>
      </w:r>
    </w:p>
    <w:p w14:paraId="7FD7682E" w14:textId="27A99E9E" w:rsidR="00387559" w:rsidRPr="00387559" w:rsidRDefault="0015702D" w:rsidP="00E132E7">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Chain of title of a lot of property in American land</w:t>
      </w:r>
    </w:p>
    <w:p w14:paraId="3597CC9D" w14:textId="3C950D21" w:rsidR="0015702D" w:rsidRPr="0042449D" w:rsidRDefault="0015702D" w:rsidP="00E132E7">
      <w:pPr>
        <w:pStyle w:val="ListParagraph"/>
        <w:numPr>
          <w:ilvl w:val="0"/>
          <w:numId w:val="24"/>
        </w:numPr>
        <w:spacing w:after="0" w:line="240" w:lineRule="auto"/>
        <w:rPr>
          <w:rFonts w:ascii="Times New Roman" w:hAnsi="Times New Roman" w:cs="Times New Roman"/>
          <w:b/>
        </w:rPr>
      </w:pPr>
      <w:r w:rsidRPr="0015702D">
        <w:rPr>
          <w:rFonts w:ascii="Times New Roman" w:hAnsi="Times New Roman" w:cs="Times New Roman"/>
          <w:b/>
          <w:i/>
        </w:rPr>
        <w:t xml:space="preserve">Johnson v. </w:t>
      </w:r>
      <w:proofErr w:type="spellStart"/>
      <w:r w:rsidRPr="0015702D">
        <w:rPr>
          <w:rFonts w:ascii="Times New Roman" w:hAnsi="Times New Roman" w:cs="Times New Roman"/>
          <w:b/>
          <w:i/>
        </w:rPr>
        <w:t>M’Intosh</w:t>
      </w:r>
      <w:proofErr w:type="spellEnd"/>
      <w:r>
        <w:rPr>
          <w:rFonts w:ascii="Times New Roman" w:hAnsi="Times New Roman" w:cs="Times New Roman"/>
          <w:b/>
        </w:rPr>
        <w:t xml:space="preserve"> (SCOTUS</w:t>
      </w:r>
      <w:r w:rsidRPr="0015702D">
        <w:rPr>
          <w:rFonts w:ascii="Times New Roman" w:hAnsi="Times New Roman" w:cs="Times New Roman"/>
          <w:b/>
        </w:rPr>
        <w:t xml:space="preserve"> 1823)</w:t>
      </w:r>
      <w:r w:rsidR="00387559">
        <w:rPr>
          <w:rFonts w:ascii="Times New Roman" w:hAnsi="Times New Roman" w:cs="Times New Roman"/>
          <w:b/>
        </w:rPr>
        <w:t xml:space="preserve"> </w:t>
      </w:r>
      <w:r w:rsidR="00387559" w:rsidRPr="00387559">
        <w:rPr>
          <w:rFonts w:ascii="Times New Roman" w:hAnsi="Times New Roman" w:cs="Times New Roman"/>
        </w:rPr>
        <w:t xml:space="preserve">Synopsis: Johnson bought land from natives. Then, U.S. “took” land (natives gave to U.S. via treaty) and sold to </w:t>
      </w:r>
      <w:proofErr w:type="spellStart"/>
      <w:r w:rsidR="00387559" w:rsidRPr="00387559">
        <w:rPr>
          <w:rFonts w:ascii="Times New Roman" w:hAnsi="Times New Roman" w:cs="Times New Roman"/>
        </w:rPr>
        <w:t>M’Intosh</w:t>
      </w:r>
      <w:proofErr w:type="spellEnd"/>
      <w:r w:rsidR="00387559" w:rsidRPr="00387559">
        <w:rPr>
          <w:rFonts w:ascii="Times New Roman" w:hAnsi="Times New Roman" w:cs="Times New Roman"/>
        </w:rPr>
        <w:t>. Johnson claimed right because natives owned land.</w:t>
      </w:r>
      <w:r w:rsidR="00387559">
        <w:rPr>
          <w:rFonts w:ascii="Times New Roman" w:hAnsi="Times New Roman" w:cs="Times New Roman"/>
        </w:rPr>
        <w:t xml:space="preserve"> Court ruled in favor of </w:t>
      </w:r>
      <w:proofErr w:type="spellStart"/>
      <w:r w:rsidR="00387559">
        <w:rPr>
          <w:rFonts w:ascii="Times New Roman" w:hAnsi="Times New Roman" w:cs="Times New Roman"/>
        </w:rPr>
        <w:t>M’Intosh</w:t>
      </w:r>
      <w:proofErr w:type="spellEnd"/>
      <w:r w:rsidR="00387559">
        <w:rPr>
          <w:rFonts w:ascii="Times New Roman" w:hAnsi="Times New Roman" w:cs="Times New Roman"/>
        </w:rPr>
        <w:t xml:space="preserve">. Tool: Indians retained “title” or right of occupancy or use with power to transfer to the U.S. or to a third party with the consent of the U.S. but did not have the power to transfer absolute title to any other than the U.S. or its designee. </w:t>
      </w:r>
      <w:r w:rsidR="0042449D" w:rsidRPr="0042449D">
        <w:rPr>
          <w:rFonts w:ascii="Times New Roman" w:hAnsi="Times New Roman" w:cs="Times New Roman"/>
          <w:u w:val="single"/>
        </w:rPr>
        <w:t>Dominion or sovereign title trumps the right of occupancy.</w:t>
      </w:r>
      <w:r w:rsidR="0042449D">
        <w:rPr>
          <w:rFonts w:ascii="Times New Roman" w:hAnsi="Times New Roman" w:cs="Times New Roman"/>
        </w:rPr>
        <w:t xml:space="preserve"> Rationale:</w:t>
      </w:r>
    </w:p>
    <w:p w14:paraId="1E0F76FD" w14:textId="48CA4315" w:rsidR="0042449D" w:rsidRPr="0042449D" w:rsidRDefault="0042449D" w:rsidP="00E132E7">
      <w:pPr>
        <w:pStyle w:val="ListParagraph"/>
        <w:numPr>
          <w:ilvl w:val="1"/>
          <w:numId w:val="24"/>
        </w:numPr>
        <w:spacing w:after="0" w:line="240" w:lineRule="auto"/>
        <w:rPr>
          <w:rFonts w:ascii="Times New Roman" w:hAnsi="Times New Roman" w:cs="Times New Roman"/>
          <w:b/>
        </w:rPr>
      </w:pPr>
      <w:r>
        <w:rPr>
          <w:rFonts w:ascii="Times New Roman" w:hAnsi="Times New Roman" w:cs="Times New Roman"/>
        </w:rPr>
        <w:t xml:space="preserve">Cultural incompatibility – based in part on mischaracterization of native property rights (Indians not purely nomadic and why </w:t>
      </w:r>
      <w:proofErr w:type="gramStart"/>
      <w:r>
        <w:rPr>
          <w:rFonts w:ascii="Times New Roman" w:hAnsi="Times New Roman" w:cs="Times New Roman"/>
        </w:rPr>
        <w:t>should this matter</w:t>
      </w:r>
      <w:proofErr w:type="gramEnd"/>
      <w:r>
        <w:rPr>
          <w:rFonts w:ascii="Times New Roman" w:hAnsi="Times New Roman" w:cs="Times New Roman"/>
        </w:rPr>
        <w:t>?)</w:t>
      </w:r>
    </w:p>
    <w:p w14:paraId="60B98904" w14:textId="5B6B9610" w:rsidR="0042449D" w:rsidRPr="00AB13BE" w:rsidRDefault="0042449D" w:rsidP="00E132E7">
      <w:pPr>
        <w:pStyle w:val="ListParagraph"/>
        <w:numPr>
          <w:ilvl w:val="1"/>
          <w:numId w:val="24"/>
        </w:numPr>
        <w:spacing w:after="0" w:line="240" w:lineRule="auto"/>
        <w:rPr>
          <w:rFonts w:ascii="Times New Roman" w:hAnsi="Times New Roman" w:cs="Times New Roman"/>
          <w:b/>
        </w:rPr>
      </w:pPr>
      <w:r>
        <w:rPr>
          <w:rFonts w:ascii="Times New Roman" w:hAnsi="Times New Roman" w:cs="Times New Roman"/>
        </w:rPr>
        <w:t>Necessity – Too many claims by Europeans based on assumption that Indian rights can be ignored.</w:t>
      </w:r>
    </w:p>
    <w:p w14:paraId="69C676DB" w14:textId="77777777" w:rsidR="00AB13BE" w:rsidRPr="0015702D" w:rsidRDefault="00AB13BE" w:rsidP="00E132E7">
      <w:pPr>
        <w:pStyle w:val="ListParagraph"/>
        <w:spacing w:after="0" w:line="240" w:lineRule="auto"/>
        <w:ind w:left="1080"/>
        <w:rPr>
          <w:rFonts w:ascii="Times New Roman" w:hAnsi="Times New Roman" w:cs="Times New Roman"/>
          <w:b/>
        </w:rPr>
      </w:pPr>
    </w:p>
    <w:p w14:paraId="1DAA9EB8" w14:textId="416C109F" w:rsidR="0015702D" w:rsidRPr="00AB13BE" w:rsidRDefault="00AB13BE" w:rsidP="00E132E7">
      <w:pPr>
        <w:pStyle w:val="Heading2"/>
      </w:pPr>
      <w:bookmarkStart w:id="18" w:name="_Toc411750329"/>
      <w:r w:rsidRPr="00AB13BE">
        <w:t>Creation</w:t>
      </w:r>
      <w:bookmarkEnd w:id="18"/>
    </w:p>
    <w:p w14:paraId="7DCA9A41" w14:textId="02667C9F" w:rsidR="00AB13BE" w:rsidRDefault="0044621B" w:rsidP="00E132E7">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Definition – </w:t>
      </w:r>
      <w:proofErr w:type="spellStart"/>
      <w:r>
        <w:rPr>
          <w:rFonts w:ascii="Times New Roman" w:hAnsi="Times New Roman" w:cs="Times New Roman"/>
        </w:rPr>
        <w:t>Firstness</w:t>
      </w:r>
      <w:proofErr w:type="spellEnd"/>
      <w:r>
        <w:rPr>
          <w:rFonts w:ascii="Times New Roman" w:hAnsi="Times New Roman" w:cs="Times New Roman"/>
        </w:rPr>
        <w:t xml:space="preserve"> involved here, but the idea is that the resource can be said to owe its existence at least in part to owe its existence at least in part to the prospective owner’s act. </w:t>
      </w:r>
    </w:p>
    <w:p w14:paraId="01AC6497" w14:textId="1C48C085" w:rsidR="00BF13DC" w:rsidRDefault="00BF13DC" w:rsidP="00E132E7">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Information and Intellectual Property</w:t>
      </w:r>
    </w:p>
    <w:p w14:paraId="4D9B9F7D" w14:textId="10EA9012" w:rsidR="00BF13DC" w:rsidRDefault="00BF13DC" w:rsidP="00E132E7">
      <w:pPr>
        <w:pStyle w:val="ListParagraph"/>
        <w:numPr>
          <w:ilvl w:val="1"/>
          <w:numId w:val="25"/>
        </w:numPr>
        <w:spacing w:after="0" w:line="240" w:lineRule="auto"/>
        <w:rPr>
          <w:rFonts w:ascii="Times New Roman" w:hAnsi="Times New Roman" w:cs="Times New Roman"/>
        </w:rPr>
      </w:pPr>
      <w:r>
        <w:rPr>
          <w:rFonts w:ascii="Times New Roman" w:hAnsi="Times New Roman" w:cs="Times New Roman"/>
        </w:rPr>
        <w:t xml:space="preserve">Public Good – </w:t>
      </w:r>
      <w:proofErr w:type="spellStart"/>
      <w:r>
        <w:rPr>
          <w:rFonts w:ascii="Times New Roman" w:hAnsi="Times New Roman" w:cs="Times New Roman"/>
        </w:rPr>
        <w:t>nonrival</w:t>
      </w:r>
      <w:proofErr w:type="spellEnd"/>
      <w:r>
        <w:rPr>
          <w:rFonts w:ascii="Times New Roman" w:hAnsi="Times New Roman" w:cs="Times New Roman"/>
        </w:rPr>
        <w:t xml:space="preserve"> and more </w:t>
      </w:r>
      <w:proofErr w:type="spellStart"/>
      <w:r>
        <w:rPr>
          <w:rFonts w:ascii="Times New Roman" w:hAnsi="Times New Roman" w:cs="Times New Roman"/>
        </w:rPr>
        <w:t>nonexcludable</w:t>
      </w:r>
      <w:proofErr w:type="spellEnd"/>
      <w:r>
        <w:rPr>
          <w:rFonts w:ascii="Times New Roman" w:hAnsi="Times New Roman" w:cs="Times New Roman"/>
        </w:rPr>
        <w:t xml:space="preserve"> than typical tangible resource. BUT it is costly to produce. Competition tends to drive price down to marginal cost of production but here that is zero (or close to it) and will not cover high fixed costs of production (incurred by the first producer only). </w:t>
      </w:r>
    </w:p>
    <w:p w14:paraId="11A5B412" w14:textId="1CF9CC7D" w:rsidR="00BF13DC" w:rsidRDefault="00BF13DC" w:rsidP="00E132E7">
      <w:pPr>
        <w:pStyle w:val="ListParagraph"/>
        <w:numPr>
          <w:ilvl w:val="1"/>
          <w:numId w:val="25"/>
        </w:numPr>
        <w:spacing w:after="0" w:line="240" w:lineRule="auto"/>
        <w:rPr>
          <w:rFonts w:ascii="Times New Roman" w:hAnsi="Times New Roman" w:cs="Times New Roman"/>
        </w:rPr>
      </w:pPr>
      <w:r>
        <w:rPr>
          <w:rFonts w:ascii="Times New Roman" w:hAnsi="Times New Roman" w:cs="Times New Roman"/>
        </w:rPr>
        <w:t>Will first-mover advantage be enough reward in case of designs and news?</w:t>
      </w:r>
    </w:p>
    <w:p w14:paraId="3626A8DC" w14:textId="588C9430" w:rsidR="00BF13DC" w:rsidRDefault="00BF13DC" w:rsidP="00E132E7">
      <w:pPr>
        <w:pStyle w:val="ListParagraph"/>
        <w:numPr>
          <w:ilvl w:val="1"/>
          <w:numId w:val="25"/>
        </w:numPr>
        <w:spacing w:after="0" w:line="240" w:lineRule="auto"/>
        <w:rPr>
          <w:rFonts w:ascii="Times New Roman" w:hAnsi="Times New Roman" w:cs="Times New Roman"/>
        </w:rPr>
      </w:pPr>
      <w:r>
        <w:rPr>
          <w:rFonts w:ascii="Times New Roman" w:hAnsi="Times New Roman" w:cs="Times New Roman"/>
        </w:rPr>
        <w:t>Notice problems – how do you know it’s IP?</w:t>
      </w:r>
    </w:p>
    <w:p w14:paraId="67F5E62F" w14:textId="77777777" w:rsidR="0015542B" w:rsidRDefault="00BF13DC" w:rsidP="00E132E7">
      <w:pPr>
        <w:pStyle w:val="ListParagraph"/>
        <w:numPr>
          <w:ilvl w:val="1"/>
          <w:numId w:val="25"/>
        </w:numPr>
        <w:spacing w:after="0" w:line="240" w:lineRule="auto"/>
        <w:rPr>
          <w:rFonts w:ascii="Times New Roman" w:hAnsi="Times New Roman" w:cs="Times New Roman"/>
        </w:rPr>
      </w:pPr>
      <w:r>
        <w:rPr>
          <w:rFonts w:ascii="Times New Roman" w:hAnsi="Times New Roman" w:cs="Times New Roman"/>
        </w:rPr>
        <w:t xml:space="preserve">Information does not come in predefined packages or “things” so law has to delineate them, raising the costs of property rights. </w:t>
      </w:r>
    </w:p>
    <w:p w14:paraId="42F95EA0" w14:textId="4BFA03F2" w:rsidR="00571192" w:rsidRDefault="00571192" w:rsidP="00E132E7">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Creation of Property Rights – generally only legislature can create new types of property rights (numerous </w:t>
      </w:r>
      <w:proofErr w:type="spellStart"/>
      <w:r>
        <w:rPr>
          <w:rFonts w:ascii="Times New Roman" w:hAnsi="Times New Roman" w:cs="Times New Roman"/>
        </w:rPr>
        <w:t>clausus</w:t>
      </w:r>
      <w:proofErr w:type="spellEnd"/>
      <w:r>
        <w:rPr>
          <w:rFonts w:ascii="Times New Roman" w:hAnsi="Times New Roman" w:cs="Times New Roman"/>
        </w:rPr>
        <w:t xml:space="preserve">). Exceptions – quasi-property interest in news and right of publicity </w:t>
      </w:r>
    </w:p>
    <w:p w14:paraId="25DA7FDE" w14:textId="3C6695F4" w:rsidR="00170BD3" w:rsidRDefault="00170BD3" w:rsidP="00E132E7">
      <w:pPr>
        <w:pStyle w:val="ListParagraph"/>
        <w:numPr>
          <w:ilvl w:val="1"/>
          <w:numId w:val="25"/>
        </w:numPr>
        <w:spacing w:after="0" w:line="240" w:lineRule="auto"/>
        <w:rPr>
          <w:rFonts w:ascii="Times New Roman" w:hAnsi="Times New Roman" w:cs="Times New Roman"/>
        </w:rPr>
      </w:pPr>
      <w:r>
        <w:rPr>
          <w:rFonts w:ascii="Times New Roman" w:hAnsi="Times New Roman" w:cs="Times New Roman"/>
        </w:rPr>
        <w:t>Quasi-property interest</w:t>
      </w:r>
    </w:p>
    <w:p w14:paraId="31961A3B" w14:textId="77777777" w:rsidR="00AB5313" w:rsidRPr="00170BD3" w:rsidRDefault="0015542B" w:rsidP="00E132E7">
      <w:pPr>
        <w:pStyle w:val="ListParagraph"/>
        <w:numPr>
          <w:ilvl w:val="2"/>
          <w:numId w:val="25"/>
        </w:numPr>
        <w:spacing w:after="0" w:line="240" w:lineRule="auto"/>
        <w:rPr>
          <w:rFonts w:ascii="Times New Roman" w:hAnsi="Times New Roman" w:cs="Times New Roman"/>
        </w:rPr>
      </w:pPr>
      <w:r w:rsidRPr="00170BD3">
        <w:rPr>
          <w:rFonts w:ascii="Times New Roman" w:hAnsi="Times New Roman" w:cs="Times New Roman"/>
          <w:b/>
          <w:i/>
        </w:rPr>
        <w:t>International News Service v. Associated Press</w:t>
      </w:r>
      <w:r w:rsidRPr="00170BD3">
        <w:rPr>
          <w:rFonts w:ascii="Times New Roman" w:hAnsi="Times New Roman" w:cs="Times New Roman"/>
          <w:b/>
        </w:rPr>
        <w:t xml:space="preserve"> (SCOTUS 1918) </w:t>
      </w:r>
      <w:r w:rsidRPr="00170BD3">
        <w:rPr>
          <w:rFonts w:ascii="Times New Roman" w:hAnsi="Times New Roman" w:cs="Times New Roman"/>
        </w:rPr>
        <w:t>Synopsis: INS collected and reproduced news posted by the AP. Tool: There is a quasi-property interest in news collected by an agency against other news collection agencies</w:t>
      </w:r>
      <w:r w:rsidR="003B1432" w:rsidRPr="00170BD3">
        <w:rPr>
          <w:rFonts w:ascii="Times New Roman" w:hAnsi="Times New Roman" w:cs="Times New Roman"/>
        </w:rPr>
        <w:t xml:space="preserve"> but not the public (equity acts in </w:t>
      </w:r>
      <w:proofErr w:type="spellStart"/>
      <w:r w:rsidR="003B1432" w:rsidRPr="00170BD3">
        <w:rPr>
          <w:rFonts w:ascii="Times New Roman" w:hAnsi="Times New Roman" w:cs="Times New Roman"/>
        </w:rPr>
        <w:t>personam</w:t>
      </w:r>
      <w:proofErr w:type="spellEnd"/>
      <w:r w:rsidR="003B1432" w:rsidRPr="00170BD3">
        <w:rPr>
          <w:rFonts w:ascii="Times New Roman" w:hAnsi="Times New Roman" w:cs="Times New Roman"/>
        </w:rPr>
        <w:t xml:space="preserve"> as opposed to in rem, piggybacks on commercial morality) and there is misappropriation</w:t>
      </w:r>
      <w:r w:rsidRPr="00170BD3">
        <w:rPr>
          <w:rFonts w:ascii="Times New Roman" w:hAnsi="Times New Roman" w:cs="Times New Roman"/>
        </w:rPr>
        <w:t xml:space="preserve">. </w:t>
      </w:r>
      <w:r w:rsidR="003B1432" w:rsidRPr="00170BD3">
        <w:rPr>
          <w:rFonts w:ascii="Times New Roman" w:hAnsi="Times New Roman" w:cs="Times New Roman"/>
        </w:rPr>
        <w:t xml:space="preserve">Some indication (not reflected in the case) of a custom </w:t>
      </w:r>
      <w:r w:rsidR="003B1432" w:rsidRPr="00170BD3">
        <w:rPr>
          <w:rFonts w:ascii="Times New Roman" w:hAnsi="Times New Roman" w:cs="Times New Roman"/>
        </w:rPr>
        <w:lastRenderedPageBreak/>
        <w:t xml:space="preserve">(respecting hot news). </w:t>
      </w:r>
      <w:r w:rsidRPr="00170BD3">
        <w:rPr>
          <w:rFonts w:ascii="Times New Roman" w:hAnsi="Times New Roman" w:cs="Times New Roman"/>
        </w:rPr>
        <w:t>It is unfair business competition for a news collection agency to distribute the news collected by another news collection agency.</w:t>
      </w:r>
    </w:p>
    <w:p w14:paraId="4693925F" w14:textId="26633376" w:rsidR="00170BD3" w:rsidRPr="00170BD3" w:rsidRDefault="00170BD3" w:rsidP="00E132E7">
      <w:pPr>
        <w:pStyle w:val="ListParagraph"/>
        <w:numPr>
          <w:ilvl w:val="1"/>
          <w:numId w:val="25"/>
        </w:numPr>
        <w:spacing w:after="0" w:line="240" w:lineRule="auto"/>
        <w:rPr>
          <w:rFonts w:ascii="Times New Roman" w:hAnsi="Times New Roman" w:cs="Times New Roman"/>
        </w:rPr>
      </w:pPr>
      <w:r>
        <w:rPr>
          <w:rFonts w:ascii="Times New Roman" w:hAnsi="Times New Roman" w:cs="Times New Roman"/>
        </w:rPr>
        <w:t>Rights to Publicity</w:t>
      </w:r>
    </w:p>
    <w:p w14:paraId="792E8B49" w14:textId="6292A64C" w:rsidR="00B300D0" w:rsidRPr="00B300D0" w:rsidRDefault="00B300D0" w:rsidP="00B300D0">
      <w:pPr>
        <w:pStyle w:val="ListParagraph"/>
        <w:numPr>
          <w:ilvl w:val="2"/>
          <w:numId w:val="25"/>
        </w:numPr>
        <w:spacing w:after="0" w:line="240" w:lineRule="auto"/>
        <w:rPr>
          <w:rFonts w:ascii="Times New Roman" w:hAnsi="Times New Roman" w:cs="Times New Roman"/>
        </w:rPr>
      </w:pPr>
      <w:r>
        <w:rPr>
          <w:rFonts w:ascii="Times New Roman" w:hAnsi="Times New Roman" w:cs="Times New Roman"/>
        </w:rPr>
        <w:t xml:space="preserve">General Rule: The right </w:t>
      </w:r>
      <w:r w:rsidRPr="00B300D0">
        <w:rPr>
          <w:rFonts w:ascii="Times New Roman" w:hAnsi="Times New Roman" w:cs="Times New Roman"/>
        </w:rPr>
        <w:t>to control the commercial use of his or her name, image, likeness, or other unequivocal aspects of one's identity. It is generally considered a property right as opposed to a personal right, and as such, the validity of the right of publicity can survive the death of the individual (to varying degrees depending on the jurisdiction).</w:t>
      </w:r>
      <w:r>
        <w:rPr>
          <w:rFonts w:ascii="Times New Roman" w:hAnsi="Times New Roman" w:cs="Times New Roman"/>
        </w:rPr>
        <w:t xml:space="preserve"> Generally</w:t>
      </w:r>
      <w:r w:rsidRPr="00B300D0">
        <w:rPr>
          <w:rFonts w:ascii="Times New Roman" w:hAnsi="Times New Roman" w:cs="Times New Roman"/>
        </w:rPr>
        <w:t xml:space="preserve"> considered to consist of two types of rights: the right of publicity, or to keep one's image and likeness from being commercially exploited without permission or contractual compensation, which is similar to the use of a trademark; and the right to privacy, or the right to be left alone and not have one's personality represented publicly without permission.</w:t>
      </w:r>
    </w:p>
    <w:p w14:paraId="7CB97063" w14:textId="3A724873" w:rsidR="00AB5313" w:rsidRDefault="00AB5313" w:rsidP="00E132E7">
      <w:pPr>
        <w:pStyle w:val="ListParagraph"/>
        <w:numPr>
          <w:ilvl w:val="2"/>
          <w:numId w:val="25"/>
        </w:numPr>
        <w:spacing w:after="0" w:line="240" w:lineRule="auto"/>
        <w:rPr>
          <w:rFonts w:ascii="Times New Roman" w:hAnsi="Times New Roman" w:cs="Times New Roman"/>
        </w:rPr>
      </w:pPr>
      <w:r w:rsidRPr="00AB5313">
        <w:rPr>
          <w:rFonts w:ascii="Times New Roman" w:hAnsi="Times New Roman" w:cs="Times New Roman"/>
          <w:b/>
          <w:i/>
        </w:rPr>
        <w:t>Midler v. Ford Motor Company</w:t>
      </w:r>
      <w:r w:rsidRPr="00AB5313">
        <w:rPr>
          <w:rFonts w:ascii="Times New Roman" w:hAnsi="Times New Roman" w:cs="Times New Roman"/>
          <w:b/>
        </w:rPr>
        <w:t xml:space="preserve"> (US Court of Appeals, 9</w:t>
      </w:r>
      <w:r w:rsidRPr="00170BD3">
        <w:rPr>
          <w:rFonts w:ascii="Times New Roman" w:hAnsi="Times New Roman" w:cs="Times New Roman"/>
          <w:b/>
          <w:vertAlign w:val="superscript"/>
        </w:rPr>
        <w:t>th</w:t>
      </w:r>
      <w:r w:rsidRPr="00AB5313">
        <w:rPr>
          <w:rFonts w:ascii="Times New Roman" w:hAnsi="Times New Roman" w:cs="Times New Roman"/>
          <w:b/>
        </w:rPr>
        <w:t xml:space="preserve"> Circuit, 1988)</w:t>
      </w:r>
      <w:r>
        <w:rPr>
          <w:rFonts w:ascii="Times New Roman" w:hAnsi="Times New Roman" w:cs="Times New Roman"/>
          <w:b/>
        </w:rPr>
        <w:t xml:space="preserve"> </w:t>
      </w:r>
      <w:r>
        <w:rPr>
          <w:rFonts w:ascii="Times New Roman" w:hAnsi="Times New Roman" w:cs="Times New Roman"/>
        </w:rPr>
        <w:t>Synopsis: Ford Motor Co. imitated Midler’s voice in commercial. Tool: People have a right to publicity. Case law shifts from tort for unfair appropriation or invasion of privacy type of property right. Confusion is ba</w:t>
      </w:r>
      <w:r w:rsidR="00571192">
        <w:rPr>
          <w:rFonts w:ascii="Times New Roman" w:hAnsi="Times New Roman" w:cs="Times New Roman"/>
        </w:rPr>
        <w:t xml:space="preserve">d for consumers too. </w:t>
      </w:r>
    </w:p>
    <w:p w14:paraId="4D5228C9" w14:textId="65EBA1B5" w:rsidR="00571192" w:rsidRPr="00AB5313" w:rsidRDefault="00571192" w:rsidP="00E132E7">
      <w:pPr>
        <w:pStyle w:val="ListParagraph"/>
        <w:numPr>
          <w:ilvl w:val="2"/>
          <w:numId w:val="25"/>
        </w:numPr>
        <w:spacing w:after="0" w:line="240" w:lineRule="auto"/>
        <w:rPr>
          <w:rFonts w:ascii="Times New Roman" w:hAnsi="Times New Roman" w:cs="Times New Roman"/>
        </w:rPr>
      </w:pPr>
      <w:proofErr w:type="spellStart"/>
      <w:r>
        <w:rPr>
          <w:rFonts w:ascii="Times New Roman" w:hAnsi="Times New Roman" w:cs="Times New Roman"/>
        </w:rPr>
        <w:t>Kozinski</w:t>
      </w:r>
      <w:proofErr w:type="spellEnd"/>
      <w:r>
        <w:rPr>
          <w:rFonts w:ascii="Times New Roman" w:hAnsi="Times New Roman" w:cs="Times New Roman"/>
        </w:rPr>
        <w:t xml:space="preserve"> dissent in </w:t>
      </w:r>
      <w:proofErr w:type="spellStart"/>
      <w:r>
        <w:rPr>
          <w:rFonts w:ascii="Times New Roman" w:hAnsi="Times New Roman" w:cs="Times New Roman"/>
        </w:rPr>
        <w:t>Vanna</w:t>
      </w:r>
      <w:proofErr w:type="spellEnd"/>
      <w:r>
        <w:rPr>
          <w:rFonts w:ascii="Times New Roman" w:hAnsi="Times New Roman" w:cs="Times New Roman"/>
        </w:rPr>
        <w:t xml:space="preserve"> White cases – simply evoking a celebrity’s image in the public’s mind without implying an endorsement withdraws far too much from the public domain, conflicts with Copyright Act and raises serious First Amendment problems. </w:t>
      </w:r>
    </w:p>
    <w:p w14:paraId="511704BC" w14:textId="6D04220A" w:rsidR="0015542B" w:rsidRDefault="00170BD3" w:rsidP="00E132E7">
      <w:pPr>
        <w:pStyle w:val="ListParagraph"/>
        <w:numPr>
          <w:ilvl w:val="2"/>
          <w:numId w:val="25"/>
        </w:numPr>
        <w:spacing w:after="0" w:line="240" w:lineRule="auto"/>
        <w:rPr>
          <w:rFonts w:ascii="Times New Roman" w:hAnsi="Times New Roman" w:cs="Times New Roman"/>
        </w:rPr>
      </w:pPr>
      <w:proofErr w:type="spellStart"/>
      <w:r>
        <w:rPr>
          <w:rFonts w:ascii="Times New Roman" w:hAnsi="Times New Roman" w:cs="Times New Roman"/>
        </w:rPr>
        <w:t>Zaccchini</w:t>
      </w:r>
      <w:proofErr w:type="spellEnd"/>
      <w:r>
        <w:rPr>
          <w:rFonts w:ascii="Times New Roman" w:hAnsi="Times New Roman" w:cs="Times New Roman"/>
        </w:rPr>
        <w:t xml:space="preserve"> Brothers (shooting out of cannon show) – sued that show can’t be on shown on </w:t>
      </w:r>
      <w:proofErr w:type="spellStart"/>
      <w:proofErr w:type="gramStart"/>
      <w:r>
        <w:rPr>
          <w:rFonts w:ascii="Times New Roman" w:hAnsi="Times New Roman" w:cs="Times New Roman"/>
        </w:rPr>
        <w:t>tv</w:t>
      </w:r>
      <w:proofErr w:type="spellEnd"/>
      <w:proofErr w:type="gramEnd"/>
      <w:r>
        <w:rPr>
          <w:rFonts w:ascii="Times New Roman" w:hAnsi="Times New Roman" w:cs="Times New Roman"/>
        </w:rPr>
        <w:t xml:space="preserve"> and won.</w:t>
      </w:r>
    </w:p>
    <w:p w14:paraId="1A0E13A2" w14:textId="77777777" w:rsidR="00170BD3" w:rsidRPr="0015542B" w:rsidRDefault="00170BD3" w:rsidP="00E132E7">
      <w:pPr>
        <w:pStyle w:val="ListParagraph"/>
        <w:spacing w:after="0" w:line="240" w:lineRule="auto"/>
        <w:ind w:left="1440"/>
        <w:rPr>
          <w:rFonts w:ascii="Times New Roman" w:hAnsi="Times New Roman" w:cs="Times New Roman"/>
        </w:rPr>
      </w:pPr>
    </w:p>
    <w:p w14:paraId="3416E56E" w14:textId="34134A46" w:rsidR="0015542B" w:rsidRPr="00170BD3" w:rsidRDefault="001D7420" w:rsidP="00E132E7">
      <w:pPr>
        <w:pStyle w:val="Heading2"/>
      </w:pPr>
      <w:bookmarkStart w:id="19" w:name="_Toc411750330"/>
      <w:r>
        <w:t xml:space="preserve">Principle of </w:t>
      </w:r>
      <w:r w:rsidR="00170BD3" w:rsidRPr="00170BD3">
        <w:t>Accession</w:t>
      </w:r>
      <w:bookmarkEnd w:id="19"/>
    </w:p>
    <w:p w14:paraId="2913E1DB" w14:textId="7B2E25C4" w:rsidR="00170BD3" w:rsidRDefault="00595CDF" w:rsidP="00E132E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General – awarding of things that are unowned (or whose ownership is contested) to the owner of the most prominent thing in the vicinity that is already owned. </w:t>
      </w:r>
      <w:r w:rsidR="00B658EB">
        <w:rPr>
          <w:rFonts w:ascii="Times New Roman" w:hAnsi="Times New Roman" w:cs="Times New Roman"/>
        </w:rPr>
        <w:t>E.g. calf born to cow</w:t>
      </w:r>
    </w:p>
    <w:p w14:paraId="03A04C1B" w14:textId="3794652D" w:rsidR="00F84740" w:rsidRDefault="00F84740"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 xml:space="preserve">Designating a clear winner on the basis of some distinguishing feature, thereby perhaps reducing wasteful racing. </w:t>
      </w:r>
    </w:p>
    <w:p w14:paraId="52FA401F" w14:textId="04C14EF6" w:rsidR="00F84740" w:rsidRDefault="00F84740"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 xml:space="preserve">Grounded in conception of ownership as agglomeration. Gravitational pull – psychological and/or practical. Individuals establish rights in things and as new things or increments in value arise, those things or values are awarded </w:t>
      </w:r>
      <w:r w:rsidR="005617BC">
        <w:rPr>
          <w:rFonts w:ascii="Times New Roman" w:hAnsi="Times New Roman" w:cs="Times New Roman"/>
        </w:rPr>
        <w:t xml:space="preserve">to person who is the nearest prominent and established owner of some other thing. </w:t>
      </w:r>
    </w:p>
    <w:p w14:paraId="31507040" w14:textId="70D84C68" w:rsidR="00F84740" w:rsidRDefault="00F84740" w:rsidP="00E132E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Increase</w:t>
      </w:r>
    </w:p>
    <w:p w14:paraId="75EF1A7E" w14:textId="416EE4D7" w:rsidR="00F84740" w:rsidRDefault="00F84740" w:rsidP="00E132E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Accretion (won’t cover)</w:t>
      </w:r>
    </w:p>
    <w:p w14:paraId="4329D6E4" w14:textId="77777777" w:rsidR="00705FD4" w:rsidRDefault="00F84740" w:rsidP="00E132E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Ad </w:t>
      </w:r>
      <w:proofErr w:type="spellStart"/>
      <w:r>
        <w:rPr>
          <w:rFonts w:ascii="Times New Roman" w:hAnsi="Times New Roman" w:cs="Times New Roman"/>
        </w:rPr>
        <w:t>Coelum</w:t>
      </w:r>
      <w:proofErr w:type="spellEnd"/>
    </w:p>
    <w:p w14:paraId="569D0BF4" w14:textId="471E95A3" w:rsidR="0062593A" w:rsidRDefault="00705FD4" w:rsidP="00E132E7">
      <w:pPr>
        <w:pStyle w:val="ListParagraph"/>
        <w:numPr>
          <w:ilvl w:val="1"/>
          <w:numId w:val="26"/>
        </w:numPr>
        <w:spacing w:after="0" w:line="240" w:lineRule="auto"/>
        <w:rPr>
          <w:rFonts w:ascii="Times New Roman" w:hAnsi="Times New Roman" w:cs="Times New Roman"/>
        </w:rPr>
      </w:pPr>
      <w:r w:rsidRPr="00705FD4">
        <w:rPr>
          <w:rFonts w:ascii="Times New Roman" w:hAnsi="Times New Roman" w:cs="Times New Roman"/>
          <w:b/>
          <w:i/>
        </w:rPr>
        <w:t>Edwards v. Sims</w:t>
      </w:r>
      <w:r w:rsidRPr="00705FD4">
        <w:rPr>
          <w:rFonts w:ascii="Times New Roman" w:hAnsi="Times New Roman" w:cs="Times New Roman"/>
          <w:b/>
        </w:rPr>
        <w:t xml:space="preserve"> (Court of Appeals of Kentucky, 1929) </w:t>
      </w:r>
      <w:r w:rsidRPr="00705FD4">
        <w:rPr>
          <w:rFonts w:ascii="Times New Roman" w:hAnsi="Times New Roman" w:cs="Times New Roman"/>
        </w:rPr>
        <w:t>Synopsis: Edwards sought writ of prohibition against court that issued an order for a survey of his (Gr</w:t>
      </w:r>
      <w:r w:rsidR="0062593A">
        <w:rPr>
          <w:rFonts w:ascii="Times New Roman" w:hAnsi="Times New Roman" w:cs="Times New Roman"/>
        </w:rPr>
        <w:t>eat Onyx) cave. His neighbor, Lee</w:t>
      </w:r>
      <w:r w:rsidRPr="00705FD4">
        <w:rPr>
          <w:rFonts w:ascii="Times New Roman" w:hAnsi="Times New Roman" w:cs="Times New Roman"/>
        </w:rPr>
        <w:t xml:space="preserve">, claimed a part of the ownership of the cave by virtue that it was under his land. </w:t>
      </w:r>
      <w:r w:rsidR="0062593A">
        <w:rPr>
          <w:rFonts w:ascii="Times New Roman" w:hAnsi="Times New Roman" w:cs="Times New Roman"/>
        </w:rPr>
        <w:t>Court denied writ of prohibition.</w:t>
      </w:r>
    </w:p>
    <w:p w14:paraId="5195196F" w14:textId="39933179" w:rsidR="00705FD4" w:rsidRDefault="0062593A"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 xml:space="preserve">Majority – Ad </w:t>
      </w:r>
      <w:proofErr w:type="spellStart"/>
      <w:r>
        <w:rPr>
          <w:rFonts w:ascii="Times New Roman" w:hAnsi="Times New Roman" w:cs="Times New Roman"/>
        </w:rPr>
        <w:t>Coelum</w:t>
      </w:r>
      <w:proofErr w:type="spellEnd"/>
      <w:r>
        <w:rPr>
          <w:rFonts w:ascii="Times New Roman" w:hAnsi="Times New Roman" w:cs="Times New Roman"/>
        </w:rPr>
        <w:t xml:space="preserve"> title version</w:t>
      </w:r>
    </w:p>
    <w:p w14:paraId="77FCD563" w14:textId="2458FA82" w:rsidR="0062593A" w:rsidRDefault="0062593A"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Dissent – Option theory or intermediate theory or equitable disproportionate hardship/irreparable injury (dog in the manger). Owner of the entrance owns cave. Is the dissent endorsing accession and/or first possession?</w:t>
      </w:r>
    </w:p>
    <w:p w14:paraId="43EB4D0F" w14:textId="77970EE6" w:rsidR="00A03CB0" w:rsidRPr="007B6823" w:rsidRDefault="0062593A"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 xml:space="preserve">Remedy of underlying case – Lee gets one third of profits from the cave </w:t>
      </w:r>
    </w:p>
    <w:p w14:paraId="61B1C243" w14:textId="77777777" w:rsidR="007B6823" w:rsidRDefault="00F84740" w:rsidP="00E132E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Fixtures</w:t>
      </w:r>
    </w:p>
    <w:p w14:paraId="72305BC5" w14:textId="56EDE21F" w:rsidR="007B6823" w:rsidRDefault="007B6823" w:rsidP="00E132E7">
      <w:pPr>
        <w:pStyle w:val="ListParagraph"/>
        <w:numPr>
          <w:ilvl w:val="1"/>
          <w:numId w:val="26"/>
        </w:numPr>
        <w:spacing w:line="240" w:lineRule="auto"/>
        <w:rPr>
          <w:rFonts w:ascii="Times New Roman" w:hAnsi="Times New Roman" w:cs="Times New Roman"/>
        </w:rPr>
      </w:pPr>
      <w:r w:rsidRPr="00CC0067">
        <w:rPr>
          <w:rFonts w:ascii="Times New Roman" w:hAnsi="Times New Roman" w:cs="Times New Roman"/>
          <w:b/>
          <w:i/>
        </w:rPr>
        <w:t>Strain v. Green</w:t>
      </w:r>
      <w:r w:rsidRPr="00CC0067">
        <w:rPr>
          <w:rFonts w:ascii="Times New Roman" w:hAnsi="Times New Roman" w:cs="Times New Roman"/>
          <w:b/>
        </w:rPr>
        <w:t xml:space="preserve"> (Supreme Court of Washington, 1946)</w:t>
      </w:r>
      <w:r w:rsidR="00CC0067" w:rsidRPr="00CC0067">
        <w:rPr>
          <w:rFonts w:ascii="Times New Roman" w:hAnsi="Times New Roman" w:cs="Times New Roman"/>
          <w:b/>
        </w:rPr>
        <w:t xml:space="preserve"> </w:t>
      </w:r>
      <w:r w:rsidR="00CC0067" w:rsidRPr="00CC0067">
        <w:rPr>
          <w:rFonts w:ascii="Times New Roman" w:hAnsi="Times New Roman" w:cs="Times New Roman"/>
        </w:rPr>
        <w:t>Synopsis: Strain purchased home from Green. Green took many fixtures away and replaced them with inferior versions</w:t>
      </w:r>
      <w:r w:rsidR="00CC0067">
        <w:rPr>
          <w:rFonts w:ascii="Times New Roman" w:hAnsi="Times New Roman" w:cs="Times New Roman"/>
        </w:rPr>
        <w:t xml:space="preserve"> (</w:t>
      </w:r>
      <w:r w:rsidR="00CC0067" w:rsidRPr="00CC0067">
        <w:rPr>
          <w:rFonts w:ascii="Times New Roman" w:hAnsi="Times New Roman" w:cs="Times New Roman"/>
        </w:rPr>
        <w:t>suggests a recognition that a house lacking those features would be considered incomplete</w:t>
      </w:r>
      <w:r w:rsidR="00CC0067">
        <w:rPr>
          <w:rFonts w:ascii="Times New Roman" w:hAnsi="Times New Roman" w:cs="Times New Roman"/>
        </w:rPr>
        <w:t>)</w:t>
      </w:r>
      <w:r w:rsidR="00CC0067" w:rsidRPr="00CC0067">
        <w:rPr>
          <w:rFonts w:ascii="Times New Roman" w:hAnsi="Times New Roman" w:cs="Times New Roman"/>
        </w:rPr>
        <w:t>. Al</w:t>
      </w:r>
      <w:r w:rsidR="00CC0067">
        <w:rPr>
          <w:rFonts w:ascii="Times New Roman" w:hAnsi="Times New Roman" w:cs="Times New Roman"/>
        </w:rPr>
        <w:t xml:space="preserve">l things attached to the house </w:t>
      </w:r>
      <w:r w:rsidR="00CC0067" w:rsidRPr="00CC0067">
        <w:rPr>
          <w:rFonts w:ascii="Times New Roman" w:hAnsi="Times New Roman" w:cs="Times New Roman"/>
        </w:rPr>
        <w:t>(light fixtures, permanently fixed mirrors, water heaters, etc.) were deemed to be fixtures and, by accession, transferred to new ownership under the transfer o</w:t>
      </w:r>
      <w:r w:rsidR="00CC0067">
        <w:rPr>
          <w:rFonts w:ascii="Times New Roman" w:hAnsi="Times New Roman" w:cs="Times New Roman"/>
        </w:rPr>
        <w:t xml:space="preserve">f title when the house was sold. Tool: </w:t>
      </w:r>
      <w:r w:rsidR="00CC0067" w:rsidRPr="00CC0067">
        <w:rPr>
          <w:rFonts w:ascii="Times New Roman" w:hAnsi="Times New Roman" w:cs="Times New Roman"/>
        </w:rPr>
        <w:t>A fixture should be determined by: (1) actual annexation to the realty, (2) application to the use of purpose to that part of the realty, and (3) the intention of the party to make the annexation a permanent accession to the freehold. It is important that the intention in criterion (3) is determined by evaluation of the circumstances rather than the subjective testimony of the party in question.</w:t>
      </w:r>
    </w:p>
    <w:p w14:paraId="7F08B5DF" w14:textId="12A1CA75" w:rsidR="00CC0067" w:rsidRDefault="00CC0067" w:rsidP="00E132E7">
      <w:pPr>
        <w:pStyle w:val="ListParagraph"/>
        <w:numPr>
          <w:ilvl w:val="2"/>
          <w:numId w:val="26"/>
        </w:numPr>
        <w:spacing w:line="240" w:lineRule="auto"/>
        <w:rPr>
          <w:rFonts w:ascii="Times New Roman" w:hAnsi="Times New Roman" w:cs="Times New Roman"/>
        </w:rPr>
      </w:pPr>
      <w:r>
        <w:rPr>
          <w:rFonts w:ascii="Times New Roman" w:hAnsi="Times New Roman" w:cs="Times New Roman"/>
        </w:rPr>
        <w:t>Classes</w:t>
      </w:r>
    </w:p>
    <w:p w14:paraId="0C361A76" w14:textId="4D2788CA" w:rsidR="00CC0067" w:rsidRDefault="00CC0067" w:rsidP="00E132E7">
      <w:pPr>
        <w:pStyle w:val="ListParagraph"/>
        <w:numPr>
          <w:ilvl w:val="3"/>
          <w:numId w:val="26"/>
        </w:numPr>
        <w:spacing w:line="240" w:lineRule="auto"/>
        <w:rPr>
          <w:rFonts w:ascii="Times New Roman" w:hAnsi="Times New Roman" w:cs="Times New Roman"/>
        </w:rPr>
      </w:pPr>
      <w:r>
        <w:rPr>
          <w:rFonts w:ascii="Times New Roman" w:hAnsi="Times New Roman" w:cs="Times New Roman"/>
        </w:rPr>
        <w:t>Generic/Custom – would some sort of item of this generic class be included in any house in the same general price level (Light fixture)?</w:t>
      </w:r>
    </w:p>
    <w:p w14:paraId="3C02D81D" w14:textId="77777777" w:rsidR="00CC0067" w:rsidRDefault="00CC0067" w:rsidP="00E132E7">
      <w:pPr>
        <w:pStyle w:val="ListParagraph"/>
        <w:numPr>
          <w:ilvl w:val="3"/>
          <w:numId w:val="26"/>
        </w:numPr>
        <w:spacing w:line="240" w:lineRule="auto"/>
        <w:rPr>
          <w:rFonts w:ascii="Times New Roman" w:hAnsi="Times New Roman" w:cs="Times New Roman"/>
        </w:rPr>
      </w:pPr>
      <w:r>
        <w:rPr>
          <w:rFonts w:ascii="Times New Roman" w:hAnsi="Times New Roman" w:cs="Times New Roman"/>
        </w:rPr>
        <w:t>Attachment – If a thing is firmly attached to the wall or ground, it is a fixture. If it can be removed without damage from the wall, it is personal property (mirrors in living room but not the mirror in the powder room).</w:t>
      </w:r>
    </w:p>
    <w:p w14:paraId="79238E5A" w14:textId="2E60EF3A" w:rsidR="007B6823" w:rsidRPr="00492A5F" w:rsidRDefault="00CC0067" w:rsidP="00E132E7">
      <w:pPr>
        <w:pStyle w:val="ListParagraph"/>
        <w:numPr>
          <w:ilvl w:val="3"/>
          <w:numId w:val="26"/>
        </w:numPr>
        <w:spacing w:line="240" w:lineRule="auto"/>
        <w:rPr>
          <w:rFonts w:ascii="Times New Roman" w:hAnsi="Times New Roman" w:cs="Times New Roman"/>
        </w:rPr>
      </w:pPr>
      <w:r>
        <w:rPr>
          <w:rFonts w:ascii="Times New Roman" w:hAnsi="Times New Roman" w:cs="Times New Roman"/>
        </w:rPr>
        <w:t>Specially fitted – is the item custom built or otherwise an unusually strong complement for the surroundings? (</w:t>
      </w:r>
      <w:proofErr w:type="gramStart"/>
      <w:r>
        <w:rPr>
          <w:rFonts w:ascii="Times New Roman" w:hAnsi="Times New Roman" w:cs="Times New Roman"/>
        </w:rPr>
        <w:t>venetian</w:t>
      </w:r>
      <w:proofErr w:type="gramEnd"/>
      <w:r>
        <w:rPr>
          <w:rFonts w:ascii="Times New Roman" w:hAnsi="Times New Roman" w:cs="Times New Roman"/>
        </w:rPr>
        <w:t xml:space="preserve"> blinds).</w:t>
      </w:r>
      <w:r w:rsidR="00492A5F">
        <w:rPr>
          <w:rFonts w:ascii="Times New Roman" w:hAnsi="Times New Roman" w:cs="Times New Roman"/>
        </w:rPr>
        <w:t xml:space="preserve"> </w:t>
      </w:r>
    </w:p>
    <w:p w14:paraId="50EB923F" w14:textId="06FED4A4" w:rsidR="00F84740" w:rsidRDefault="005617BC" w:rsidP="00E132E7">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 xml:space="preserve">Doctrine of </w:t>
      </w:r>
      <w:r w:rsidR="00F84740">
        <w:rPr>
          <w:rFonts w:ascii="Times New Roman" w:hAnsi="Times New Roman" w:cs="Times New Roman"/>
        </w:rPr>
        <w:t>Accession/Specification</w:t>
      </w:r>
    </w:p>
    <w:p w14:paraId="79303D90" w14:textId="6964F854" w:rsidR="005617BC" w:rsidRDefault="005617BC" w:rsidP="00E132E7">
      <w:pPr>
        <w:pStyle w:val="ListParagraph"/>
        <w:numPr>
          <w:ilvl w:val="1"/>
          <w:numId w:val="26"/>
        </w:numPr>
        <w:spacing w:after="0" w:line="240" w:lineRule="auto"/>
        <w:rPr>
          <w:rFonts w:ascii="Times New Roman" w:hAnsi="Times New Roman" w:cs="Times New Roman"/>
        </w:rPr>
      </w:pPr>
      <w:r>
        <w:rPr>
          <w:rFonts w:ascii="Times New Roman" w:hAnsi="Times New Roman" w:cs="Times New Roman"/>
        </w:rPr>
        <w:lastRenderedPageBreak/>
        <w:t xml:space="preserve">Rule – If in </w:t>
      </w:r>
      <w:r w:rsidRPr="00CD1596">
        <w:rPr>
          <w:rFonts w:ascii="Times New Roman" w:hAnsi="Times New Roman" w:cs="Times New Roman"/>
          <w:u w:val="single"/>
        </w:rPr>
        <w:t xml:space="preserve">good faith </w:t>
      </w:r>
      <w:r w:rsidR="000A37D3">
        <w:rPr>
          <w:rFonts w:ascii="Times New Roman" w:hAnsi="Times New Roman" w:cs="Times New Roman"/>
        </w:rPr>
        <w:t xml:space="preserve">(usually) </w:t>
      </w:r>
      <w:r>
        <w:rPr>
          <w:rFonts w:ascii="Times New Roman" w:hAnsi="Times New Roman" w:cs="Times New Roman"/>
        </w:rPr>
        <w:t xml:space="preserve">someone mixes something valuable with and/or physically transforms something less valuable, then the owner of the more valuable (unique, etc.) thing can acquire the other thing by paying damages. </w:t>
      </w:r>
    </w:p>
    <w:p w14:paraId="44CDF439" w14:textId="6FF3A67A" w:rsidR="00CD1596" w:rsidRDefault="00492A5F"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Not</w:t>
      </w:r>
      <w:r w:rsidR="00CD1596">
        <w:rPr>
          <w:rFonts w:ascii="Times New Roman" w:hAnsi="Times New Roman" w:cs="Times New Roman"/>
        </w:rPr>
        <w:t xml:space="preserve"> really a pure rule of original acquisition; it determines which remedies apply in certain actions by owners of personal property to recover the property after it has passed without their consent into the hands of another. </w:t>
      </w:r>
    </w:p>
    <w:p w14:paraId="2AB9E2D9" w14:textId="3BC74754" w:rsidR="00547D3F" w:rsidRDefault="00547D3F" w:rsidP="00E132E7">
      <w:pPr>
        <w:pStyle w:val="ListParagraph"/>
        <w:numPr>
          <w:ilvl w:val="1"/>
          <w:numId w:val="26"/>
        </w:numPr>
        <w:spacing w:after="0" w:line="240" w:lineRule="auto"/>
        <w:rPr>
          <w:rFonts w:ascii="Times New Roman" w:hAnsi="Times New Roman" w:cs="Times New Roman"/>
        </w:rPr>
      </w:pPr>
      <w:r>
        <w:rPr>
          <w:rFonts w:ascii="Times New Roman" w:hAnsi="Times New Roman" w:cs="Times New Roman"/>
        </w:rPr>
        <w:t>Land; e.g. building encroachment, good faith improver who builds on someone else’s land</w:t>
      </w:r>
    </w:p>
    <w:p w14:paraId="1FD80729" w14:textId="77777777" w:rsidR="005C13DA" w:rsidRDefault="00547D3F"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 xml:space="preserve">Rationale – what is thing acquired? – portion of land encroached upon or whole property?; </w:t>
      </w:r>
      <w:r w:rsidR="00527560">
        <w:rPr>
          <w:rFonts w:ascii="Times New Roman" w:hAnsi="Times New Roman" w:cs="Times New Roman"/>
        </w:rPr>
        <w:t>no transformation – original land can still be identified</w:t>
      </w:r>
    </w:p>
    <w:p w14:paraId="67FB4E96" w14:textId="1CFA46FE" w:rsidR="005C13DA" w:rsidRDefault="009176E9" w:rsidP="00E132E7">
      <w:pPr>
        <w:pStyle w:val="ListParagraph"/>
        <w:numPr>
          <w:ilvl w:val="1"/>
          <w:numId w:val="26"/>
        </w:numPr>
        <w:spacing w:after="0" w:line="240" w:lineRule="auto"/>
        <w:rPr>
          <w:rFonts w:ascii="Times New Roman" w:hAnsi="Times New Roman" w:cs="Times New Roman"/>
        </w:rPr>
      </w:pPr>
      <w:proofErr w:type="spellStart"/>
      <w:r w:rsidRPr="005C13DA">
        <w:rPr>
          <w:rFonts w:ascii="Times New Roman" w:hAnsi="Times New Roman" w:cs="Times New Roman"/>
          <w:b/>
          <w:i/>
        </w:rPr>
        <w:t>Wetherbee</w:t>
      </w:r>
      <w:proofErr w:type="spellEnd"/>
      <w:r w:rsidRPr="005C13DA">
        <w:rPr>
          <w:rFonts w:ascii="Times New Roman" w:hAnsi="Times New Roman" w:cs="Times New Roman"/>
          <w:b/>
          <w:i/>
        </w:rPr>
        <w:t xml:space="preserve"> v. Green</w:t>
      </w:r>
      <w:r w:rsidRPr="005C13DA">
        <w:rPr>
          <w:rFonts w:ascii="Times New Roman" w:hAnsi="Times New Roman" w:cs="Times New Roman"/>
          <w:b/>
        </w:rPr>
        <w:t xml:space="preserve"> (Supreme Court of Michigan, 1871)</w:t>
      </w:r>
      <w:r w:rsidR="00C674EE" w:rsidRPr="005C13DA">
        <w:rPr>
          <w:rFonts w:ascii="Times New Roman" w:hAnsi="Times New Roman" w:cs="Times New Roman"/>
          <w:b/>
        </w:rPr>
        <w:t xml:space="preserve"> </w:t>
      </w:r>
      <w:r w:rsidR="00C674EE" w:rsidRPr="005C13DA">
        <w:rPr>
          <w:rFonts w:ascii="Times New Roman" w:hAnsi="Times New Roman" w:cs="Times New Roman"/>
        </w:rPr>
        <w:t xml:space="preserve">Synopsis: </w:t>
      </w:r>
      <w:r w:rsidR="005C13DA">
        <w:rPr>
          <w:rFonts w:ascii="Times New Roman" w:hAnsi="Times New Roman" w:cs="Times New Roman"/>
        </w:rPr>
        <w:t>D</w:t>
      </w:r>
      <w:r w:rsidR="00C674EE" w:rsidRPr="005C13DA">
        <w:rPr>
          <w:rFonts w:ascii="Times New Roman" w:hAnsi="Times New Roman" w:cs="Times New Roman"/>
        </w:rPr>
        <w:t xml:space="preserve"> unintentionally trespassed onto </w:t>
      </w:r>
      <w:r w:rsidR="005C13DA">
        <w:rPr>
          <w:rFonts w:ascii="Times New Roman" w:hAnsi="Times New Roman" w:cs="Times New Roman"/>
        </w:rPr>
        <w:t>P’s</w:t>
      </w:r>
      <w:r w:rsidR="00C674EE" w:rsidRPr="005C13DA">
        <w:rPr>
          <w:rFonts w:ascii="Times New Roman" w:hAnsi="Times New Roman" w:cs="Times New Roman"/>
        </w:rPr>
        <w:t xml:space="preserve"> land, took timber and transformed it so that its value increased significantly. </w:t>
      </w:r>
      <w:r w:rsidR="005C13DA">
        <w:rPr>
          <w:rFonts w:ascii="Times New Roman" w:hAnsi="Times New Roman" w:cs="Times New Roman"/>
        </w:rPr>
        <w:t>P</w:t>
      </w:r>
      <w:r w:rsidR="005C13DA" w:rsidRPr="005C13DA">
        <w:rPr>
          <w:rFonts w:ascii="Times New Roman" w:hAnsi="Times New Roman" w:cs="Times New Roman"/>
        </w:rPr>
        <w:t xml:space="preserve"> sued for replevin. Court found for </w:t>
      </w:r>
      <w:r w:rsidR="005C13DA">
        <w:rPr>
          <w:rFonts w:ascii="Times New Roman" w:hAnsi="Times New Roman" w:cs="Times New Roman"/>
        </w:rPr>
        <w:t>D</w:t>
      </w:r>
      <w:r w:rsidR="005C13DA" w:rsidRPr="005C13DA">
        <w:rPr>
          <w:rFonts w:ascii="Times New Roman" w:hAnsi="Times New Roman" w:cs="Times New Roman"/>
        </w:rPr>
        <w:t xml:space="preserve">. </w:t>
      </w:r>
      <w:r w:rsidR="005C13DA">
        <w:rPr>
          <w:rFonts w:ascii="Times New Roman" w:hAnsi="Times New Roman" w:cs="Times New Roman"/>
        </w:rPr>
        <w:t>Rationale:</w:t>
      </w:r>
    </w:p>
    <w:p w14:paraId="7AB215C6" w14:textId="47E22F70" w:rsidR="005C13DA" w:rsidRDefault="005C13DA"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Mental state of the improver – good faith dictum in this case</w:t>
      </w:r>
    </w:p>
    <w:p w14:paraId="66B5BEAB" w14:textId="6560A68C" w:rsidR="005C13DA" w:rsidRDefault="005C13DA"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Degree of transformation of the object</w:t>
      </w:r>
    </w:p>
    <w:p w14:paraId="4B42A8B7" w14:textId="272A7029" w:rsidR="005C13DA" w:rsidRDefault="005C13DA" w:rsidP="00E132E7">
      <w:pPr>
        <w:pStyle w:val="ListParagraph"/>
        <w:numPr>
          <w:ilvl w:val="2"/>
          <w:numId w:val="26"/>
        </w:numPr>
        <w:spacing w:after="0" w:line="240" w:lineRule="auto"/>
        <w:rPr>
          <w:rFonts w:ascii="Times New Roman" w:hAnsi="Times New Roman" w:cs="Times New Roman"/>
        </w:rPr>
      </w:pPr>
      <w:r>
        <w:rPr>
          <w:rFonts w:ascii="Times New Roman" w:hAnsi="Times New Roman" w:cs="Times New Roman"/>
        </w:rPr>
        <w:t>The relative value contributed by the original owner and the improver – important in this case</w:t>
      </w:r>
    </w:p>
    <w:p w14:paraId="16B48A4D" w14:textId="5E562CEB" w:rsidR="005C13DA" w:rsidRDefault="005C13DA" w:rsidP="00E132E7">
      <w:pPr>
        <w:pStyle w:val="ListParagraph"/>
        <w:numPr>
          <w:ilvl w:val="3"/>
          <w:numId w:val="26"/>
        </w:numPr>
        <w:spacing w:after="0" w:line="240" w:lineRule="auto"/>
        <w:rPr>
          <w:rFonts w:ascii="Times New Roman" w:hAnsi="Times New Roman" w:cs="Times New Roman"/>
        </w:rPr>
      </w:pPr>
      <w:r>
        <w:rPr>
          <w:rFonts w:ascii="Times New Roman" w:hAnsi="Times New Roman" w:cs="Times New Roman"/>
        </w:rPr>
        <w:t>50% contribution threshold?</w:t>
      </w:r>
    </w:p>
    <w:p w14:paraId="223EF7F0" w14:textId="536424F9" w:rsidR="009176E9" w:rsidRPr="00A03CB0" w:rsidRDefault="005C13DA" w:rsidP="00E132E7">
      <w:pPr>
        <w:pStyle w:val="ListParagraph"/>
        <w:numPr>
          <w:ilvl w:val="3"/>
          <w:numId w:val="26"/>
        </w:numPr>
        <w:spacing w:after="0" w:line="240" w:lineRule="auto"/>
        <w:rPr>
          <w:rFonts w:ascii="Times New Roman" w:hAnsi="Times New Roman" w:cs="Times New Roman"/>
        </w:rPr>
      </w:pPr>
      <w:r>
        <w:rPr>
          <w:rFonts w:ascii="Times New Roman" w:hAnsi="Times New Roman" w:cs="Times New Roman"/>
        </w:rPr>
        <w:t>Equity/disproportionate hardship</w:t>
      </w:r>
    </w:p>
    <w:p w14:paraId="78566B80" w14:textId="7BF51129" w:rsidR="00F84740" w:rsidRDefault="00F84740" w:rsidP="00E132E7">
      <w:pPr>
        <w:pStyle w:val="ListParagraph"/>
        <w:numPr>
          <w:ilvl w:val="0"/>
          <w:numId w:val="26"/>
        </w:numPr>
        <w:spacing w:after="0" w:line="240" w:lineRule="auto"/>
        <w:rPr>
          <w:rFonts w:ascii="Times New Roman" w:hAnsi="Times New Roman" w:cs="Times New Roman"/>
        </w:rPr>
      </w:pPr>
      <w:proofErr w:type="spellStart"/>
      <w:r>
        <w:rPr>
          <w:rFonts w:ascii="Times New Roman" w:hAnsi="Times New Roman" w:cs="Times New Roman"/>
        </w:rPr>
        <w:t>Ratione</w:t>
      </w:r>
      <w:proofErr w:type="spellEnd"/>
      <w:r>
        <w:rPr>
          <w:rFonts w:ascii="Times New Roman" w:hAnsi="Times New Roman" w:cs="Times New Roman"/>
        </w:rPr>
        <w:t xml:space="preserve"> Soli</w:t>
      </w:r>
    </w:p>
    <w:p w14:paraId="430876E5" w14:textId="33FB306F" w:rsidR="00014CFF" w:rsidRPr="00014CFF" w:rsidRDefault="00014CFF" w:rsidP="00E132E7">
      <w:pPr>
        <w:pStyle w:val="ListParagraph"/>
        <w:numPr>
          <w:ilvl w:val="1"/>
          <w:numId w:val="26"/>
        </w:numPr>
        <w:spacing w:after="0" w:line="240" w:lineRule="auto"/>
        <w:rPr>
          <w:rFonts w:ascii="Times New Roman" w:hAnsi="Times New Roman" w:cs="Times New Roman"/>
          <w:b/>
        </w:rPr>
      </w:pPr>
      <w:r w:rsidRPr="00DC066C">
        <w:rPr>
          <w:rFonts w:ascii="Times New Roman" w:hAnsi="Times New Roman" w:cs="Times New Roman"/>
          <w:b/>
          <w:i/>
        </w:rPr>
        <w:t>Fisher v. Steward</w:t>
      </w:r>
      <w:r w:rsidRPr="00DC066C">
        <w:rPr>
          <w:rFonts w:ascii="Times New Roman" w:hAnsi="Times New Roman" w:cs="Times New Roman"/>
          <w:b/>
        </w:rPr>
        <w:t xml:space="preserve"> (NH Supreme Court 1804)</w:t>
      </w:r>
      <w:r>
        <w:rPr>
          <w:rFonts w:ascii="Times New Roman" w:hAnsi="Times New Roman" w:cs="Times New Roman"/>
          <w:b/>
        </w:rPr>
        <w:t xml:space="preserve"> </w:t>
      </w:r>
      <w:r w:rsidRPr="00DC066C">
        <w:rPr>
          <w:rFonts w:ascii="Times New Roman" w:hAnsi="Times New Roman" w:cs="Times New Roman"/>
        </w:rPr>
        <w:t>Tool: Captured wild animals belong to the own</w:t>
      </w:r>
      <w:r>
        <w:rPr>
          <w:rFonts w:ascii="Times New Roman" w:hAnsi="Times New Roman" w:cs="Times New Roman"/>
        </w:rPr>
        <w:t>er of the land. N</w:t>
      </w:r>
      <w:r w:rsidRPr="00DC066C">
        <w:rPr>
          <w:rFonts w:ascii="Times New Roman" w:hAnsi="Times New Roman" w:cs="Times New Roman"/>
        </w:rPr>
        <w:t>o custom so locus ownership</w:t>
      </w:r>
      <w:r>
        <w:rPr>
          <w:rFonts w:ascii="Times New Roman" w:hAnsi="Times New Roman" w:cs="Times New Roman"/>
        </w:rPr>
        <w:t xml:space="preserve"> (</w:t>
      </w:r>
      <w:proofErr w:type="spellStart"/>
      <w:r>
        <w:rPr>
          <w:rFonts w:ascii="Times New Roman" w:hAnsi="Times New Roman" w:cs="Times New Roman"/>
        </w:rPr>
        <w:t>ratione</w:t>
      </w:r>
      <w:proofErr w:type="spellEnd"/>
      <w:r>
        <w:rPr>
          <w:rFonts w:ascii="Times New Roman" w:hAnsi="Times New Roman" w:cs="Times New Roman"/>
        </w:rPr>
        <w:t xml:space="preserve"> soli – accession principle)</w:t>
      </w:r>
      <w:r w:rsidRPr="00DC066C">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Bees are exception to American hostility to </w:t>
      </w:r>
      <w:proofErr w:type="spellStart"/>
      <w:r>
        <w:rPr>
          <w:rFonts w:ascii="Times New Roman" w:hAnsi="Times New Roman" w:cs="Times New Roman"/>
        </w:rPr>
        <w:t>ratione</w:t>
      </w:r>
      <w:proofErr w:type="spellEnd"/>
      <w:r>
        <w:rPr>
          <w:rFonts w:ascii="Times New Roman" w:hAnsi="Times New Roman" w:cs="Times New Roman"/>
        </w:rPr>
        <w:t xml:space="preserve"> soli probably because fixed location and cultivation required. </w:t>
      </w:r>
      <w:r w:rsidRPr="00DC066C">
        <w:rPr>
          <w:rFonts w:ascii="Times New Roman" w:hAnsi="Times New Roman" w:cs="Times New Roman"/>
        </w:rPr>
        <w:t>Synopsis: Fisher finds and marks bees in tree on Steward’s land. Steward takes and converts honey.</w:t>
      </w:r>
    </w:p>
    <w:p w14:paraId="1B5F2399" w14:textId="1BC09275" w:rsidR="00014CFF" w:rsidRPr="00014CFF" w:rsidRDefault="00014CFF" w:rsidP="00E132E7">
      <w:pPr>
        <w:pStyle w:val="ListParagraph"/>
        <w:numPr>
          <w:ilvl w:val="1"/>
          <w:numId w:val="26"/>
        </w:numPr>
        <w:spacing w:after="0" w:line="240" w:lineRule="auto"/>
        <w:rPr>
          <w:rFonts w:ascii="Times New Roman" w:hAnsi="Times New Roman" w:cs="Times New Roman"/>
          <w:b/>
        </w:rPr>
      </w:pPr>
      <w:r w:rsidRPr="00014CFF">
        <w:rPr>
          <w:rFonts w:ascii="Times New Roman" w:hAnsi="Times New Roman" w:cs="Times New Roman"/>
          <w:b/>
          <w:i/>
        </w:rPr>
        <w:t>Goddard v. Winchell</w:t>
      </w:r>
      <w:r w:rsidRPr="00014CFF">
        <w:rPr>
          <w:rFonts w:ascii="Times New Roman" w:hAnsi="Times New Roman" w:cs="Times New Roman"/>
          <w:b/>
        </w:rPr>
        <w:t xml:space="preserve"> (Supreme Court of IA 1892)</w:t>
      </w:r>
      <w:r>
        <w:rPr>
          <w:rFonts w:ascii="Times New Roman" w:hAnsi="Times New Roman" w:cs="Times New Roman"/>
          <w:b/>
        </w:rPr>
        <w:t xml:space="preserve"> </w:t>
      </w:r>
      <w:r w:rsidRPr="00014CFF">
        <w:rPr>
          <w:rFonts w:ascii="Times New Roman" w:hAnsi="Times New Roman" w:cs="Times New Roman"/>
        </w:rPr>
        <w:t xml:space="preserve">Tool: Unpossessed object becomes part of the land (rationale </w:t>
      </w:r>
      <w:proofErr w:type="spellStart"/>
      <w:r w:rsidRPr="00014CFF">
        <w:rPr>
          <w:rFonts w:ascii="Times New Roman" w:hAnsi="Times New Roman" w:cs="Times New Roman"/>
        </w:rPr>
        <w:t>solis</w:t>
      </w:r>
      <w:proofErr w:type="spellEnd"/>
      <w:r w:rsidRPr="00014CFF">
        <w:rPr>
          <w:rFonts w:ascii="Times New Roman" w:hAnsi="Times New Roman" w:cs="Times New Roman"/>
        </w:rPr>
        <w:t xml:space="preserve">). </w:t>
      </w:r>
      <w:r>
        <w:rPr>
          <w:rFonts w:ascii="Times New Roman" w:hAnsi="Times New Roman" w:cs="Times New Roman"/>
        </w:rPr>
        <w:t>Accession (</w:t>
      </w:r>
      <w:proofErr w:type="spellStart"/>
      <w:r>
        <w:rPr>
          <w:rFonts w:ascii="Times New Roman" w:hAnsi="Times New Roman" w:cs="Times New Roman"/>
        </w:rPr>
        <w:t>ratione</w:t>
      </w:r>
      <w:proofErr w:type="spellEnd"/>
      <w:r>
        <w:rPr>
          <w:rFonts w:ascii="Times New Roman" w:hAnsi="Times New Roman" w:cs="Times New Roman"/>
        </w:rPr>
        <w:t xml:space="preserve"> </w:t>
      </w:r>
      <w:proofErr w:type="spellStart"/>
      <w:r>
        <w:rPr>
          <w:rFonts w:ascii="Times New Roman" w:hAnsi="Times New Roman" w:cs="Times New Roman"/>
        </w:rPr>
        <w:t>solis</w:t>
      </w:r>
      <w:proofErr w:type="spellEnd"/>
      <w:r>
        <w:rPr>
          <w:rFonts w:ascii="Times New Roman" w:hAnsi="Times New Roman" w:cs="Times New Roman"/>
        </w:rPr>
        <w:t xml:space="preserve">/locus ownership) wins over first possession (title by occupancy). </w:t>
      </w:r>
      <w:r w:rsidRPr="00014CFF">
        <w:rPr>
          <w:rFonts w:ascii="Times New Roman" w:hAnsi="Times New Roman" w:cs="Times New Roman"/>
        </w:rPr>
        <w:t>Synopsis: Meteor landed on Goddard’s land. Meteor was dug up by tenant’s friend and sold to Winchell.</w:t>
      </w:r>
      <w:r>
        <w:rPr>
          <w:rFonts w:ascii="Times New Roman" w:hAnsi="Times New Roman" w:cs="Times New Roman"/>
        </w:rPr>
        <w:t xml:space="preserve"> (</w:t>
      </w:r>
      <w:proofErr w:type="gramStart"/>
      <w:r>
        <w:rPr>
          <w:rFonts w:ascii="Times New Roman" w:hAnsi="Times New Roman" w:cs="Times New Roman"/>
        </w:rPr>
        <w:t>what</w:t>
      </w:r>
      <w:proofErr w:type="gramEnd"/>
      <w:r>
        <w:rPr>
          <w:rFonts w:ascii="Times New Roman" w:hAnsi="Times New Roman" w:cs="Times New Roman"/>
        </w:rPr>
        <w:t xml:space="preserve"> if non-embedded?)</w:t>
      </w:r>
    </w:p>
    <w:p w14:paraId="03169BBC" w14:textId="1BC09275" w:rsidR="009B368B" w:rsidRDefault="009B368B" w:rsidP="00E132E7">
      <w:pPr>
        <w:pStyle w:val="ListParagraph"/>
        <w:spacing w:after="0" w:line="240" w:lineRule="auto"/>
        <w:rPr>
          <w:rFonts w:ascii="Times New Roman" w:hAnsi="Times New Roman" w:cs="Times New Roman"/>
        </w:rPr>
      </w:pPr>
    </w:p>
    <w:p w14:paraId="1EC4E875" w14:textId="4E689B4A" w:rsidR="009B368B" w:rsidRPr="00600C55" w:rsidRDefault="009B368B" w:rsidP="00E132E7">
      <w:pPr>
        <w:pStyle w:val="Heading2"/>
      </w:pPr>
      <w:bookmarkStart w:id="20" w:name="_Toc411750331"/>
      <w:r w:rsidRPr="00600C55">
        <w:t>Adverse Possession</w:t>
      </w:r>
      <w:bookmarkEnd w:id="20"/>
    </w:p>
    <w:p w14:paraId="15613CDD" w14:textId="23549CA5" w:rsidR="009B368B" w:rsidRDefault="009B368B" w:rsidP="00E132E7">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Acquisition principle (not original acquisition but gives rise to a new root of title) and a limit on the right to exclude. </w:t>
      </w:r>
    </w:p>
    <w:p w14:paraId="5CAECE2E" w14:textId="3928AF60" w:rsidR="003828F5" w:rsidRDefault="003828F5" w:rsidP="00E132E7">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Passes title from the TO, and the title relates back to the date of original entry. </w:t>
      </w:r>
    </w:p>
    <w:p w14:paraId="36DEFB1F" w14:textId="212A10C4" w:rsidR="009B368B" w:rsidRDefault="009B368B" w:rsidP="00E132E7">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Prima Facie</w:t>
      </w:r>
    </w:p>
    <w:p w14:paraId="000A2B41" w14:textId="45BC5C90" w:rsidR="009B368B" w:rsidRDefault="009B368B"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Running of the statute of limitations for the relevant possessory action plus collapse into a single wrong</w:t>
      </w:r>
      <w:r w:rsidR="003828F5">
        <w:rPr>
          <w:rFonts w:ascii="Times New Roman" w:hAnsi="Times New Roman" w:cs="Times New Roman"/>
        </w:rPr>
        <w:t xml:space="preserve"> (once the statute runs) that takes place at the time of original entry rather than a continuing wrong. </w:t>
      </w:r>
    </w:p>
    <w:p w14:paraId="6A261296" w14:textId="1CB6ADF1" w:rsidR="003828F5" w:rsidRDefault="003828F5"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 xml:space="preserve">Before statute runs, the trespass is regarded as a continuing wrong and TO can get injunction preventing future intrusions and can get damages for past intrusions. </w:t>
      </w:r>
    </w:p>
    <w:p w14:paraId="6FB41E1D" w14:textId="77777777" w:rsidR="00F04BB8" w:rsidRDefault="00F04BB8" w:rsidP="00F04BB8">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Disability statutes lengthen period</w:t>
      </w:r>
    </w:p>
    <w:p w14:paraId="6BF43FA2" w14:textId="77777777" w:rsidR="00F04BB8" w:rsidRDefault="00F04BB8" w:rsidP="00F04BB8">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Typically must exist at time AP began</w:t>
      </w:r>
    </w:p>
    <w:p w14:paraId="143A28DC" w14:textId="77777777" w:rsidR="00F04BB8" w:rsidRDefault="00F04BB8" w:rsidP="00F04BB8">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Typically cover infancy, insanity, imprisonment</w:t>
      </w:r>
    </w:p>
    <w:p w14:paraId="65D1F2DD" w14:textId="783B8CE5" w:rsidR="009B368B" w:rsidRDefault="009B368B"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Adjectival Requirements</w:t>
      </w:r>
    </w:p>
    <w:p w14:paraId="4F407E56" w14:textId="6BCFC271" w:rsidR="009B368B" w:rsidRDefault="009B368B"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Exclusive</w:t>
      </w:r>
      <w:r w:rsidR="008028BF">
        <w:rPr>
          <w:rFonts w:ascii="Times New Roman" w:hAnsi="Times New Roman" w:cs="Times New Roman"/>
        </w:rPr>
        <w:t xml:space="preserve"> – not sharing property with true owner or public generally; joint possession is fine</w:t>
      </w:r>
    </w:p>
    <w:p w14:paraId="641E1D71" w14:textId="4D4E06EF" w:rsidR="009B368B" w:rsidRDefault="009B368B"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Open and notorious</w:t>
      </w:r>
      <w:r w:rsidR="006927EF">
        <w:rPr>
          <w:rFonts w:ascii="Times New Roman" w:hAnsi="Times New Roman" w:cs="Times New Roman"/>
        </w:rPr>
        <w:t xml:space="preserve"> – visible, owner could reasonably be expected to know</w:t>
      </w:r>
    </w:p>
    <w:p w14:paraId="391062B4" w14:textId="61CFF0B4" w:rsidR="00992867" w:rsidRDefault="00992867"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If possessor had actual notice, this is met.</w:t>
      </w:r>
    </w:p>
    <w:p w14:paraId="63AC3DE9" w14:textId="04A13A0A" w:rsidR="00992867" w:rsidRDefault="00992867"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 xml:space="preserve">Otherwise, measured against typical owner’s conduct – met if the adverse possessor’s use of the property is similar to that which a typical owner of similar property would make </w:t>
      </w:r>
      <w:r w:rsidR="00DE08B0">
        <w:rPr>
          <w:rFonts w:ascii="Times New Roman" w:hAnsi="Times New Roman" w:cs="Times New Roman"/>
        </w:rPr>
        <w:t xml:space="preserve">of </w:t>
      </w:r>
      <w:r>
        <w:rPr>
          <w:rFonts w:ascii="Times New Roman" w:hAnsi="Times New Roman" w:cs="Times New Roman"/>
        </w:rPr>
        <w:t xml:space="preserve">it. </w:t>
      </w:r>
    </w:p>
    <w:p w14:paraId="0A04DD12" w14:textId="77A1C378" w:rsidR="002D6AB2" w:rsidRDefault="002D6AB2" w:rsidP="00E132E7">
      <w:pPr>
        <w:pStyle w:val="ListParagraph"/>
        <w:numPr>
          <w:ilvl w:val="4"/>
          <w:numId w:val="27"/>
        </w:numPr>
        <w:spacing w:after="0" w:line="240" w:lineRule="auto"/>
        <w:rPr>
          <w:rFonts w:ascii="Times New Roman" w:hAnsi="Times New Roman" w:cs="Times New Roman"/>
        </w:rPr>
      </w:pPr>
      <w:r>
        <w:rPr>
          <w:rFonts w:ascii="Times New Roman" w:hAnsi="Times New Roman" w:cs="Times New Roman"/>
        </w:rPr>
        <w:t>Nature of land taken into account</w:t>
      </w:r>
    </w:p>
    <w:p w14:paraId="13D4BAD2" w14:textId="630FD73D" w:rsidR="002D6AB2" w:rsidRDefault="002D6AB2" w:rsidP="00E132E7">
      <w:pPr>
        <w:pStyle w:val="ListParagraph"/>
        <w:numPr>
          <w:ilvl w:val="4"/>
          <w:numId w:val="27"/>
        </w:numPr>
        <w:spacing w:after="0" w:line="240" w:lineRule="auto"/>
        <w:rPr>
          <w:rFonts w:ascii="Times New Roman" w:hAnsi="Times New Roman" w:cs="Times New Roman"/>
        </w:rPr>
      </w:pPr>
      <w:r>
        <w:rPr>
          <w:rFonts w:ascii="Times New Roman" w:hAnsi="Times New Roman" w:cs="Times New Roman"/>
        </w:rPr>
        <w:t>Fence or other enclosure usually sufficient in rural areas but not necessarily populated area</w:t>
      </w:r>
    </w:p>
    <w:p w14:paraId="2686085F" w14:textId="6FA12CB9" w:rsidR="009B368B" w:rsidRDefault="009B368B"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Actual</w:t>
      </w:r>
    </w:p>
    <w:p w14:paraId="1DA9010C" w14:textId="271D0DA4" w:rsidR="002D6AB2" w:rsidRDefault="002D6AB2"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Reasonable percentage of land used</w:t>
      </w:r>
      <w:r w:rsidR="008028BF">
        <w:rPr>
          <w:rFonts w:ascii="Times New Roman" w:hAnsi="Times New Roman" w:cs="Times New Roman"/>
        </w:rPr>
        <w:t xml:space="preserve"> (Exception </w:t>
      </w:r>
      <w:r w:rsidR="00A70BE1">
        <w:rPr>
          <w:rFonts w:ascii="Times New Roman" w:hAnsi="Times New Roman" w:cs="Times New Roman"/>
        </w:rPr>
        <w:t xml:space="preserve">- </w:t>
      </w:r>
      <w:r w:rsidR="008028BF">
        <w:rPr>
          <w:rFonts w:ascii="Times New Roman" w:hAnsi="Times New Roman" w:cs="Times New Roman"/>
        </w:rPr>
        <w:t>when AP holds color of title</w:t>
      </w:r>
      <w:r w:rsidR="00A70BE1">
        <w:rPr>
          <w:rFonts w:ascii="Times New Roman" w:hAnsi="Times New Roman" w:cs="Times New Roman"/>
        </w:rPr>
        <w:t>, obtains property as described in instrument even if AP only actually possesses a portion of it</w:t>
      </w:r>
      <w:r w:rsidR="008028BF">
        <w:rPr>
          <w:rFonts w:ascii="Times New Roman" w:hAnsi="Times New Roman" w:cs="Times New Roman"/>
        </w:rPr>
        <w:t>)</w:t>
      </w:r>
    </w:p>
    <w:p w14:paraId="4E4EE53A" w14:textId="6539B5ED" w:rsidR="002D6AB2" w:rsidRPr="008028BF" w:rsidRDefault="002D6AB2"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Occupation by tenant of adverse possessor may suffice</w:t>
      </w:r>
    </w:p>
    <w:p w14:paraId="242016F5" w14:textId="793BCEC8" w:rsidR="009B368B" w:rsidRDefault="009B368B"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Continuous</w:t>
      </w:r>
      <w:r w:rsidR="00C3490B">
        <w:rPr>
          <w:rFonts w:ascii="Times New Roman" w:hAnsi="Times New Roman" w:cs="Times New Roman"/>
        </w:rPr>
        <w:t xml:space="preserve"> (context-dependent)</w:t>
      </w:r>
    </w:p>
    <w:p w14:paraId="60B4A9B2" w14:textId="0DDEFA0B" w:rsidR="00054280" w:rsidRDefault="00054280"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 xml:space="preserve">Seasonal use may be permissible (See </w:t>
      </w:r>
      <w:proofErr w:type="spellStart"/>
      <w:r w:rsidRPr="00054280">
        <w:rPr>
          <w:rFonts w:ascii="Times New Roman" w:hAnsi="Times New Roman" w:cs="Times New Roman"/>
          <w:b/>
          <w:i/>
        </w:rPr>
        <w:t>Kunto</w:t>
      </w:r>
      <w:proofErr w:type="spellEnd"/>
      <w:r>
        <w:rPr>
          <w:rFonts w:ascii="Times New Roman" w:hAnsi="Times New Roman" w:cs="Times New Roman"/>
        </w:rPr>
        <w:t>)</w:t>
      </w:r>
    </w:p>
    <w:p w14:paraId="153DAC59" w14:textId="272BB313" w:rsidR="009B368B" w:rsidRDefault="009B368B"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Hostile/Adverse</w:t>
      </w:r>
      <w:r w:rsidR="004069E8">
        <w:rPr>
          <w:rFonts w:ascii="Times New Roman" w:hAnsi="Times New Roman" w:cs="Times New Roman"/>
        </w:rPr>
        <w:t xml:space="preserve"> – </w:t>
      </w:r>
      <w:r w:rsidR="00E90F3C">
        <w:rPr>
          <w:rFonts w:ascii="Times New Roman" w:hAnsi="Times New Roman" w:cs="Times New Roman"/>
        </w:rPr>
        <w:t>w</w:t>
      </w:r>
      <w:r w:rsidR="004069E8">
        <w:rPr>
          <w:rFonts w:ascii="Times New Roman" w:hAnsi="Times New Roman" w:cs="Times New Roman"/>
        </w:rPr>
        <w:t>ithout owner’s consent</w:t>
      </w:r>
    </w:p>
    <w:p w14:paraId="286E2763" w14:textId="36465A00" w:rsidR="009F2795" w:rsidRDefault="009F2795"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Measured by objective evidence – AP’s actions and statements</w:t>
      </w:r>
    </w:p>
    <w:p w14:paraId="7D32883D" w14:textId="16331CBB" w:rsidR="009F2795" w:rsidRDefault="009F2795"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Color of title – sufficient to meet hostility requirement</w:t>
      </w:r>
    </w:p>
    <w:p w14:paraId="581335B0" w14:textId="77777777" w:rsidR="002634A2" w:rsidRDefault="002634A2"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Under a claim of right – mental state</w:t>
      </w:r>
    </w:p>
    <w:p w14:paraId="73FF7408" w14:textId="77777777" w:rsidR="002634A2" w:rsidRDefault="002634A2"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lastRenderedPageBreak/>
        <w:t>Often means hostile</w:t>
      </w:r>
    </w:p>
    <w:p w14:paraId="2A13419B" w14:textId="77777777" w:rsidR="002634A2" w:rsidRDefault="002634A2"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Minority courts require good faith</w:t>
      </w:r>
    </w:p>
    <w:p w14:paraId="3FC8A3F6" w14:textId="77777777" w:rsidR="002634A2" w:rsidRDefault="002634A2" w:rsidP="00E132E7">
      <w:pPr>
        <w:pStyle w:val="ListParagraph"/>
        <w:numPr>
          <w:ilvl w:val="3"/>
          <w:numId w:val="27"/>
        </w:numPr>
        <w:spacing w:after="0" w:line="240" w:lineRule="auto"/>
        <w:rPr>
          <w:rFonts w:ascii="Times New Roman" w:hAnsi="Times New Roman" w:cs="Times New Roman"/>
        </w:rPr>
      </w:pPr>
      <w:r>
        <w:rPr>
          <w:rFonts w:ascii="Times New Roman" w:hAnsi="Times New Roman" w:cs="Times New Roman"/>
        </w:rPr>
        <w:t>Color of title – sufficient to meet hostility requirement</w:t>
      </w:r>
    </w:p>
    <w:p w14:paraId="3E91A42C" w14:textId="5A4EEF8C" w:rsidR="00743DF2" w:rsidRDefault="006927EF" w:rsidP="00E132E7">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Rationale</w:t>
      </w:r>
    </w:p>
    <w:p w14:paraId="74540B24" w14:textId="637F2BE7" w:rsidR="00743DF2" w:rsidRDefault="00743DF2"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Rewarding improver</w:t>
      </w:r>
    </w:p>
    <w:p w14:paraId="18071A0D" w14:textId="20DFFD2A" w:rsidR="00743DF2" w:rsidRDefault="00743DF2"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Penalizing lazy owner</w:t>
      </w:r>
    </w:p>
    <w:p w14:paraId="20C42C30" w14:textId="4BFFF1EC" w:rsidR="00743DF2" w:rsidRDefault="00743DF2"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Cleaning titles cheaply (includes problems of lost or deteriorated evidence of title)</w:t>
      </w:r>
    </w:p>
    <w:p w14:paraId="68C5115E" w14:textId="6682BC20" w:rsidR="006F5B8E" w:rsidRDefault="006F5B8E" w:rsidP="00E132E7">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Not Good Against Government</w:t>
      </w:r>
    </w:p>
    <w:p w14:paraId="6B383629" w14:textId="407813EE" w:rsidR="006F5B8E" w:rsidRDefault="006F5B8E"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Government worse at monitoring, will have to raise and spend taxes</w:t>
      </w:r>
    </w:p>
    <w:p w14:paraId="59A17869" w14:textId="5BD69411" w:rsidR="006F5B8E" w:rsidRDefault="006F5B8E"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Government lands harder to monitor</w:t>
      </w:r>
    </w:p>
    <w:p w14:paraId="0F5C1D23" w14:textId="51FB2D89" w:rsidR="006F5B8E" w:rsidRPr="00743DF2" w:rsidRDefault="006F5B8E"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Government sets the rules</w:t>
      </w:r>
    </w:p>
    <w:p w14:paraId="51CBF160" w14:textId="77777777" w:rsidR="004F133A" w:rsidRDefault="007D6B9F" w:rsidP="00E132E7">
      <w:pPr>
        <w:pStyle w:val="ListParagraph"/>
        <w:numPr>
          <w:ilvl w:val="0"/>
          <w:numId w:val="27"/>
        </w:numPr>
        <w:spacing w:after="0" w:line="240" w:lineRule="auto"/>
        <w:rPr>
          <w:rFonts w:ascii="Times New Roman" w:hAnsi="Times New Roman" w:cs="Times New Roman"/>
        </w:rPr>
      </w:pPr>
      <w:r w:rsidRPr="007D6B9F">
        <w:rPr>
          <w:rFonts w:ascii="Times New Roman" w:hAnsi="Times New Roman" w:cs="Times New Roman"/>
          <w:b/>
          <w:i/>
        </w:rPr>
        <w:t>Marengo Cave Co. v. Ross</w:t>
      </w:r>
      <w:r w:rsidRPr="007D6B9F">
        <w:rPr>
          <w:rFonts w:ascii="Times New Roman" w:hAnsi="Times New Roman" w:cs="Times New Roman"/>
          <w:b/>
        </w:rPr>
        <w:t xml:space="preserve"> (Supreme Court of IN 1937)</w:t>
      </w:r>
      <w:r>
        <w:rPr>
          <w:rFonts w:ascii="Times New Roman" w:hAnsi="Times New Roman" w:cs="Times New Roman"/>
          <w:b/>
        </w:rPr>
        <w:t xml:space="preserve"> </w:t>
      </w:r>
      <w:r>
        <w:rPr>
          <w:rFonts w:ascii="Times New Roman" w:hAnsi="Times New Roman" w:cs="Times New Roman"/>
        </w:rPr>
        <w:t xml:space="preserve">Synopsis: Marengo utilized cave that extended under Ross’ land. Court found for Ross that there was no adverse possession. </w:t>
      </w:r>
      <w:r w:rsidRPr="007D6B9F">
        <w:rPr>
          <w:rFonts w:ascii="Times New Roman" w:hAnsi="Times New Roman" w:cs="Times New Roman"/>
        </w:rPr>
        <w:t xml:space="preserve">Tool: Trespass underground is neither open </w:t>
      </w:r>
      <w:r>
        <w:rPr>
          <w:rFonts w:ascii="Times New Roman" w:hAnsi="Times New Roman" w:cs="Times New Roman"/>
        </w:rPr>
        <w:t xml:space="preserve">(visible so that owner knows) </w:t>
      </w:r>
      <w:r w:rsidRPr="007D6B9F">
        <w:rPr>
          <w:rFonts w:ascii="Times New Roman" w:hAnsi="Times New Roman" w:cs="Times New Roman"/>
        </w:rPr>
        <w:t xml:space="preserve">nor notorious </w:t>
      </w:r>
      <w:r>
        <w:rPr>
          <w:rFonts w:ascii="Times New Roman" w:hAnsi="Times New Roman" w:cs="Times New Roman"/>
        </w:rPr>
        <w:t xml:space="preserve">(so that community knows) </w:t>
      </w:r>
      <w:r w:rsidRPr="007D6B9F">
        <w:rPr>
          <w:rFonts w:ascii="Times New Roman" w:hAnsi="Times New Roman" w:cs="Times New Roman"/>
        </w:rPr>
        <w:t>because neither the owner nor public could know it extended under owner’s land.</w:t>
      </w:r>
      <w:r>
        <w:rPr>
          <w:rFonts w:ascii="Times New Roman" w:hAnsi="Times New Roman" w:cs="Times New Roman"/>
        </w:rPr>
        <w:t xml:space="preserve"> Is this true? Survey? Also not exclusive because did not oust owner from land (Ross still maintained actual and continuous possession of land above ground).</w:t>
      </w:r>
    </w:p>
    <w:p w14:paraId="6E21E2BF" w14:textId="64A229E7" w:rsidR="004F133A" w:rsidRPr="004F133A" w:rsidRDefault="004F133A" w:rsidP="00E132E7">
      <w:pPr>
        <w:pStyle w:val="ListParagraph"/>
        <w:numPr>
          <w:ilvl w:val="0"/>
          <w:numId w:val="27"/>
        </w:numPr>
        <w:spacing w:after="0" w:line="240" w:lineRule="auto"/>
        <w:rPr>
          <w:rFonts w:ascii="Times New Roman" w:hAnsi="Times New Roman" w:cs="Times New Roman"/>
        </w:rPr>
      </w:pPr>
      <w:r w:rsidRPr="004F133A">
        <w:rPr>
          <w:rFonts w:ascii="Times New Roman" w:hAnsi="Times New Roman" w:cs="Times New Roman"/>
          <w:b/>
          <w:i/>
        </w:rPr>
        <w:t xml:space="preserve">Carpenter v. </w:t>
      </w:r>
      <w:proofErr w:type="spellStart"/>
      <w:r w:rsidRPr="004F133A">
        <w:rPr>
          <w:rFonts w:ascii="Times New Roman" w:hAnsi="Times New Roman" w:cs="Times New Roman"/>
          <w:b/>
          <w:i/>
        </w:rPr>
        <w:t>Ruperto</w:t>
      </w:r>
      <w:proofErr w:type="spellEnd"/>
      <w:r w:rsidRPr="004F133A">
        <w:rPr>
          <w:rFonts w:ascii="Times New Roman" w:hAnsi="Times New Roman" w:cs="Times New Roman"/>
          <w:b/>
        </w:rPr>
        <w:t xml:space="preserve"> (Supreme Court of IA 1982)</w:t>
      </w:r>
      <w:r>
        <w:rPr>
          <w:rFonts w:ascii="Times New Roman" w:hAnsi="Times New Roman" w:cs="Times New Roman"/>
        </w:rPr>
        <w:t xml:space="preserve"> </w:t>
      </w:r>
      <w:r w:rsidRPr="004F133A">
        <w:rPr>
          <w:rFonts w:ascii="Times New Roman" w:hAnsi="Times New Roman" w:cs="Times New Roman"/>
        </w:rPr>
        <w:t xml:space="preserve">Tool: Good faith is a condition of obtaining title by adverse possession. This is unusual holding. Synopsis: Carpenter possessed neighbor’s land knowing that she lacked title. </w:t>
      </w:r>
    </w:p>
    <w:p w14:paraId="2C0ED937" w14:textId="103B1AE0" w:rsidR="007D6B9F" w:rsidRDefault="004E0DE2" w:rsidP="00E132E7">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Tacking</w:t>
      </w:r>
    </w:p>
    <w:p w14:paraId="726346E2" w14:textId="69F51EFB" w:rsidR="00C3490B" w:rsidRPr="00C3490B" w:rsidRDefault="00C3490B" w:rsidP="00E132E7">
      <w:pPr>
        <w:pStyle w:val="ListParagraph"/>
        <w:numPr>
          <w:ilvl w:val="1"/>
          <w:numId w:val="27"/>
        </w:numPr>
        <w:spacing w:after="0" w:line="240" w:lineRule="auto"/>
        <w:rPr>
          <w:rFonts w:ascii="Times New Roman" w:hAnsi="Times New Roman" w:cs="Times New Roman"/>
          <w:b/>
        </w:rPr>
      </w:pPr>
      <w:proofErr w:type="spellStart"/>
      <w:r>
        <w:rPr>
          <w:rFonts w:ascii="Times New Roman" w:hAnsi="Times New Roman" w:cs="Times New Roman"/>
        </w:rPr>
        <w:t>Privity</w:t>
      </w:r>
      <w:proofErr w:type="spellEnd"/>
      <w:r>
        <w:rPr>
          <w:rFonts w:ascii="Times New Roman" w:hAnsi="Times New Roman" w:cs="Times New Roman"/>
        </w:rPr>
        <w:t xml:space="preserve"> of Estate – Current AP must acquire its possessory interest via consensual transfer e.g. purchase, will, inheritance, gift</w:t>
      </w:r>
      <w:r w:rsidR="002634A2">
        <w:rPr>
          <w:rFonts w:ascii="Times New Roman" w:hAnsi="Times New Roman" w:cs="Times New Roman"/>
        </w:rPr>
        <w:t>, some direct relationship (usually familial or economic)</w:t>
      </w:r>
    </w:p>
    <w:p w14:paraId="034560B0" w14:textId="38A73B29" w:rsidR="004E0DE2" w:rsidRPr="00C3490B" w:rsidRDefault="004E0DE2" w:rsidP="00E132E7">
      <w:pPr>
        <w:pStyle w:val="ListParagraph"/>
        <w:numPr>
          <w:ilvl w:val="1"/>
          <w:numId w:val="27"/>
        </w:numPr>
        <w:spacing w:after="0" w:line="240" w:lineRule="auto"/>
        <w:rPr>
          <w:rFonts w:ascii="Times New Roman" w:hAnsi="Times New Roman" w:cs="Times New Roman"/>
          <w:b/>
        </w:rPr>
      </w:pPr>
      <w:r w:rsidRPr="004E0DE2">
        <w:rPr>
          <w:rFonts w:ascii="Times New Roman" w:hAnsi="Times New Roman" w:cs="Times New Roman"/>
          <w:b/>
          <w:i/>
        </w:rPr>
        <w:t xml:space="preserve">Howard v. </w:t>
      </w:r>
      <w:proofErr w:type="spellStart"/>
      <w:r w:rsidRPr="004E0DE2">
        <w:rPr>
          <w:rFonts w:ascii="Times New Roman" w:hAnsi="Times New Roman" w:cs="Times New Roman"/>
          <w:b/>
          <w:i/>
        </w:rPr>
        <w:t>Kunto</w:t>
      </w:r>
      <w:proofErr w:type="spellEnd"/>
      <w:r w:rsidRPr="004E0DE2">
        <w:rPr>
          <w:rFonts w:ascii="Times New Roman" w:hAnsi="Times New Roman" w:cs="Times New Roman"/>
          <w:b/>
        </w:rPr>
        <w:t xml:space="preserve"> (Court of Appeals of Washington 1970)</w:t>
      </w:r>
      <w:r w:rsidR="00C3490B">
        <w:rPr>
          <w:rFonts w:ascii="Times New Roman" w:hAnsi="Times New Roman" w:cs="Times New Roman"/>
          <w:b/>
        </w:rPr>
        <w:t xml:space="preserve"> </w:t>
      </w:r>
      <w:r w:rsidRPr="004E0DE2">
        <w:rPr>
          <w:rFonts w:ascii="Times New Roman" w:hAnsi="Times New Roman" w:cs="Times New Roman"/>
        </w:rPr>
        <w:t xml:space="preserve">Tool: Tacking of adverse possession is permitted if deed is transferred. Seasonal occupancy does not destroy adverse possession if it is common to the area. </w:t>
      </w:r>
      <w:r w:rsidRPr="00C3490B">
        <w:rPr>
          <w:rFonts w:ascii="Times New Roman" w:hAnsi="Times New Roman" w:cs="Times New Roman"/>
        </w:rPr>
        <w:t xml:space="preserve">Synopsis: </w:t>
      </w:r>
      <w:proofErr w:type="spellStart"/>
      <w:r w:rsidRPr="00C3490B">
        <w:rPr>
          <w:rFonts w:ascii="Times New Roman" w:hAnsi="Times New Roman" w:cs="Times New Roman"/>
        </w:rPr>
        <w:t>Kunto’s</w:t>
      </w:r>
      <w:proofErr w:type="spellEnd"/>
      <w:r w:rsidRPr="00C3490B">
        <w:rPr>
          <w:rFonts w:ascii="Times New Roman" w:hAnsi="Times New Roman" w:cs="Times New Roman"/>
        </w:rPr>
        <w:t xml:space="preserve"> and predecessors unknowingly possessed and lived in house on Howard’s land during summer months. </w:t>
      </w:r>
      <w:r w:rsidR="00C3490B">
        <w:rPr>
          <w:rFonts w:ascii="Times New Roman" w:hAnsi="Times New Roman" w:cs="Times New Roman"/>
        </w:rPr>
        <w:t xml:space="preserve">Howards argue that tacking doesn’t apply because </w:t>
      </w:r>
      <w:proofErr w:type="spellStart"/>
      <w:r w:rsidR="00C3490B">
        <w:rPr>
          <w:rFonts w:ascii="Times New Roman" w:hAnsi="Times New Roman" w:cs="Times New Roman"/>
        </w:rPr>
        <w:t>Kunto’s</w:t>
      </w:r>
      <w:proofErr w:type="spellEnd"/>
      <w:r w:rsidR="00C3490B">
        <w:rPr>
          <w:rFonts w:ascii="Times New Roman" w:hAnsi="Times New Roman" w:cs="Times New Roman"/>
        </w:rPr>
        <w:t xml:space="preserve"> deed describes none of the property they possess. Court says this doesn’t matter. Point is whether possessory interest was transferred, not what was described in the deed so court rules for </w:t>
      </w:r>
      <w:proofErr w:type="spellStart"/>
      <w:r w:rsidR="00C3490B">
        <w:rPr>
          <w:rFonts w:ascii="Times New Roman" w:hAnsi="Times New Roman" w:cs="Times New Roman"/>
        </w:rPr>
        <w:t>Kunto’s</w:t>
      </w:r>
      <w:proofErr w:type="spellEnd"/>
      <w:r w:rsidR="00C3490B">
        <w:rPr>
          <w:rFonts w:ascii="Times New Roman" w:hAnsi="Times New Roman" w:cs="Times New Roman"/>
        </w:rPr>
        <w:t xml:space="preserve">. </w:t>
      </w:r>
    </w:p>
    <w:p w14:paraId="49FDA3A1" w14:textId="77777777" w:rsidR="00427DD5" w:rsidRDefault="00427DD5" w:rsidP="00E132E7">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Starting the Clock</w:t>
      </w:r>
    </w:p>
    <w:p w14:paraId="227B2EDB" w14:textId="1192D104" w:rsidR="00427DD5" w:rsidRDefault="00427DD5"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Conversion – clock starts at conversion (</w:t>
      </w:r>
      <w:proofErr w:type="spellStart"/>
      <w:r>
        <w:rPr>
          <w:rFonts w:ascii="Times New Roman" w:hAnsi="Times New Roman" w:cs="Times New Roman"/>
        </w:rPr>
        <w:t>Songbyrd</w:t>
      </w:r>
      <w:proofErr w:type="spellEnd"/>
      <w:r>
        <w:rPr>
          <w:rFonts w:ascii="Times New Roman" w:hAnsi="Times New Roman" w:cs="Times New Roman"/>
        </w:rPr>
        <w:t xml:space="preserve">) </w:t>
      </w:r>
    </w:p>
    <w:p w14:paraId="6AC15974" w14:textId="423ED567" w:rsidR="00427DD5" w:rsidRDefault="00427DD5"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Demand rule – if a good faith purchase, clock starts after True Owner demands the goods to be returned (Guggenheim – effectively creates longer statute of limitations for good faith purchasers than for those who have converted property)</w:t>
      </w:r>
    </w:p>
    <w:p w14:paraId="1691A570" w14:textId="79F382E4" w:rsidR="00427DD5" w:rsidRPr="00427DD5" w:rsidRDefault="00427DD5" w:rsidP="00E132E7">
      <w:pPr>
        <w:pStyle w:val="ListParagraph"/>
        <w:numPr>
          <w:ilvl w:val="1"/>
          <w:numId w:val="27"/>
        </w:numPr>
        <w:spacing w:after="0" w:line="240" w:lineRule="auto"/>
        <w:rPr>
          <w:rFonts w:ascii="Times New Roman" w:hAnsi="Times New Roman" w:cs="Times New Roman"/>
        </w:rPr>
      </w:pPr>
      <w:r>
        <w:rPr>
          <w:rFonts w:ascii="Times New Roman" w:hAnsi="Times New Roman" w:cs="Times New Roman"/>
        </w:rPr>
        <w:t>Discovery rule – clock starts when TO discovers (or reasonably should have discovered) the loss. (O’Keefe (NJ) and Marengo Cave)</w:t>
      </w:r>
    </w:p>
    <w:p w14:paraId="512B792F" w14:textId="77777777" w:rsidR="00C3490B" w:rsidRDefault="00C3490B" w:rsidP="00E132E7">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Adverse Possession of Chattels </w:t>
      </w:r>
    </w:p>
    <w:p w14:paraId="5A40943A" w14:textId="701668ED" w:rsidR="00C3490B" w:rsidRPr="00C3490B" w:rsidRDefault="00C3490B" w:rsidP="00E132E7">
      <w:pPr>
        <w:pStyle w:val="ListParagraph"/>
        <w:numPr>
          <w:ilvl w:val="1"/>
          <w:numId w:val="27"/>
        </w:numPr>
        <w:spacing w:after="0" w:line="240" w:lineRule="auto"/>
        <w:rPr>
          <w:rFonts w:ascii="Times New Roman" w:hAnsi="Times New Roman" w:cs="Times New Roman"/>
        </w:rPr>
      </w:pPr>
      <w:proofErr w:type="spellStart"/>
      <w:r w:rsidRPr="00C3490B">
        <w:rPr>
          <w:rFonts w:ascii="Times New Roman" w:hAnsi="Times New Roman" w:cs="Times New Roman"/>
          <w:b/>
          <w:i/>
        </w:rPr>
        <w:t>Songbyrd</w:t>
      </w:r>
      <w:proofErr w:type="spellEnd"/>
      <w:r w:rsidRPr="00C3490B">
        <w:rPr>
          <w:rFonts w:ascii="Times New Roman" w:hAnsi="Times New Roman" w:cs="Times New Roman"/>
          <w:b/>
          <w:i/>
        </w:rPr>
        <w:t xml:space="preserve"> v. Estate of Grossman</w:t>
      </w:r>
      <w:r w:rsidRPr="00C3490B">
        <w:rPr>
          <w:rFonts w:ascii="Times New Roman" w:hAnsi="Times New Roman" w:cs="Times New Roman"/>
          <w:b/>
        </w:rPr>
        <w:t xml:space="preserve"> (US District Court NY 1998) </w:t>
      </w:r>
      <w:r w:rsidRPr="00C3490B">
        <w:rPr>
          <w:rFonts w:ascii="Times New Roman" w:hAnsi="Times New Roman" w:cs="Times New Roman"/>
        </w:rPr>
        <w:t xml:space="preserve">Synopsis: </w:t>
      </w:r>
      <w:proofErr w:type="spellStart"/>
      <w:r w:rsidRPr="00C3490B">
        <w:rPr>
          <w:rFonts w:ascii="Times New Roman" w:hAnsi="Times New Roman" w:cs="Times New Roman"/>
        </w:rPr>
        <w:t>Songbyrd</w:t>
      </w:r>
      <w:proofErr w:type="spellEnd"/>
      <w:r w:rsidRPr="00C3490B">
        <w:rPr>
          <w:rFonts w:ascii="Times New Roman" w:hAnsi="Times New Roman" w:cs="Times New Roman"/>
        </w:rPr>
        <w:t xml:space="preserve"> sued to recover from the estate of Grossman damages for the use of certain music tracks. </w:t>
      </w:r>
      <w:r w:rsidR="00427DD5" w:rsidRPr="00427DD5">
        <w:rPr>
          <w:rFonts w:ascii="Times New Roman" w:hAnsi="Times New Roman" w:cs="Times New Roman"/>
        </w:rPr>
        <w:t xml:space="preserve">Tool: </w:t>
      </w:r>
      <w:r w:rsidR="00427DD5">
        <w:rPr>
          <w:rFonts w:ascii="Times New Roman" w:hAnsi="Times New Roman" w:cs="Times New Roman"/>
        </w:rPr>
        <w:t xml:space="preserve">Conversion Rule – </w:t>
      </w:r>
      <w:r w:rsidR="00427DD5" w:rsidRPr="00427DD5">
        <w:rPr>
          <w:rFonts w:ascii="Times New Roman" w:hAnsi="Times New Roman" w:cs="Times New Roman"/>
        </w:rPr>
        <w:t>The time of conversion is defined to be the time at which the actual possessor acts to exclude the rights of the true owner for the purposes of determining whether statute of limitations has passed.</w:t>
      </w:r>
    </w:p>
    <w:p w14:paraId="645E386A" w14:textId="1D4261D6" w:rsidR="00C3490B" w:rsidRDefault="00427DD5"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 xml:space="preserve">Not referred to as adverse possession but court adopts view that conversion is not continuing wrong. </w:t>
      </w:r>
    </w:p>
    <w:p w14:paraId="606EFF3B" w14:textId="16B01BB2" w:rsidR="00427DD5" w:rsidRDefault="00427DD5" w:rsidP="00E132E7">
      <w:pPr>
        <w:pStyle w:val="ListParagraph"/>
        <w:numPr>
          <w:ilvl w:val="2"/>
          <w:numId w:val="27"/>
        </w:numPr>
        <w:spacing w:after="0" w:line="240" w:lineRule="auto"/>
        <w:rPr>
          <w:rFonts w:ascii="Times New Roman" w:hAnsi="Times New Roman" w:cs="Times New Roman"/>
        </w:rPr>
      </w:pPr>
      <w:r>
        <w:rPr>
          <w:rFonts w:ascii="Times New Roman" w:hAnsi="Times New Roman" w:cs="Times New Roman"/>
        </w:rPr>
        <w:t xml:space="preserve">Bailee cannot obtain title to property by AP but once </w:t>
      </w:r>
      <w:proofErr w:type="spellStart"/>
      <w:r>
        <w:rPr>
          <w:rFonts w:ascii="Times New Roman" w:hAnsi="Times New Roman" w:cs="Times New Roman"/>
        </w:rPr>
        <w:t>bailee</w:t>
      </w:r>
      <w:proofErr w:type="spellEnd"/>
      <w:r>
        <w:rPr>
          <w:rFonts w:ascii="Times New Roman" w:hAnsi="Times New Roman" w:cs="Times New Roman"/>
        </w:rPr>
        <w:t xml:space="preserve"> starts acting adversely to interests of TO than no longer </w:t>
      </w:r>
      <w:proofErr w:type="spellStart"/>
      <w:r>
        <w:rPr>
          <w:rFonts w:ascii="Times New Roman" w:hAnsi="Times New Roman" w:cs="Times New Roman"/>
        </w:rPr>
        <w:t>bailee</w:t>
      </w:r>
      <w:proofErr w:type="spellEnd"/>
      <w:r>
        <w:rPr>
          <w:rFonts w:ascii="Times New Roman" w:hAnsi="Times New Roman" w:cs="Times New Roman"/>
        </w:rPr>
        <w:t xml:space="preserve"> but acting as TO. </w:t>
      </w:r>
    </w:p>
    <w:p w14:paraId="2E0C7D1A" w14:textId="77777777" w:rsidR="00741B44" w:rsidRPr="00C3490B" w:rsidRDefault="00741B44" w:rsidP="00E132E7">
      <w:pPr>
        <w:pStyle w:val="ListParagraph"/>
        <w:spacing w:after="0" w:line="240" w:lineRule="auto"/>
        <w:ind w:left="1440"/>
        <w:rPr>
          <w:rFonts w:ascii="Times New Roman" w:hAnsi="Times New Roman" w:cs="Times New Roman"/>
        </w:rPr>
      </w:pPr>
    </w:p>
    <w:p w14:paraId="02955683" w14:textId="705BE553" w:rsidR="00C3490B" w:rsidRPr="00985154" w:rsidRDefault="00985154" w:rsidP="00E132E7">
      <w:pPr>
        <w:pStyle w:val="Heading2"/>
      </w:pPr>
      <w:bookmarkStart w:id="21" w:name="_Toc411750332"/>
      <w:r w:rsidRPr="00985154">
        <w:t>Sequential Possession and Conflicting Principles</w:t>
      </w:r>
      <w:bookmarkEnd w:id="21"/>
    </w:p>
    <w:p w14:paraId="3F9A492C" w14:textId="57807D65" w:rsidR="00985154" w:rsidRDefault="00187A56" w:rsidP="00E132E7">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Nomenclature</w:t>
      </w:r>
    </w:p>
    <w:p w14:paraId="75C66794" w14:textId="1080100D" w:rsidR="00187A56" w:rsidRDefault="00187A56"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F1 = finder, first in sequence</w:t>
      </w:r>
    </w:p>
    <w:p w14:paraId="24F97166" w14:textId="0FCB6D25" w:rsidR="00187A56" w:rsidRDefault="00187A56"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F2 = finder, second in sequence</w:t>
      </w:r>
    </w:p>
    <w:p w14:paraId="1BF48CD4" w14:textId="125AFFD6" w:rsidR="00187A56" w:rsidRDefault="00187A56"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C1 = converter, first in sequence</w:t>
      </w:r>
    </w:p>
    <w:p w14:paraId="0A26ECE7" w14:textId="77C7C3F6" w:rsidR="00187A56" w:rsidRDefault="00187A56"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C2 = converter, second in sequence</w:t>
      </w:r>
    </w:p>
    <w:p w14:paraId="481564C5" w14:textId="66759B71" w:rsidR="00187A56" w:rsidRDefault="00187A56"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TO = true owner</w:t>
      </w:r>
    </w:p>
    <w:p w14:paraId="45B5B1DF" w14:textId="4BACF50B" w:rsidR="00187A56" w:rsidRDefault="00187A56"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LO = locus owner</w:t>
      </w:r>
    </w:p>
    <w:p w14:paraId="2616F93D" w14:textId="59E1C114" w:rsidR="00475102" w:rsidRDefault="00475102" w:rsidP="00E132E7">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Categories of Property</w:t>
      </w:r>
    </w:p>
    <w:p w14:paraId="5A646E21" w14:textId="6F61B471" w:rsidR="00475102" w:rsidRDefault="00475102"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Abandoned</w:t>
      </w:r>
      <w:r w:rsidR="007C2FD1">
        <w:rPr>
          <w:rFonts w:ascii="Times New Roman" w:hAnsi="Times New Roman" w:cs="Times New Roman"/>
        </w:rPr>
        <w:t xml:space="preserve"> – See Abandonment section</w:t>
      </w:r>
    </w:p>
    <w:p w14:paraId="44B8F4FB" w14:textId="1AF7746A" w:rsidR="00475102" w:rsidRDefault="00475102"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Lost</w:t>
      </w:r>
      <w:r w:rsidR="007C2FD1">
        <w:rPr>
          <w:rFonts w:ascii="Times New Roman" w:hAnsi="Times New Roman" w:cs="Times New Roman"/>
        </w:rPr>
        <w:t xml:space="preserve"> – property that owner accidentally and casually lost</w:t>
      </w:r>
    </w:p>
    <w:p w14:paraId="07C482B8" w14:textId="0DD5608F" w:rsidR="00475102" w:rsidRDefault="00475102"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lastRenderedPageBreak/>
        <w:t>Mislaid</w:t>
      </w:r>
      <w:r w:rsidR="007C2FD1">
        <w:rPr>
          <w:rFonts w:ascii="Times New Roman" w:hAnsi="Times New Roman" w:cs="Times New Roman"/>
        </w:rPr>
        <w:t xml:space="preserve"> – property intentionally places somewhere and then forgotten</w:t>
      </w:r>
    </w:p>
    <w:p w14:paraId="1BCD7935" w14:textId="0BA390C7" w:rsidR="00475102" w:rsidRDefault="00475102"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Treasure trove (England)</w:t>
      </w:r>
    </w:p>
    <w:p w14:paraId="58A3FC90" w14:textId="45221459" w:rsidR="00187A56" w:rsidRDefault="00187A56" w:rsidP="00E132E7">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Finders</w:t>
      </w:r>
    </w:p>
    <w:p w14:paraId="261D17AD" w14:textId="5389B6F0" w:rsidR="00187A56" w:rsidRDefault="00187A56" w:rsidP="00E132E7">
      <w:pPr>
        <w:pStyle w:val="ListParagraph"/>
        <w:numPr>
          <w:ilvl w:val="2"/>
          <w:numId w:val="28"/>
        </w:numPr>
        <w:spacing w:after="0" w:line="240" w:lineRule="auto"/>
        <w:rPr>
          <w:rFonts w:ascii="Times New Roman" w:hAnsi="Times New Roman" w:cs="Times New Roman"/>
        </w:rPr>
      </w:pPr>
      <w:r>
        <w:rPr>
          <w:rFonts w:ascii="Times New Roman" w:hAnsi="Times New Roman" w:cs="Times New Roman"/>
        </w:rPr>
        <w:t xml:space="preserve">F is usually considered a </w:t>
      </w:r>
      <w:proofErr w:type="spellStart"/>
      <w:r>
        <w:rPr>
          <w:rFonts w:ascii="Times New Roman" w:hAnsi="Times New Roman" w:cs="Times New Roman"/>
        </w:rPr>
        <w:t>bailee</w:t>
      </w:r>
      <w:proofErr w:type="spellEnd"/>
      <w:r>
        <w:rPr>
          <w:rFonts w:ascii="Times New Roman" w:hAnsi="Times New Roman" w:cs="Times New Roman"/>
        </w:rPr>
        <w:t xml:space="preserve"> for the TO. Who is most likely to protect the interest of the TO in eventually getting property back? F, C, LO?</w:t>
      </w:r>
    </w:p>
    <w:p w14:paraId="2D37DF99" w14:textId="7FC97C41" w:rsidR="00187A56" w:rsidRDefault="00187A56" w:rsidP="00E132E7">
      <w:pPr>
        <w:pStyle w:val="ListParagraph"/>
        <w:numPr>
          <w:ilvl w:val="2"/>
          <w:numId w:val="28"/>
        </w:numPr>
        <w:spacing w:after="0" w:line="240" w:lineRule="auto"/>
        <w:rPr>
          <w:rFonts w:ascii="Times New Roman" w:hAnsi="Times New Roman" w:cs="Times New Roman"/>
        </w:rPr>
      </w:pPr>
      <w:r>
        <w:rPr>
          <w:rFonts w:ascii="Times New Roman" w:hAnsi="Times New Roman" w:cs="Times New Roman"/>
        </w:rPr>
        <w:t>What should F get? Equitable division, co-</w:t>
      </w:r>
      <w:proofErr w:type="spellStart"/>
      <w:r>
        <w:rPr>
          <w:rFonts w:ascii="Times New Roman" w:hAnsi="Times New Roman" w:cs="Times New Roman"/>
        </w:rPr>
        <w:t>ownershipfinder’s</w:t>
      </w:r>
      <w:proofErr w:type="spellEnd"/>
      <w:r>
        <w:rPr>
          <w:rFonts w:ascii="Times New Roman" w:hAnsi="Times New Roman" w:cs="Times New Roman"/>
        </w:rPr>
        <w:t xml:space="preserve"> fees</w:t>
      </w:r>
    </w:p>
    <w:p w14:paraId="5071870C" w14:textId="77777777" w:rsidR="00187A56" w:rsidRDefault="00187A56" w:rsidP="00E132E7">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Finder v. Converter</w:t>
      </w:r>
    </w:p>
    <w:p w14:paraId="12AC3AC7" w14:textId="019F559C" w:rsidR="00187A56" w:rsidRPr="00187A56" w:rsidRDefault="00187A56" w:rsidP="00E132E7">
      <w:pPr>
        <w:pStyle w:val="ListParagraph"/>
        <w:numPr>
          <w:ilvl w:val="1"/>
          <w:numId w:val="28"/>
        </w:numPr>
        <w:spacing w:after="0" w:line="240" w:lineRule="auto"/>
        <w:rPr>
          <w:rFonts w:ascii="Times New Roman" w:hAnsi="Times New Roman" w:cs="Times New Roman"/>
        </w:rPr>
      </w:pPr>
      <w:r w:rsidRPr="00187A56">
        <w:rPr>
          <w:rFonts w:ascii="Times New Roman" w:hAnsi="Times New Roman" w:cs="Times New Roman"/>
          <w:b/>
          <w:i/>
        </w:rPr>
        <w:t xml:space="preserve">Armory v. </w:t>
      </w:r>
      <w:proofErr w:type="spellStart"/>
      <w:r w:rsidRPr="00187A56">
        <w:rPr>
          <w:rFonts w:ascii="Times New Roman" w:hAnsi="Times New Roman" w:cs="Times New Roman"/>
          <w:b/>
          <w:i/>
        </w:rPr>
        <w:t>Delamirie</w:t>
      </w:r>
      <w:proofErr w:type="spellEnd"/>
      <w:r w:rsidRPr="00187A56">
        <w:rPr>
          <w:rFonts w:ascii="Times New Roman" w:hAnsi="Times New Roman" w:cs="Times New Roman"/>
          <w:b/>
        </w:rPr>
        <w:t xml:space="preserve"> (King’s Bench 1722)</w:t>
      </w:r>
      <w:r>
        <w:rPr>
          <w:rFonts w:ascii="Times New Roman" w:hAnsi="Times New Roman" w:cs="Times New Roman"/>
        </w:rPr>
        <w:t xml:space="preserve"> </w:t>
      </w:r>
      <w:r w:rsidRPr="00187A56">
        <w:rPr>
          <w:rFonts w:ascii="Times New Roman" w:hAnsi="Times New Roman" w:cs="Times New Roman"/>
        </w:rPr>
        <w:t>Tool: Finder obtains right to property against all but rightful owner.</w:t>
      </w:r>
      <w:r>
        <w:rPr>
          <w:rFonts w:ascii="Times New Roman" w:hAnsi="Times New Roman" w:cs="Times New Roman"/>
        </w:rPr>
        <w:t xml:space="preserve"> </w:t>
      </w:r>
      <w:r w:rsidRPr="00187A56">
        <w:rPr>
          <w:rFonts w:ascii="Times New Roman" w:hAnsi="Times New Roman" w:cs="Times New Roman"/>
        </w:rPr>
        <w:t>Synopsis: Chimney boy</w:t>
      </w:r>
      <w:r>
        <w:rPr>
          <w:rFonts w:ascii="Times New Roman" w:hAnsi="Times New Roman" w:cs="Times New Roman"/>
        </w:rPr>
        <w:t xml:space="preserve"> (F1)</w:t>
      </w:r>
      <w:r w:rsidRPr="00187A56">
        <w:rPr>
          <w:rFonts w:ascii="Times New Roman" w:hAnsi="Times New Roman" w:cs="Times New Roman"/>
        </w:rPr>
        <w:t xml:space="preserve"> finds jewel. Apprentice </w:t>
      </w:r>
      <w:r>
        <w:rPr>
          <w:rFonts w:ascii="Times New Roman" w:hAnsi="Times New Roman" w:cs="Times New Roman"/>
        </w:rPr>
        <w:t xml:space="preserve">(C2) </w:t>
      </w:r>
      <w:r w:rsidRPr="00187A56">
        <w:rPr>
          <w:rFonts w:ascii="Times New Roman" w:hAnsi="Times New Roman" w:cs="Times New Roman"/>
        </w:rPr>
        <w:t xml:space="preserve">takes it. </w:t>
      </w:r>
    </w:p>
    <w:p w14:paraId="5A9134C6" w14:textId="77777777" w:rsidR="000C04F1" w:rsidRDefault="000C04F1" w:rsidP="00E132E7">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Finder</w:t>
      </w:r>
      <w:r w:rsidR="00475102">
        <w:rPr>
          <w:rFonts w:ascii="Times New Roman" w:hAnsi="Times New Roman" w:cs="Times New Roman"/>
        </w:rPr>
        <w:t xml:space="preserve"> 1 v. </w:t>
      </w:r>
      <w:r>
        <w:rPr>
          <w:rFonts w:ascii="Times New Roman" w:hAnsi="Times New Roman" w:cs="Times New Roman"/>
        </w:rPr>
        <w:t>Finder</w:t>
      </w:r>
      <w:r w:rsidR="00475102">
        <w:rPr>
          <w:rFonts w:ascii="Times New Roman" w:hAnsi="Times New Roman" w:cs="Times New Roman"/>
        </w:rPr>
        <w:t xml:space="preserve"> 2</w:t>
      </w:r>
    </w:p>
    <w:p w14:paraId="24248E68" w14:textId="1FB51C02" w:rsidR="000C04F1" w:rsidRPr="000C04F1" w:rsidRDefault="000C04F1" w:rsidP="00E132E7">
      <w:pPr>
        <w:pStyle w:val="ListParagraph"/>
        <w:numPr>
          <w:ilvl w:val="1"/>
          <w:numId w:val="28"/>
        </w:numPr>
        <w:spacing w:after="0" w:line="240" w:lineRule="auto"/>
        <w:rPr>
          <w:rFonts w:ascii="Times New Roman" w:hAnsi="Times New Roman" w:cs="Times New Roman"/>
        </w:rPr>
      </w:pPr>
      <w:r w:rsidRPr="000C04F1">
        <w:rPr>
          <w:rFonts w:ascii="Times New Roman" w:hAnsi="Times New Roman" w:cs="Times New Roman"/>
          <w:b/>
          <w:i/>
        </w:rPr>
        <w:t>Clark v. Maloney</w:t>
      </w:r>
      <w:r w:rsidRPr="000C04F1">
        <w:rPr>
          <w:rFonts w:ascii="Times New Roman" w:hAnsi="Times New Roman" w:cs="Times New Roman"/>
          <w:b/>
        </w:rPr>
        <w:t xml:space="preserve"> (Superior Court of Delaware, 1840)</w:t>
      </w:r>
      <w:r>
        <w:rPr>
          <w:rFonts w:ascii="Times New Roman" w:hAnsi="Times New Roman" w:cs="Times New Roman"/>
        </w:rPr>
        <w:t xml:space="preserve"> </w:t>
      </w:r>
      <w:r w:rsidRPr="000C04F1">
        <w:rPr>
          <w:rFonts w:ascii="Times New Roman" w:hAnsi="Times New Roman" w:cs="Times New Roman"/>
        </w:rPr>
        <w:t>Tool: Finder obtains right to property against all but rightful owner</w:t>
      </w:r>
      <w:r>
        <w:rPr>
          <w:rFonts w:ascii="Times New Roman" w:hAnsi="Times New Roman" w:cs="Times New Roman"/>
        </w:rPr>
        <w:t xml:space="preserve">, including subsequent finders. </w:t>
      </w:r>
      <w:r w:rsidRPr="000C04F1">
        <w:rPr>
          <w:rFonts w:ascii="Times New Roman" w:hAnsi="Times New Roman" w:cs="Times New Roman"/>
        </w:rPr>
        <w:t xml:space="preserve">Synopsis: Clark </w:t>
      </w:r>
      <w:r>
        <w:rPr>
          <w:rFonts w:ascii="Times New Roman" w:hAnsi="Times New Roman" w:cs="Times New Roman"/>
        </w:rPr>
        <w:t xml:space="preserve">(F1) </w:t>
      </w:r>
      <w:r w:rsidRPr="000C04F1">
        <w:rPr>
          <w:rFonts w:ascii="Times New Roman" w:hAnsi="Times New Roman" w:cs="Times New Roman"/>
        </w:rPr>
        <w:t xml:space="preserve">found logs and lost them. Maloney </w:t>
      </w:r>
      <w:r>
        <w:rPr>
          <w:rFonts w:ascii="Times New Roman" w:hAnsi="Times New Roman" w:cs="Times New Roman"/>
        </w:rPr>
        <w:t xml:space="preserve">(F2, maybe C2) </w:t>
      </w:r>
      <w:r w:rsidRPr="000C04F1">
        <w:rPr>
          <w:rFonts w:ascii="Times New Roman" w:hAnsi="Times New Roman" w:cs="Times New Roman"/>
        </w:rPr>
        <w:t>found the logs but refused to give them back to Clark.</w:t>
      </w:r>
    </w:p>
    <w:p w14:paraId="19CF0FF4" w14:textId="77777777" w:rsidR="000C04F1" w:rsidRDefault="000C04F1" w:rsidP="00E132E7">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Converter 1 v. Converter 2</w:t>
      </w:r>
    </w:p>
    <w:p w14:paraId="16CCE0D9" w14:textId="71E6B785" w:rsidR="000C04F1" w:rsidRPr="000C04F1" w:rsidRDefault="000C04F1" w:rsidP="00E132E7">
      <w:pPr>
        <w:pStyle w:val="ListParagraph"/>
        <w:numPr>
          <w:ilvl w:val="1"/>
          <w:numId w:val="28"/>
        </w:numPr>
        <w:spacing w:after="0" w:line="240" w:lineRule="auto"/>
        <w:rPr>
          <w:rFonts w:ascii="Times New Roman" w:hAnsi="Times New Roman" w:cs="Times New Roman"/>
        </w:rPr>
      </w:pPr>
      <w:r w:rsidRPr="000C04F1">
        <w:rPr>
          <w:rFonts w:ascii="Times New Roman" w:hAnsi="Times New Roman" w:cs="Times New Roman"/>
          <w:b/>
          <w:i/>
        </w:rPr>
        <w:t xml:space="preserve">Anderson v. </w:t>
      </w:r>
      <w:proofErr w:type="spellStart"/>
      <w:r w:rsidRPr="000C04F1">
        <w:rPr>
          <w:rFonts w:ascii="Times New Roman" w:hAnsi="Times New Roman" w:cs="Times New Roman"/>
          <w:b/>
          <w:i/>
        </w:rPr>
        <w:t>Gouldberg</w:t>
      </w:r>
      <w:proofErr w:type="spellEnd"/>
      <w:r w:rsidRPr="000C04F1">
        <w:rPr>
          <w:rFonts w:ascii="Times New Roman" w:hAnsi="Times New Roman" w:cs="Times New Roman"/>
          <w:b/>
        </w:rPr>
        <w:t xml:space="preserve"> (Supreme Court of MN 1892)</w:t>
      </w:r>
      <w:r>
        <w:rPr>
          <w:rFonts w:ascii="Times New Roman" w:hAnsi="Times New Roman" w:cs="Times New Roman"/>
        </w:rPr>
        <w:t xml:space="preserve"> </w:t>
      </w:r>
      <w:r w:rsidRPr="000C04F1">
        <w:rPr>
          <w:rFonts w:ascii="Times New Roman" w:hAnsi="Times New Roman" w:cs="Times New Roman"/>
        </w:rPr>
        <w:t xml:space="preserve">Tool: </w:t>
      </w:r>
      <w:r>
        <w:rPr>
          <w:rFonts w:ascii="Times New Roman" w:hAnsi="Times New Roman" w:cs="Times New Roman"/>
        </w:rPr>
        <w:t>Earlier possessor beats out later one e</w:t>
      </w:r>
      <w:r w:rsidRPr="000C04F1">
        <w:rPr>
          <w:rFonts w:ascii="Times New Roman" w:hAnsi="Times New Roman" w:cs="Times New Roman"/>
        </w:rPr>
        <w:t>ven if individual obtains ownership via unlawful act.</w:t>
      </w:r>
      <w:r>
        <w:rPr>
          <w:rFonts w:ascii="Times New Roman" w:hAnsi="Times New Roman" w:cs="Times New Roman"/>
        </w:rPr>
        <w:t xml:space="preserve"> </w:t>
      </w:r>
      <w:r w:rsidRPr="000C04F1">
        <w:rPr>
          <w:rFonts w:ascii="Times New Roman" w:hAnsi="Times New Roman" w:cs="Times New Roman"/>
        </w:rPr>
        <w:t xml:space="preserve">Synopsis: Anderson </w:t>
      </w:r>
      <w:r>
        <w:rPr>
          <w:rFonts w:ascii="Times New Roman" w:hAnsi="Times New Roman" w:cs="Times New Roman"/>
        </w:rPr>
        <w:t xml:space="preserve">(C1) </w:t>
      </w:r>
      <w:r w:rsidRPr="000C04F1">
        <w:rPr>
          <w:rFonts w:ascii="Times New Roman" w:hAnsi="Times New Roman" w:cs="Times New Roman"/>
        </w:rPr>
        <w:t xml:space="preserve">trespassed to cut down logs. </w:t>
      </w:r>
      <w:proofErr w:type="spellStart"/>
      <w:r w:rsidRPr="000C04F1">
        <w:rPr>
          <w:rFonts w:ascii="Times New Roman" w:hAnsi="Times New Roman" w:cs="Times New Roman"/>
        </w:rPr>
        <w:t>Gouldberg</w:t>
      </w:r>
      <w:proofErr w:type="spellEnd"/>
      <w:r w:rsidRPr="000C04F1">
        <w:rPr>
          <w:rFonts w:ascii="Times New Roman" w:hAnsi="Times New Roman" w:cs="Times New Roman"/>
        </w:rPr>
        <w:t xml:space="preserve"> </w:t>
      </w:r>
      <w:r>
        <w:rPr>
          <w:rFonts w:ascii="Times New Roman" w:hAnsi="Times New Roman" w:cs="Times New Roman"/>
        </w:rPr>
        <w:t xml:space="preserve">(C2) </w:t>
      </w:r>
      <w:r w:rsidRPr="000C04F1">
        <w:rPr>
          <w:rFonts w:ascii="Times New Roman" w:hAnsi="Times New Roman" w:cs="Times New Roman"/>
        </w:rPr>
        <w:t xml:space="preserve">took logs from Anderson. </w:t>
      </w:r>
    </w:p>
    <w:p w14:paraId="54725D93" w14:textId="77777777" w:rsidR="000C04F1" w:rsidRDefault="000C04F1" w:rsidP="00E132E7">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Why protect earlier possession</w:t>
      </w:r>
    </w:p>
    <w:p w14:paraId="45C3C55D" w14:textId="39F325BE" w:rsidR="000C04F1" w:rsidRDefault="000C04F1"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Protecting peace and order (less need for self-help)</w:t>
      </w:r>
    </w:p>
    <w:p w14:paraId="02776891" w14:textId="38A15D72" w:rsidR="000C04F1" w:rsidRDefault="000C04F1"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Protecting possession is often a cheap and effective way to establish and protect ownership (no need for carrying around receipts and documents)</w:t>
      </w:r>
    </w:p>
    <w:p w14:paraId="3FFBC42A" w14:textId="5DE5F429" w:rsidR="000C04F1" w:rsidRDefault="000C04F1"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Facilitates bailments (esp. informal ones)</w:t>
      </w:r>
    </w:p>
    <w:p w14:paraId="218A9E41" w14:textId="1752F5BA" w:rsidR="000C04F1" w:rsidRDefault="000C04F1"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Reward to finders (or at least incentivize reporting)</w:t>
      </w:r>
    </w:p>
    <w:p w14:paraId="4EF7E682" w14:textId="64A994A5" w:rsidR="000C04F1" w:rsidRDefault="000C04F1"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 xml:space="preserve">Keeping property closer in chain to owner. </w:t>
      </w:r>
    </w:p>
    <w:p w14:paraId="02003C3E" w14:textId="427CB8A1" w:rsidR="000C04F1" w:rsidRDefault="000C04F1"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Does good faith beat bad faith? What about C1 v. F2?</w:t>
      </w:r>
    </w:p>
    <w:p w14:paraId="1B911E87" w14:textId="360EAFE3" w:rsidR="00DC066C" w:rsidRDefault="008D14B2" w:rsidP="00E132E7">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Finder (</w:t>
      </w:r>
      <w:r w:rsidR="00DC066C">
        <w:rPr>
          <w:rFonts w:ascii="Times New Roman" w:hAnsi="Times New Roman" w:cs="Times New Roman"/>
        </w:rPr>
        <w:t>First Possession</w:t>
      </w:r>
      <w:r>
        <w:rPr>
          <w:rFonts w:ascii="Times New Roman" w:hAnsi="Times New Roman" w:cs="Times New Roman"/>
        </w:rPr>
        <w:t>)</w:t>
      </w:r>
      <w:r w:rsidR="00DC066C">
        <w:rPr>
          <w:rFonts w:ascii="Times New Roman" w:hAnsi="Times New Roman" w:cs="Times New Roman"/>
        </w:rPr>
        <w:t xml:space="preserve"> v. </w:t>
      </w:r>
      <w:r>
        <w:rPr>
          <w:rFonts w:ascii="Times New Roman" w:hAnsi="Times New Roman" w:cs="Times New Roman"/>
        </w:rPr>
        <w:t>Locus Owner (</w:t>
      </w:r>
      <w:r w:rsidR="00DC066C">
        <w:rPr>
          <w:rFonts w:ascii="Times New Roman" w:hAnsi="Times New Roman" w:cs="Times New Roman"/>
        </w:rPr>
        <w:t>Accession</w:t>
      </w:r>
      <w:r>
        <w:rPr>
          <w:rFonts w:ascii="Times New Roman" w:hAnsi="Times New Roman" w:cs="Times New Roman"/>
        </w:rPr>
        <w:t>)</w:t>
      </w:r>
    </w:p>
    <w:p w14:paraId="4FE0EB50" w14:textId="77777777" w:rsidR="00014CFF" w:rsidRPr="00014CFF" w:rsidRDefault="00DC066C" w:rsidP="00E132E7">
      <w:pPr>
        <w:pStyle w:val="ListParagraph"/>
        <w:numPr>
          <w:ilvl w:val="1"/>
          <w:numId w:val="28"/>
        </w:numPr>
        <w:spacing w:after="0" w:line="240" w:lineRule="auto"/>
        <w:rPr>
          <w:rFonts w:ascii="Times New Roman" w:hAnsi="Times New Roman" w:cs="Times New Roman"/>
          <w:b/>
        </w:rPr>
      </w:pPr>
      <w:r w:rsidRPr="00DC066C">
        <w:rPr>
          <w:rFonts w:ascii="Times New Roman" w:hAnsi="Times New Roman" w:cs="Times New Roman"/>
          <w:b/>
          <w:i/>
        </w:rPr>
        <w:t>Fisher v. Steward</w:t>
      </w:r>
      <w:r w:rsidRPr="00DC066C">
        <w:rPr>
          <w:rFonts w:ascii="Times New Roman" w:hAnsi="Times New Roman" w:cs="Times New Roman"/>
          <w:b/>
        </w:rPr>
        <w:t xml:space="preserve"> (NH Supreme Court 1804)</w:t>
      </w:r>
      <w:r>
        <w:rPr>
          <w:rFonts w:ascii="Times New Roman" w:hAnsi="Times New Roman" w:cs="Times New Roman"/>
          <w:b/>
        </w:rPr>
        <w:t xml:space="preserve"> </w:t>
      </w:r>
      <w:r w:rsidRPr="00DC066C">
        <w:rPr>
          <w:rFonts w:ascii="Times New Roman" w:hAnsi="Times New Roman" w:cs="Times New Roman"/>
        </w:rPr>
        <w:t>Tool: Captured wild animals belong to the own</w:t>
      </w:r>
      <w:r>
        <w:rPr>
          <w:rFonts w:ascii="Times New Roman" w:hAnsi="Times New Roman" w:cs="Times New Roman"/>
        </w:rPr>
        <w:t>er of the land. N</w:t>
      </w:r>
      <w:r w:rsidRPr="00DC066C">
        <w:rPr>
          <w:rFonts w:ascii="Times New Roman" w:hAnsi="Times New Roman" w:cs="Times New Roman"/>
        </w:rPr>
        <w:t>o custom so locus ownership</w:t>
      </w:r>
      <w:r>
        <w:rPr>
          <w:rFonts w:ascii="Times New Roman" w:hAnsi="Times New Roman" w:cs="Times New Roman"/>
        </w:rPr>
        <w:t xml:space="preserve"> (</w:t>
      </w:r>
      <w:proofErr w:type="spellStart"/>
      <w:r>
        <w:rPr>
          <w:rFonts w:ascii="Times New Roman" w:hAnsi="Times New Roman" w:cs="Times New Roman"/>
        </w:rPr>
        <w:t>ratione</w:t>
      </w:r>
      <w:proofErr w:type="spellEnd"/>
      <w:r>
        <w:rPr>
          <w:rFonts w:ascii="Times New Roman" w:hAnsi="Times New Roman" w:cs="Times New Roman"/>
        </w:rPr>
        <w:t xml:space="preserve"> soli – accession principle)</w:t>
      </w:r>
      <w:r w:rsidRPr="00DC066C">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Bees are exception to American hostility to </w:t>
      </w:r>
      <w:proofErr w:type="spellStart"/>
      <w:r>
        <w:rPr>
          <w:rFonts w:ascii="Times New Roman" w:hAnsi="Times New Roman" w:cs="Times New Roman"/>
        </w:rPr>
        <w:t>ratione</w:t>
      </w:r>
      <w:proofErr w:type="spellEnd"/>
      <w:r>
        <w:rPr>
          <w:rFonts w:ascii="Times New Roman" w:hAnsi="Times New Roman" w:cs="Times New Roman"/>
        </w:rPr>
        <w:t xml:space="preserve"> soli probably because fixed location and cultivation required. </w:t>
      </w:r>
      <w:r w:rsidRPr="00DC066C">
        <w:rPr>
          <w:rFonts w:ascii="Times New Roman" w:hAnsi="Times New Roman" w:cs="Times New Roman"/>
        </w:rPr>
        <w:t>Synopsis: Fisher finds and marks bees in tree on Steward’s land. Steward takes and converts honey.</w:t>
      </w:r>
    </w:p>
    <w:p w14:paraId="3109AFBD" w14:textId="67E92BBD" w:rsidR="00014CFF" w:rsidRPr="00014CFF" w:rsidRDefault="00014CFF" w:rsidP="00E132E7">
      <w:pPr>
        <w:pStyle w:val="ListParagraph"/>
        <w:numPr>
          <w:ilvl w:val="1"/>
          <w:numId w:val="28"/>
        </w:numPr>
        <w:spacing w:after="0" w:line="240" w:lineRule="auto"/>
        <w:rPr>
          <w:rFonts w:ascii="Times New Roman" w:hAnsi="Times New Roman" w:cs="Times New Roman"/>
          <w:b/>
        </w:rPr>
      </w:pPr>
      <w:r w:rsidRPr="00014CFF">
        <w:rPr>
          <w:rFonts w:ascii="Times New Roman" w:hAnsi="Times New Roman" w:cs="Times New Roman"/>
          <w:b/>
          <w:i/>
        </w:rPr>
        <w:t>Goddard v. Winchell</w:t>
      </w:r>
      <w:r w:rsidRPr="00014CFF">
        <w:rPr>
          <w:rFonts w:ascii="Times New Roman" w:hAnsi="Times New Roman" w:cs="Times New Roman"/>
          <w:b/>
        </w:rPr>
        <w:t xml:space="preserve"> (Supreme Court of IA 1892)</w:t>
      </w:r>
      <w:r>
        <w:rPr>
          <w:rFonts w:ascii="Times New Roman" w:hAnsi="Times New Roman" w:cs="Times New Roman"/>
          <w:b/>
        </w:rPr>
        <w:t xml:space="preserve"> </w:t>
      </w:r>
      <w:r w:rsidRPr="00014CFF">
        <w:rPr>
          <w:rFonts w:ascii="Times New Roman" w:hAnsi="Times New Roman" w:cs="Times New Roman"/>
        </w:rPr>
        <w:t xml:space="preserve">Tool: Unpossessed object becomes part of the land (rationale </w:t>
      </w:r>
      <w:proofErr w:type="spellStart"/>
      <w:r w:rsidRPr="00014CFF">
        <w:rPr>
          <w:rFonts w:ascii="Times New Roman" w:hAnsi="Times New Roman" w:cs="Times New Roman"/>
        </w:rPr>
        <w:t>solis</w:t>
      </w:r>
      <w:proofErr w:type="spellEnd"/>
      <w:r w:rsidRPr="00014CFF">
        <w:rPr>
          <w:rFonts w:ascii="Times New Roman" w:hAnsi="Times New Roman" w:cs="Times New Roman"/>
        </w:rPr>
        <w:t xml:space="preserve">). </w:t>
      </w:r>
      <w:r>
        <w:rPr>
          <w:rFonts w:ascii="Times New Roman" w:hAnsi="Times New Roman" w:cs="Times New Roman"/>
        </w:rPr>
        <w:t>Accession (</w:t>
      </w:r>
      <w:proofErr w:type="spellStart"/>
      <w:r>
        <w:rPr>
          <w:rFonts w:ascii="Times New Roman" w:hAnsi="Times New Roman" w:cs="Times New Roman"/>
        </w:rPr>
        <w:t>ratione</w:t>
      </w:r>
      <w:proofErr w:type="spellEnd"/>
      <w:r>
        <w:rPr>
          <w:rFonts w:ascii="Times New Roman" w:hAnsi="Times New Roman" w:cs="Times New Roman"/>
        </w:rPr>
        <w:t xml:space="preserve"> </w:t>
      </w:r>
      <w:proofErr w:type="spellStart"/>
      <w:r>
        <w:rPr>
          <w:rFonts w:ascii="Times New Roman" w:hAnsi="Times New Roman" w:cs="Times New Roman"/>
        </w:rPr>
        <w:t>solis</w:t>
      </w:r>
      <w:proofErr w:type="spellEnd"/>
      <w:r>
        <w:rPr>
          <w:rFonts w:ascii="Times New Roman" w:hAnsi="Times New Roman" w:cs="Times New Roman"/>
        </w:rPr>
        <w:t xml:space="preserve">/locus ownership) wins over first possession (title by occupancy). </w:t>
      </w:r>
      <w:r w:rsidRPr="00014CFF">
        <w:rPr>
          <w:rFonts w:ascii="Times New Roman" w:hAnsi="Times New Roman" w:cs="Times New Roman"/>
        </w:rPr>
        <w:t>Synopsis: Meteor landed on Goddard’s land. Meteor was dug up by tenant’s friend and sold to Winchell.</w:t>
      </w:r>
      <w:r>
        <w:rPr>
          <w:rFonts w:ascii="Times New Roman" w:hAnsi="Times New Roman" w:cs="Times New Roman"/>
        </w:rPr>
        <w:t xml:space="preserve"> (</w:t>
      </w:r>
      <w:proofErr w:type="gramStart"/>
      <w:r>
        <w:rPr>
          <w:rFonts w:ascii="Times New Roman" w:hAnsi="Times New Roman" w:cs="Times New Roman"/>
        </w:rPr>
        <w:t>what</w:t>
      </w:r>
      <w:proofErr w:type="gramEnd"/>
      <w:r>
        <w:rPr>
          <w:rFonts w:ascii="Times New Roman" w:hAnsi="Times New Roman" w:cs="Times New Roman"/>
        </w:rPr>
        <w:t xml:space="preserve"> if non-embedded?)</w:t>
      </w:r>
    </w:p>
    <w:p w14:paraId="6D42A9A1" w14:textId="77777777" w:rsidR="008D14B2" w:rsidRPr="008D14B2" w:rsidRDefault="008D14B2" w:rsidP="00E132E7">
      <w:pPr>
        <w:pStyle w:val="ListParagraph"/>
        <w:numPr>
          <w:ilvl w:val="1"/>
          <w:numId w:val="28"/>
        </w:numPr>
        <w:spacing w:after="0" w:line="240" w:lineRule="auto"/>
        <w:rPr>
          <w:rFonts w:ascii="Times New Roman" w:hAnsi="Times New Roman" w:cs="Times New Roman"/>
          <w:b/>
        </w:rPr>
      </w:pPr>
      <w:r>
        <w:rPr>
          <w:rFonts w:ascii="Times New Roman" w:hAnsi="Times New Roman" w:cs="Times New Roman"/>
        </w:rPr>
        <w:t>Lost v. Mislaid</w:t>
      </w:r>
    </w:p>
    <w:p w14:paraId="1B62CE55" w14:textId="27D4905B" w:rsidR="008D14B2" w:rsidRDefault="007C2FD1" w:rsidP="00E132E7">
      <w:pPr>
        <w:pStyle w:val="ListParagraph"/>
        <w:numPr>
          <w:ilvl w:val="2"/>
          <w:numId w:val="28"/>
        </w:numPr>
        <w:spacing w:after="0" w:line="240" w:lineRule="auto"/>
        <w:rPr>
          <w:rFonts w:ascii="Times New Roman" w:hAnsi="Times New Roman" w:cs="Times New Roman"/>
          <w:b/>
        </w:rPr>
      </w:pPr>
      <w:r>
        <w:rPr>
          <w:rFonts w:ascii="Times New Roman" w:hAnsi="Times New Roman" w:cs="Times New Roman"/>
        </w:rPr>
        <w:t xml:space="preserve">Mislaid – </w:t>
      </w:r>
      <w:proofErr w:type="spellStart"/>
      <w:r w:rsidR="00014CFF" w:rsidRPr="008D14B2">
        <w:rPr>
          <w:rFonts w:ascii="Times New Roman" w:hAnsi="Times New Roman" w:cs="Times New Roman"/>
        </w:rPr>
        <w:t>McAvoy</w:t>
      </w:r>
      <w:proofErr w:type="spellEnd"/>
      <w:r w:rsidR="00014CFF" w:rsidRPr="008D14B2">
        <w:rPr>
          <w:rFonts w:ascii="Times New Roman" w:hAnsi="Times New Roman" w:cs="Times New Roman"/>
        </w:rPr>
        <w:t xml:space="preserve"> v. Medina – F and LO (barbershop owner) claim pocketbook. LO has right to pocketbook because mislaid, not lost. Mislaid property more likely to be found by TO if with LO.</w:t>
      </w:r>
    </w:p>
    <w:p w14:paraId="20B2B646" w14:textId="77777777" w:rsidR="007C2FD1" w:rsidRPr="007C2FD1" w:rsidRDefault="007C2FD1" w:rsidP="00E132E7">
      <w:pPr>
        <w:pStyle w:val="ListParagraph"/>
        <w:numPr>
          <w:ilvl w:val="2"/>
          <w:numId w:val="28"/>
        </w:numPr>
        <w:spacing w:after="0" w:line="240" w:lineRule="auto"/>
        <w:rPr>
          <w:rFonts w:ascii="Times New Roman" w:hAnsi="Times New Roman" w:cs="Times New Roman"/>
          <w:b/>
        </w:rPr>
      </w:pPr>
      <w:r w:rsidRPr="007C2FD1">
        <w:rPr>
          <w:rFonts w:ascii="Times New Roman" w:hAnsi="Times New Roman" w:cs="Times New Roman"/>
        </w:rPr>
        <w:t>Lost in Private place</w:t>
      </w:r>
    </w:p>
    <w:p w14:paraId="4A06507B" w14:textId="3680187D" w:rsidR="007C2FD1" w:rsidRPr="007C2FD1" w:rsidRDefault="007C2FD1" w:rsidP="007C2FD1">
      <w:pPr>
        <w:pStyle w:val="ListParagraph"/>
        <w:numPr>
          <w:ilvl w:val="3"/>
          <w:numId w:val="28"/>
        </w:numPr>
        <w:spacing w:after="0" w:line="240" w:lineRule="auto"/>
        <w:rPr>
          <w:rFonts w:ascii="Times New Roman" w:hAnsi="Times New Roman" w:cs="Times New Roman"/>
          <w:b/>
        </w:rPr>
      </w:pPr>
      <w:r>
        <w:rPr>
          <w:rFonts w:ascii="Times New Roman" w:hAnsi="Times New Roman" w:cs="Times New Roman"/>
        </w:rPr>
        <w:t xml:space="preserve">Usually awarded to homeowner unless owner never in possession. </w:t>
      </w:r>
    </w:p>
    <w:p w14:paraId="055F6E44" w14:textId="03074C49" w:rsidR="008D14B2" w:rsidRPr="008D14B2" w:rsidRDefault="008D14B2" w:rsidP="007C2FD1">
      <w:pPr>
        <w:pStyle w:val="ListParagraph"/>
        <w:numPr>
          <w:ilvl w:val="3"/>
          <w:numId w:val="28"/>
        </w:numPr>
        <w:spacing w:after="0" w:line="240" w:lineRule="auto"/>
        <w:rPr>
          <w:rFonts w:ascii="Times New Roman" w:hAnsi="Times New Roman" w:cs="Times New Roman"/>
          <w:b/>
        </w:rPr>
      </w:pPr>
      <w:r w:rsidRPr="008D14B2">
        <w:rPr>
          <w:rFonts w:ascii="Times New Roman" w:hAnsi="Times New Roman" w:cs="Times New Roman"/>
          <w:b/>
          <w:i/>
        </w:rPr>
        <w:t>Hannah v. Peel</w:t>
      </w:r>
      <w:r w:rsidRPr="008D14B2">
        <w:rPr>
          <w:rFonts w:ascii="Times New Roman" w:hAnsi="Times New Roman" w:cs="Times New Roman"/>
          <w:b/>
        </w:rPr>
        <w:t xml:space="preserve"> (King’s Bench 1945)</w:t>
      </w:r>
      <w:r>
        <w:rPr>
          <w:rFonts w:ascii="Times New Roman" w:hAnsi="Times New Roman" w:cs="Times New Roman"/>
          <w:b/>
        </w:rPr>
        <w:t xml:space="preserve"> </w:t>
      </w:r>
      <w:r w:rsidRPr="008D14B2">
        <w:rPr>
          <w:rFonts w:ascii="Times New Roman" w:hAnsi="Times New Roman" w:cs="Times New Roman"/>
        </w:rPr>
        <w:t xml:space="preserve">Tool: Finder keeper </w:t>
      </w:r>
      <w:r>
        <w:rPr>
          <w:rFonts w:ascii="Times New Roman" w:hAnsi="Times New Roman" w:cs="Times New Roman"/>
        </w:rPr>
        <w:t xml:space="preserve">of lost property </w:t>
      </w:r>
      <w:r w:rsidRPr="008D14B2">
        <w:rPr>
          <w:rFonts w:ascii="Times New Roman" w:hAnsi="Times New Roman" w:cs="Times New Roman"/>
        </w:rPr>
        <w:t xml:space="preserve">on someone else’s land because owner was never in actual possession of premises. Synopsis: Hannah found brooch in house owned by Peel that Peel never occupied. </w:t>
      </w:r>
    </w:p>
    <w:p w14:paraId="5AD23EDD" w14:textId="14DBD9FC" w:rsidR="008D14B2" w:rsidRDefault="00EE7CAA" w:rsidP="00E132E7">
      <w:pPr>
        <w:pStyle w:val="ListParagraph"/>
        <w:numPr>
          <w:ilvl w:val="1"/>
          <w:numId w:val="28"/>
        </w:numPr>
        <w:spacing w:after="0" w:line="240" w:lineRule="auto"/>
        <w:rPr>
          <w:rFonts w:ascii="Times New Roman" w:hAnsi="Times New Roman" w:cs="Times New Roman"/>
        </w:rPr>
      </w:pPr>
      <w:r>
        <w:rPr>
          <w:rFonts w:ascii="Times New Roman" w:hAnsi="Times New Roman" w:cs="Times New Roman"/>
        </w:rPr>
        <w:t xml:space="preserve">LO usually wins in employee cases and trespass cases. </w:t>
      </w:r>
    </w:p>
    <w:p w14:paraId="207A32A9" w14:textId="77777777" w:rsidR="000A277A" w:rsidRDefault="000A277A" w:rsidP="00E132E7">
      <w:pPr>
        <w:spacing w:after="0" w:line="240" w:lineRule="auto"/>
        <w:rPr>
          <w:rFonts w:ascii="Times New Roman" w:hAnsi="Times New Roman" w:cs="Times New Roman"/>
        </w:rPr>
      </w:pPr>
    </w:p>
    <w:p w14:paraId="3B914AFC" w14:textId="77777777" w:rsidR="000A277A" w:rsidRDefault="000A277A" w:rsidP="00E132E7">
      <w:pPr>
        <w:spacing w:after="0" w:line="240" w:lineRule="auto"/>
        <w:rPr>
          <w:rFonts w:ascii="Times New Roman" w:hAnsi="Times New Roman" w:cs="Times New Roman"/>
        </w:rPr>
      </w:pPr>
    </w:p>
    <w:p w14:paraId="4FF66EAD" w14:textId="06B960F2" w:rsidR="000A277A" w:rsidRDefault="006629AB" w:rsidP="00E132E7">
      <w:pPr>
        <w:pStyle w:val="Heading1"/>
      </w:pPr>
      <w:bookmarkStart w:id="22" w:name="_Toc411750333"/>
      <w:r>
        <w:t>RIGHTS OF OWNERSHIP</w:t>
      </w:r>
      <w:bookmarkEnd w:id="22"/>
    </w:p>
    <w:p w14:paraId="420F9F13" w14:textId="77777777" w:rsidR="000A277A" w:rsidRPr="000A277A" w:rsidRDefault="000A277A" w:rsidP="00E132E7">
      <w:pPr>
        <w:spacing w:after="0" w:line="240" w:lineRule="auto"/>
        <w:rPr>
          <w:rFonts w:ascii="Times New Roman" w:hAnsi="Times New Roman" w:cs="Times New Roman"/>
          <w:b/>
        </w:rPr>
      </w:pPr>
    </w:p>
    <w:p w14:paraId="3597883D" w14:textId="4E14D2FE" w:rsidR="000A277A" w:rsidRDefault="000A277A" w:rsidP="00E132E7">
      <w:pPr>
        <w:pStyle w:val="Heading2"/>
      </w:pPr>
      <w:bookmarkStart w:id="23" w:name="_Toc411750334"/>
      <w:r w:rsidRPr="00264CCD">
        <w:t>Overview</w:t>
      </w:r>
      <w:bookmarkEnd w:id="23"/>
    </w:p>
    <w:p w14:paraId="7C627F06" w14:textId="2AFCA525" w:rsidR="00D001C4" w:rsidRDefault="00D001C4" w:rsidP="00E132E7">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General – Right to Use; Right to Transfer; Right to Exclude</w:t>
      </w:r>
    </w:p>
    <w:p w14:paraId="0FBA92AF" w14:textId="0399F21C" w:rsidR="00C11C69" w:rsidRPr="00C11C69" w:rsidRDefault="00C11C69" w:rsidP="00E132E7">
      <w:pPr>
        <w:pStyle w:val="ListParagraph"/>
        <w:numPr>
          <w:ilvl w:val="0"/>
          <w:numId w:val="11"/>
        </w:numPr>
        <w:spacing w:after="0" w:line="240" w:lineRule="auto"/>
        <w:rPr>
          <w:rFonts w:ascii="Times New Roman" w:hAnsi="Times New Roman" w:cs="Times New Roman"/>
        </w:rPr>
      </w:pPr>
      <w:r w:rsidRPr="00C11C69">
        <w:rPr>
          <w:rFonts w:ascii="Times New Roman" w:hAnsi="Times New Roman" w:cs="Times New Roman"/>
        </w:rPr>
        <w:t>Types</w:t>
      </w:r>
    </w:p>
    <w:p w14:paraId="0FEF4640" w14:textId="77777777" w:rsidR="000A277A" w:rsidRDefault="000A277A" w:rsidP="00E132E7">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1351"/>
        <w:gridCol w:w="2964"/>
        <w:gridCol w:w="3690"/>
      </w:tblGrid>
      <w:tr w:rsidR="000A277A" w14:paraId="267E2626" w14:textId="77777777" w:rsidTr="000A277A">
        <w:trPr>
          <w:jc w:val="center"/>
        </w:trPr>
        <w:tc>
          <w:tcPr>
            <w:tcW w:w="1351" w:type="dxa"/>
            <w:tcBorders>
              <w:top w:val="single" w:sz="4" w:space="0" w:color="FFFFFF" w:themeColor="background1"/>
              <w:left w:val="single" w:sz="4" w:space="0" w:color="FFFFFF" w:themeColor="background1"/>
            </w:tcBorders>
          </w:tcPr>
          <w:p w14:paraId="2B82A33F" w14:textId="77777777" w:rsidR="000A277A" w:rsidRDefault="000A277A" w:rsidP="00E132E7">
            <w:pPr>
              <w:rPr>
                <w:rFonts w:ascii="Times New Roman" w:hAnsi="Times New Roman" w:cs="Times New Roman"/>
              </w:rPr>
            </w:pPr>
          </w:p>
        </w:tc>
        <w:tc>
          <w:tcPr>
            <w:tcW w:w="2964" w:type="dxa"/>
            <w:vAlign w:val="center"/>
          </w:tcPr>
          <w:p w14:paraId="4DBD7D74" w14:textId="3BDD609C" w:rsidR="000A277A" w:rsidRPr="000A277A" w:rsidRDefault="000A277A" w:rsidP="00E132E7">
            <w:pPr>
              <w:jc w:val="center"/>
              <w:rPr>
                <w:rFonts w:ascii="Times New Roman" w:hAnsi="Times New Roman" w:cs="Times New Roman"/>
                <w:b/>
              </w:rPr>
            </w:pPr>
            <w:r w:rsidRPr="000A277A">
              <w:rPr>
                <w:rFonts w:ascii="Times New Roman" w:hAnsi="Times New Roman" w:cs="Times New Roman"/>
                <w:b/>
              </w:rPr>
              <w:t>Real</w:t>
            </w:r>
          </w:p>
        </w:tc>
        <w:tc>
          <w:tcPr>
            <w:tcW w:w="3690" w:type="dxa"/>
            <w:vAlign w:val="center"/>
          </w:tcPr>
          <w:p w14:paraId="7982B59C" w14:textId="36D003F5" w:rsidR="000A277A" w:rsidRPr="000A277A" w:rsidRDefault="000A277A" w:rsidP="00E132E7">
            <w:pPr>
              <w:jc w:val="center"/>
              <w:rPr>
                <w:rFonts w:ascii="Times New Roman" w:hAnsi="Times New Roman" w:cs="Times New Roman"/>
                <w:b/>
              </w:rPr>
            </w:pPr>
            <w:r w:rsidRPr="000A277A">
              <w:rPr>
                <w:rFonts w:ascii="Times New Roman" w:hAnsi="Times New Roman" w:cs="Times New Roman"/>
                <w:b/>
              </w:rPr>
              <w:t>Property</w:t>
            </w:r>
          </w:p>
        </w:tc>
      </w:tr>
      <w:tr w:rsidR="000A277A" w14:paraId="72BF0A9A" w14:textId="77777777" w:rsidTr="000A277A">
        <w:trPr>
          <w:jc w:val="center"/>
        </w:trPr>
        <w:tc>
          <w:tcPr>
            <w:tcW w:w="1351" w:type="dxa"/>
            <w:vAlign w:val="center"/>
          </w:tcPr>
          <w:p w14:paraId="508A38AD" w14:textId="19AEB66E" w:rsidR="000A277A" w:rsidRPr="000A277A" w:rsidRDefault="000A277A" w:rsidP="00E132E7">
            <w:pPr>
              <w:rPr>
                <w:rFonts w:ascii="Times New Roman" w:hAnsi="Times New Roman" w:cs="Times New Roman"/>
                <w:b/>
              </w:rPr>
            </w:pPr>
            <w:r w:rsidRPr="000A277A">
              <w:rPr>
                <w:rFonts w:ascii="Times New Roman" w:hAnsi="Times New Roman" w:cs="Times New Roman"/>
                <w:b/>
              </w:rPr>
              <w:t>Criminal</w:t>
            </w:r>
          </w:p>
        </w:tc>
        <w:tc>
          <w:tcPr>
            <w:tcW w:w="2964" w:type="dxa"/>
          </w:tcPr>
          <w:p w14:paraId="61AD1984" w14:textId="6534AC30" w:rsidR="000A277A" w:rsidRDefault="000A277A" w:rsidP="00E132E7">
            <w:pPr>
              <w:rPr>
                <w:rFonts w:ascii="Times New Roman" w:hAnsi="Times New Roman" w:cs="Times New Roman"/>
              </w:rPr>
            </w:pPr>
            <w:r>
              <w:rPr>
                <w:rFonts w:ascii="Times New Roman" w:hAnsi="Times New Roman" w:cs="Times New Roman"/>
              </w:rPr>
              <w:t>Trespass, burglary, arson</w:t>
            </w:r>
          </w:p>
        </w:tc>
        <w:tc>
          <w:tcPr>
            <w:tcW w:w="3690" w:type="dxa"/>
          </w:tcPr>
          <w:p w14:paraId="48B8C088" w14:textId="1A32CB21" w:rsidR="000A277A" w:rsidRDefault="000A277A" w:rsidP="00E132E7">
            <w:pPr>
              <w:rPr>
                <w:rFonts w:ascii="Times New Roman" w:hAnsi="Times New Roman" w:cs="Times New Roman"/>
              </w:rPr>
            </w:pPr>
            <w:r>
              <w:rPr>
                <w:rFonts w:ascii="Times New Roman" w:hAnsi="Times New Roman" w:cs="Times New Roman"/>
              </w:rPr>
              <w:t>Larceny, criminal mischief</w:t>
            </w:r>
          </w:p>
        </w:tc>
      </w:tr>
      <w:tr w:rsidR="000A277A" w14:paraId="51C8A6AA" w14:textId="77777777" w:rsidTr="000A277A">
        <w:trPr>
          <w:jc w:val="center"/>
        </w:trPr>
        <w:tc>
          <w:tcPr>
            <w:tcW w:w="1351" w:type="dxa"/>
            <w:vAlign w:val="center"/>
          </w:tcPr>
          <w:p w14:paraId="2606B70C" w14:textId="5E99584D" w:rsidR="000A277A" w:rsidRPr="000A277A" w:rsidRDefault="000A277A" w:rsidP="00E132E7">
            <w:pPr>
              <w:rPr>
                <w:rFonts w:ascii="Times New Roman" w:hAnsi="Times New Roman" w:cs="Times New Roman"/>
                <w:b/>
              </w:rPr>
            </w:pPr>
            <w:r w:rsidRPr="000A277A">
              <w:rPr>
                <w:rFonts w:ascii="Times New Roman" w:hAnsi="Times New Roman" w:cs="Times New Roman"/>
                <w:b/>
              </w:rPr>
              <w:t>Civil</w:t>
            </w:r>
          </w:p>
        </w:tc>
        <w:tc>
          <w:tcPr>
            <w:tcW w:w="2964" w:type="dxa"/>
          </w:tcPr>
          <w:p w14:paraId="6AA91FFF" w14:textId="30BE93A4" w:rsidR="000A277A" w:rsidRDefault="000A277A" w:rsidP="00E132E7">
            <w:pPr>
              <w:rPr>
                <w:rFonts w:ascii="Times New Roman" w:hAnsi="Times New Roman" w:cs="Times New Roman"/>
              </w:rPr>
            </w:pPr>
            <w:r>
              <w:rPr>
                <w:rFonts w:ascii="Times New Roman" w:hAnsi="Times New Roman" w:cs="Times New Roman"/>
              </w:rPr>
              <w:t>Trespass, ejectment, nuisance</w:t>
            </w:r>
          </w:p>
        </w:tc>
        <w:tc>
          <w:tcPr>
            <w:tcW w:w="3690" w:type="dxa"/>
          </w:tcPr>
          <w:p w14:paraId="753D7544" w14:textId="0E59208D" w:rsidR="000A277A" w:rsidRDefault="000A277A" w:rsidP="00E132E7">
            <w:pPr>
              <w:rPr>
                <w:rFonts w:ascii="Times New Roman" w:hAnsi="Times New Roman" w:cs="Times New Roman"/>
              </w:rPr>
            </w:pPr>
            <w:r>
              <w:rPr>
                <w:rFonts w:ascii="Times New Roman" w:hAnsi="Times New Roman" w:cs="Times New Roman"/>
              </w:rPr>
              <w:t>Replevin (equity), conversion/trover (damages), trespass to chattels</w:t>
            </w:r>
          </w:p>
        </w:tc>
      </w:tr>
    </w:tbl>
    <w:p w14:paraId="1D383467" w14:textId="77777777" w:rsidR="000A277A" w:rsidRDefault="000A277A" w:rsidP="00E132E7">
      <w:pPr>
        <w:spacing w:after="0" w:line="240" w:lineRule="auto"/>
        <w:rPr>
          <w:rFonts w:ascii="Times New Roman" w:hAnsi="Times New Roman" w:cs="Times New Roman"/>
        </w:rPr>
      </w:pPr>
    </w:p>
    <w:p w14:paraId="103F27F1" w14:textId="77777777" w:rsidR="000A277A" w:rsidRPr="000A277A" w:rsidRDefault="000A277A" w:rsidP="00E132E7">
      <w:pPr>
        <w:spacing w:after="0" w:line="240" w:lineRule="auto"/>
        <w:rPr>
          <w:rFonts w:ascii="Times New Roman" w:hAnsi="Times New Roman" w:cs="Times New Roman"/>
        </w:rPr>
      </w:pPr>
    </w:p>
    <w:p w14:paraId="43E9C7EE" w14:textId="32B25F9D" w:rsidR="00C11C69" w:rsidRPr="003578ED" w:rsidRDefault="00C11C69" w:rsidP="00E132E7">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rPr>
        <w:t>Values to consider – efficiency and fairness; notice of what the law is; possession presumption; anti-commons (underuse due to multiple rent-seekers)</w:t>
      </w:r>
    </w:p>
    <w:p w14:paraId="6077B264" w14:textId="6B038EDA" w:rsidR="003578ED" w:rsidRPr="003578ED" w:rsidRDefault="003578ED" w:rsidP="00E132E7">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rPr>
        <w:t>Domain of Property</w:t>
      </w:r>
    </w:p>
    <w:p w14:paraId="6377661E" w14:textId="60D78130" w:rsidR="003578ED" w:rsidRPr="003578ED" w:rsidRDefault="003578ED" w:rsidP="00E132E7">
      <w:pPr>
        <w:pStyle w:val="ListParagraph"/>
        <w:numPr>
          <w:ilvl w:val="1"/>
          <w:numId w:val="11"/>
        </w:numPr>
        <w:spacing w:after="0" w:line="240" w:lineRule="auto"/>
        <w:rPr>
          <w:rFonts w:ascii="Times New Roman" w:hAnsi="Times New Roman" w:cs="Times New Roman"/>
          <w:b/>
        </w:rPr>
      </w:pPr>
      <w:proofErr w:type="spellStart"/>
      <w:r>
        <w:rPr>
          <w:rFonts w:ascii="Times New Roman" w:hAnsi="Times New Roman" w:cs="Times New Roman"/>
        </w:rPr>
        <w:t>Demsetz</w:t>
      </w:r>
      <w:proofErr w:type="spellEnd"/>
    </w:p>
    <w:p w14:paraId="76958335" w14:textId="4C99BF49" w:rsidR="003578ED" w:rsidRPr="003578ED" w:rsidRDefault="003578ED"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 xml:space="preserve">Thesis – Property rights develop to internalize externalities when the gains of internalization become larger than the cost of internalization. </w:t>
      </w:r>
    </w:p>
    <w:p w14:paraId="27539577" w14:textId="23078D80" w:rsidR="003578ED" w:rsidRPr="003578ED" w:rsidRDefault="003578ED"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 xml:space="preserve">As resource values rise, we expect more developed property rights. </w:t>
      </w:r>
    </w:p>
    <w:p w14:paraId="414C312E" w14:textId="683D8190" w:rsidR="003578ED" w:rsidRPr="00F24EBA" w:rsidRDefault="003578ED"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 xml:space="preserve">Efficiency is an automatic consequence of maximizing by economic actors; externalities are effects that decision-makers feel that are not worth internalizing. So the presence of an “externality” is not an indication of inefficiency (Compare with </w:t>
      </w:r>
      <w:proofErr w:type="spellStart"/>
      <w:r>
        <w:rPr>
          <w:rFonts w:ascii="Times New Roman" w:hAnsi="Times New Roman" w:cs="Times New Roman"/>
        </w:rPr>
        <w:t>Coase</w:t>
      </w:r>
      <w:proofErr w:type="spellEnd"/>
      <w:r>
        <w:rPr>
          <w:rFonts w:ascii="Times New Roman" w:hAnsi="Times New Roman" w:cs="Times New Roman"/>
        </w:rPr>
        <w:t xml:space="preserve">). </w:t>
      </w:r>
    </w:p>
    <w:p w14:paraId="7129D17C" w14:textId="23837A4E" w:rsidR="00F24EBA" w:rsidRPr="00F24EBA" w:rsidRDefault="00F24EBA"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 xml:space="preserve">Beaver Hunting Territories like </w:t>
      </w:r>
      <w:proofErr w:type="spellStart"/>
      <w:r>
        <w:rPr>
          <w:rFonts w:ascii="Times New Roman" w:hAnsi="Times New Roman" w:cs="Times New Roman"/>
        </w:rPr>
        <w:t>semicommons</w:t>
      </w:r>
      <w:proofErr w:type="spellEnd"/>
      <w:r>
        <w:rPr>
          <w:rFonts w:ascii="Times New Roman" w:hAnsi="Times New Roman" w:cs="Times New Roman"/>
        </w:rPr>
        <w:t xml:space="preserve"> – temptation to kill someone else’s beavers for one’s own consumption. Private hunting territories developed but subject to insurance constraint. Did not prevent overhunting – insurance constraint hard to enforce. </w:t>
      </w:r>
    </w:p>
    <w:p w14:paraId="76F80277" w14:textId="4DEA6685" w:rsidR="00F24EBA" w:rsidRPr="00F24EBA" w:rsidRDefault="00F24EBA" w:rsidP="00E132E7">
      <w:pPr>
        <w:pStyle w:val="ListParagraph"/>
        <w:numPr>
          <w:ilvl w:val="1"/>
          <w:numId w:val="11"/>
        </w:numPr>
        <w:spacing w:after="0" w:line="240" w:lineRule="auto"/>
        <w:rPr>
          <w:rFonts w:ascii="Times New Roman" w:hAnsi="Times New Roman" w:cs="Times New Roman"/>
          <w:b/>
        </w:rPr>
      </w:pPr>
      <w:r>
        <w:rPr>
          <w:rFonts w:ascii="Times New Roman" w:hAnsi="Times New Roman" w:cs="Times New Roman"/>
        </w:rPr>
        <w:t>Carol Rose – Inherently Public Property</w:t>
      </w:r>
    </w:p>
    <w:p w14:paraId="50F12377" w14:textId="274E765A" w:rsidR="00F24EBA" w:rsidRPr="00F24EBA" w:rsidRDefault="00F24EBA"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Public Trust</w:t>
      </w:r>
    </w:p>
    <w:p w14:paraId="346BD170" w14:textId="081F2B2C" w:rsidR="00F24EBA" w:rsidRPr="00F24EBA" w:rsidRDefault="00F24EBA"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 xml:space="preserve">Implied dedication/prescription </w:t>
      </w:r>
    </w:p>
    <w:p w14:paraId="5C59AF89" w14:textId="3769D243" w:rsidR="00F24EBA" w:rsidRPr="00F24EBA" w:rsidRDefault="00F24EBA"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Custom</w:t>
      </w:r>
    </w:p>
    <w:p w14:paraId="77B00983" w14:textId="28792B17" w:rsidR="00F24EBA" w:rsidRPr="00F24EBA" w:rsidRDefault="00F24EBA"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 xml:space="preserve">Holdouts/Network externalities (Cf. </w:t>
      </w:r>
      <w:proofErr w:type="spellStart"/>
      <w:r>
        <w:rPr>
          <w:rFonts w:ascii="Times New Roman" w:hAnsi="Times New Roman" w:cs="Times New Roman"/>
        </w:rPr>
        <w:t>Hamidi</w:t>
      </w:r>
      <w:proofErr w:type="spellEnd"/>
      <w:r>
        <w:rPr>
          <w:rFonts w:ascii="Times New Roman" w:hAnsi="Times New Roman" w:cs="Times New Roman"/>
        </w:rPr>
        <w:t>)</w:t>
      </w:r>
    </w:p>
    <w:p w14:paraId="799572D6" w14:textId="77777777" w:rsidR="00F24EBA" w:rsidRPr="00F24EBA" w:rsidRDefault="00F24EBA"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 xml:space="preserve">Certain resources more valuable as public property </w:t>
      </w:r>
    </w:p>
    <w:p w14:paraId="4B76E7E6" w14:textId="19B32B62" w:rsidR="00F24EBA" w:rsidRPr="00C11C69" w:rsidRDefault="00F24EBA" w:rsidP="00E132E7">
      <w:pPr>
        <w:pStyle w:val="ListParagraph"/>
        <w:numPr>
          <w:ilvl w:val="2"/>
          <w:numId w:val="11"/>
        </w:numPr>
        <w:spacing w:after="0" w:line="240" w:lineRule="auto"/>
        <w:rPr>
          <w:rFonts w:ascii="Times New Roman" w:hAnsi="Times New Roman" w:cs="Times New Roman"/>
          <w:b/>
        </w:rPr>
      </w:pPr>
      <w:r>
        <w:rPr>
          <w:rFonts w:ascii="Times New Roman" w:hAnsi="Times New Roman" w:cs="Times New Roman"/>
        </w:rPr>
        <w:t xml:space="preserve">Scale returns most important in custom areas, including </w:t>
      </w:r>
      <w:proofErr w:type="spellStart"/>
      <w:r>
        <w:rPr>
          <w:rFonts w:ascii="Times New Roman" w:hAnsi="Times New Roman" w:cs="Times New Roman"/>
        </w:rPr>
        <w:t>interactiveness</w:t>
      </w:r>
      <w:proofErr w:type="spellEnd"/>
      <w:r>
        <w:rPr>
          <w:rFonts w:ascii="Times New Roman" w:hAnsi="Times New Roman" w:cs="Times New Roman"/>
        </w:rPr>
        <w:t xml:space="preserve"> of use</w:t>
      </w:r>
    </w:p>
    <w:p w14:paraId="000ADCAF" w14:textId="77777777" w:rsidR="00C11C69" w:rsidRDefault="00C11C69" w:rsidP="00E132E7">
      <w:pPr>
        <w:pStyle w:val="ListParagraph"/>
        <w:spacing w:after="0" w:line="240" w:lineRule="auto"/>
        <w:rPr>
          <w:rFonts w:ascii="Times New Roman" w:hAnsi="Times New Roman" w:cs="Times New Roman"/>
          <w:b/>
        </w:rPr>
      </w:pPr>
    </w:p>
    <w:p w14:paraId="6C56840D" w14:textId="031143AE" w:rsidR="000A277A" w:rsidRPr="00264CCD" w:rsidRDefault="00264CCD" w:rsidP="00E132E7">
      <w:pPr>
        <w:pStyle w:val="Heading2"/>
      </w:pPr>
      <w:bookmarkStart w:id="24" w:name="_Toc411750335"/>
      <w:r w:rsidRPr="00264CCD">
        <w:t>Criminal Law</w:t>
      </w:r>
      <w:bookmarkEnd w:id="24"/>
    </w:p>
    <w:p w14:paraId="08BAD886" w14:textId="5F82E524" w:rsidR="00264CCD" w:rsidRDefault="00264CCD" w:rsidP="00E132E7">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Personal Property</w:t>
      </w:r>
    </w:p>
    <w:p w14:paraId="1F05A9C3" w14:textId="77777777" w:rsidR="00264CCD" w:rsidRDefault="00264CCD" w:rsidP="00E132E7">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 xml:space="preserve">Shift in purpose of law of larceny from securing the peace to protecting property rights, with concomitant shift of emphasis from act of taking possession to intent to violate owner’s rights. </w:t>
      </w:r>
    </w:p>
    <w:p w14:paraId="7872F252" w14:textId="5086EEB8" w:rsidR="00264CCD" w:rsidRPr="00264CCD" w:rsidRDefault="00264CCD" w:rsidP="00E132E7">
      <w:pPr>
        <w:pStyle w:val="ListParagraph"/>
        <w:numPr>
          <w:ilvl w:val="1"/>
          <w:numId w:val="29"/>
        </w:numPr>
        <w:spacing w:after="0" w:line="240" w:lineRule="auto"/>
        <w:rPr>
          <w:rFonts w:ascii="Times New Roman" w:hAnsi="Times New Roman" w:cs="Times New Roman"/>
        </w:rPr>
      </w:pPr>
      <w:r w:rsidRPr="00264CCD">
        <w:rPr>
          <w:rFonts w:ascii="Times New Roman" w:hAnsi="Times New Roman" w:cs="Times New Roman"/>
          <w:b/>
          <w:i/>
        </w:rPr>
        <w:t xml:space="preserve">People v. </w:t>
      </w:r>
      <w:proofErr w:type="spellStart"/>
      <w:r w:rsidRPr="00264CCD">
        <w:rPr>
          <w:rFonts w:ascii="Times New Roman" w:hAnsi="Times New Roman" w:cs="Times New Roman"/>
          <w:b/>
          <w:i/>
        </w:rPr>
        <w:t>Olivo</w:t>
      </w:r>
      <w:proofErr w:type="spellEnd"/>
      <w:r w:rsidRPr="00264CCD">
        <w:rPr>
          <w:rFonts w:ascii="Times New Roman" w:hAnsi="Times New Roman" w:cs="Times New Roman"/>
          <w:b/>
        </w:rPr>
        <w:t xml:space="preserve"> (Court of App. of NY 1981)</w:t>
      </w:r>
      <w:r>
        <w:rPr>
          <w:rFonts w:ascii="Times New Roman" w:hAnsi="Times New Roman" w:cs="Times New Roman"/>
        </w:rPr>
        <w:t xml:space="preserve"> </w:t>
      </w:r>
      <w:r w:rsidRPr="00264CCD">
        <w:rPr>
          <w:rFonts w:ascii="Times New Roman" w:hAnsi="Times New Roman" w:cs="Times New Roman"/>
        </w:rPr>
        <w:t xml:space="preserve">Tool: Larceny for shoplifting can be established if D has not left the story because focus shifted to intent and protecting property rights. Synopsis: D convicted of shoplifting but never left the store with stolen goods. </w:t>
      </w:r>
    </w:p>
    <w:p w14:paraId="72BA28EF" w14:textId="77777777" w:rsidR="00264CCD" w:rsidRDefault="00264CCD" w:rsidP="00E132E7">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Real Property</w:t>
      </w:r>
    </w:p>
    <w:p w14:paraId="1FF72BB1" w14:textId="087C3539" w:rsidR="00264CCD" w:rsidRDefault="00264CCD" w:rsidP="00E132E7">
      <w:pPr>
        <w:pStyle w:val="ListParagraph"/>
        <w:numPr>
          <w:ilvl w:val="1"/>
          <w:numId w:val="29"/>
        </w:numPr>
        <w:spacing w:after="0" w:line="240" w:lineRule="auto"/>
        <w:rPr>
          <w:rFonts w:ascii="Times New Roman" w:hAnsi="Times New Roman" w:cs="Times New Roman"/>
        </w:rPr>
      </w:pPr>
      <w:r w:rsidRPr="00264CCD">
        <w:rPr>
          <w:rFonts w:ascii="Times New Roman" w:hAnsi="Times New Roman" w:cs="Times New Roman"/>
          <w:b/>
          <w:i/>
        </w:rPr>
        <w:t>State v. Shack</w:t>
      </w:r>
      <w:r w:rsidRPr="00264CCD">
        <w:rPr>
          <w:rFonts w:ascii="Times New Roman" w:hAnsi="Times New Roman" w:cs="Times New Roman"/>
          <w:b/>
        </w:rPr>
        <w:t xml:space="preserve"> (Supreme Court of NJ 1971)</w:t>
      </w:r>
      <w:r>
        <w:rPr>
          <w:rFonts w:ascii="Times New Roman" w:hAnsi="Times New Roman" w:cs="Times New Roman"/>
        </w:rPr>
        <w:t xml:space="preserve"> </w:t>
      </w:r>
      <w:r w:rsidRPr="00264CCD">
        <w:rPr>
          <w:rFonts w:ascii="Times New Roman" w:hAnsi="Times New Roman" w:cs="Times New Roman"/>
        </w:rPr>
        <w:t xml:space="preserve">Tool: </w:t>
      </w:r>
      <w:r w:rsidR="007448E1">
        <w:rPr>
          <w:rFonts w:ascii="Times New Roman" w:hAnsi="Times New Roman" w:cs="Times New Roman"/>
        </w:rPr>
        <w:t>Fee simple owner’s</w:t>
      </w:r>
      <w:r w:rsidRPr="00264CCD">
        <w:rPr>
          <w:rFonts w:ascii="Times New Roman" w:hAnsi="Times New Roman" w:cs="Times New Roman"/>
        </w:rPr>
        <w:t xml:space="preserve"> right </w:t>
      </w:r>
      <w:r w:rsidR="007448E1">
        <w:rPr>
          <w:rFonts w:ascii="Times New Roman" w:hAnsi="Times New Roman" w:cs="Times New Roman"/>
        </w:rPr>
        <w:t>to exclude is limited in light of competing interests. Does not include</w:t>
      </w:r>
      <w:r w:rsidRPr="00264CCD">
        <w:rPr>
          <w:rFonts w:ascii="Times New Roman" w:hAnsi="Times New Roman" w:cs="Times New Roman"/>
        </w:rPr>
        <w:t xml:space="preserve"> the right to bar access of migrant workers to governmental services.</w:t>
      </w:r>
      <w:r>
        <w:rPr>
          <w:rFonts w:ascii="Times New Roman" w:hAnsi="Times New Roman" w:cs="Times New Roman"/>
        </w:rPr>
        <w:t xml:space="preserve"> </w:t>
      </w:r>
      <w:r w:rsidRPr="00264CCD">
        <w:rPr>
          <w:rFonts w:ascii="Times New Roman" w:hAnsi="Times New Roman" w:cs="Times New Roman"/>
        </w:rPr>
        <w:t xml:space="preserve">Synopsis: Landowner sues aid workers for trespassing when attempting to help migrant workers. </w:t>
      </w:r>
    </w:p>
    <w:p w14:paraId="2012816F" w14:textId="0287DAED" w:rsidR="007448E1" w:rsidRDefault="007448E1" w:rsidP="00E132E7">
      <w:pPr>
        <w:pStyle w:val="ListParagraph"/>
        <w:numPr>
          <w:ilvl w:val="2"/>
          <w:numId w:val="29"/>
        </w:numPr>
        <w:spacing w:after="0" w:line="240" w:lineRule="auto"/>
        <w:rPr>
          <w:rFonts w:ascii="Times New Roman" w:hAnsi="Times New Roman" w:cs="Times New Roman"/>
        </w:rPr>
      </w:pPr>
      <w:r>
        <w:rPr>
          <w:rFonts w:ascii="Times New Roman" w:hAnsi="Times New Roman" w:cs="Times New Roman"/>
        </w:rPr>
        <w:t>Human Values – property serves human ends and must give way in the face of more important rights</w:t>
      </w:r>
    </w:p>
    <w:p w14:paraId="6CD3559A" w14:textId="1C582BBC" w:rsidR="007448E1" w:rsidRDefault="007448E1" w:rsidP="00E132E7">
      <w:pPr>
        <w:pStyle w:val="ListParagraph"/>
        <w:numPr>
          <w:ilvl w:val="2"/>
          <w:numId w:val="29"/>
        </w:numPr>
        <w:spacing w:after="0" w:line="240" w:lineRule="auto"/>
        <w:rPr>
          <w:rFonts w:ascii="Times New Roman" w:hAnsi="Times New Roman" w:cs="Times New Roman"/>
        </w:rPr>
      </w:pPr>
      <w:r>
        <w:rPr>
          <w:rFonts w:ascii="Times New Roman" w:hAnsi="Times New Roman" w:cs="Times New Roman"/>
        </w:rPr>
        <w:t>Rules v. Standards – court switched from rule approach to the standard approach</w:t>
      </w:r>
    </w:p>
    <w:p w14:paraId="238E1213" w14:textId="345F7250" w:rsidR="007448E1" w:rsidRPr="00264CCD" w:rsidRDefault="007448E1" w:rsidP="00E132E7">
      <w:pPr>
        <w:pStyle w:val="ListParagraph"/>
        <w:numPr>
          <w:ilvl w:val="2"/>
          <w:numId w:val="29"/>
        </w:numPr>
        <w:spacing w:after="0" w:line="240" w:lineRule="auto"/>
        <w:rPr>
          <w:rFonts w:ascii="Times New Roman" w:hAnsi="Times New Roman" w:cs="Times New Roman"/>
        </w:rPr>
      </w:pPr>
      <w:r>
        <w:rPr>
          <w:rFonts w:ascii="Times New Roman" w:hAnsi="Times New Roman" w:cs="Times New Roman"/>
        </w:rPr>
        <w:t xml:space="preserve">Categorical exception (carving out from the exclusion right a right of access for aid workers to visit migrant workers required to live on a farmer’s land while working there) and case-by-case approach – court must balance the interest of the parties in order to decide whether exclusion or access is more important. </w:t>
      </w:r>
    </w:p>
    <w:p w14:paraId="6380F15E" w14:textId="1B30C89C" w:rsidR="00264CCD" w:rsidRDefault="00264CCD" w:rsidP="00E132E7">
      <w:pPr>
        <w:pStyle w:val="ListParagraph"/>
        <w:numPr>
          <w:ilvl w:val="1"/>
          <w:numId w:val="29"/>
        </w:numPr>
        <w:spacing w:after="0" w:line="240" w:lineRule="auto"/>
        <w:rPr>
          <w:rFonts w:ascii="Times New Roman" w:hAnsi="Times New Roman" w:cs="Times New Roman"/>
        </w:rPr>
      </w:pPr>
      <w:r>
        <w:rPr>
          <w:rFonts w:ascii="Times New Roman" w:hAnsi="Times New Roman" w:cs="Times New Roman"/>
        </w:rPr>
        <w:t xml:space="preserve">Governance competing with exclusion – </w:t>
      </w:r>
      <w:r w:rsidRPr="00264CCD">
        <w:rPr>
          <w:rFonts w:ascii="Times New Roman" w:hAnsi="Times New Roman" w:cs="Times New Roman"/>
        </w:rPr>
        <w:t>Prosecution for trespass fails when the state has a par</w:t>
      </w:r>
      <w:r>
        <w:rPr>
          <w:rFonts w:ascii="Times New Roman" w:hAnsi="Times New Roman" w:cs="Times New Roman"/>
        </w:rPr>
        <w:t>ticular interest in trespassing.</w:t>
      </w:r>
    </w:p>
    <w:p w14:paraId="34D2EF3D" w14:textId="77777777" w:rsidR="00264CCD" w:rsidRDefault="00264CCD" w:rsidP="00E132E7">
      <w:pPr>
        <w:pStyle w:val="ListParagraph"/>
        <w:spacing w:after="0" w:line="240" w:lineRule="auto"/>
        <w:ind w:left="1080"/>
        <w:rPr>
          <w:rFonts w:ascii="Times New Roman" w:hAnsi="Times New Roman" w:cs="Times New Roman"/>
        </w:rPr>
      </w:pPr>
    </w:p>
    <w:p w14:paraId="70EE9A0F" w14:textId="6B5D8D7C" w:rsidR="00264CCD" w:rsidRPr="00264CCD" w:rsidRDefault="00264CCD" w:rsidP="00E132E7">
      <w:pPr>
        <w:pStyle w:val="Heading2"/>
      </w:pPr>
      <w:bookmarkStart w:id="25" w:name="_Toc411750336"/>
      <w:r w:rsidRPr="00264CCD">
        <w:t>Civil Law</w:t>
      </w:r>
      <w:bookmarkEnd w:id="25"/>
    </w:p>
    <w:p w14:paraId="0C992CEF" w14:textId="4E94AB05" w:rsidR="00264CCD" w:rsidRDefault="00E7444B" w:rsidP="00E132E7">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Real Property</w:t>
      </w:r>
    </w:p>
    <w:p w14:paraId="39535FF2" w14:textId="7BE2EC6D" w:rsidR="00E7444B" w:rsidRDefault="00E7444B" w:rsidP="00E132E7">
      <w:pPr>
        <w:pStyle w:val="ListParagraph"/>
        <w:numPr>
          <w:ilvl w:val="1"/>
          <w:numId w:val="30"/>
        </w:numPr>
        <w:spacing w:after="0" w:line="240" w:lineRule="auto"/>
        <w:rPr>
          <w:rFonts w:ascii="Times New Roman" w:hAnsi="Times New Roman" w:cs="Times New Roman"/>
        </w:rPr>
      </w:pPr>
      <w:r>
        <w:rPr>
          <w:rFonts w:ascii="Times New Roman" w:hAnsi="Times New Roman" w:cs="Times New Roman"/>
        </w:rPr>
        <w:t>Ejectment, Trespass, Nuisance</w:t>
      </w:r>
    </w:p>
    <w:p w14:paraId="3871AC11" w14:textId="0B57CEFF" w:rsidR="00E7444B" w:rsidRDefault="00E7444B" w:rsidP="00E132E7">
      <w:pPr>
        <w:pStyle w:val="ListParagraph"/>
        <w:numPr>
          <w:ilvl w:val="1"/>
          <w:numId w:val="30"/>
        </w:numPr>
        <w:spacing w:after="0" w:line="240" w:lineRule="auto"/>
        <w:rPr>
          <w:rFonts w:ascii="Times New Roman" w:hAnsi="Times New Roman" w:cs="Times New Roman"/>
        </w:rPr>
      </w:pPr>
      <w:r>
        <w:rPr>
          <w:rFonts w:ascii="Times New Roman" w:hAnsi="Times New Roman" w:cs="Times New Roman"/>
        </w:rPr>
        <w:t xml:space="preserve">Forcible Entry and Detainer (FED) – statutory, like ejectment, used in landlord-tenant evictions (to regain possession and for damages), and sometimes for evictions that are wrongful or that involve excessive force. </w:t>
      </w:r>
    </w:p>
    <w:p w14:paraId="37351AF4" w14:textId="78DA0420" w:rsidR="00E7444B" w:rsidRDefault="00E7444B" w:rsidP="00E132E7">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Personal Property</w:t>
      </w:r>
    </w:p>
    <w:p w14:paraId="312449ED" w14:textId="267860E9" w:rsidR="002A73D1" w:rsidRDefault="002A73D1" w:rsidP="00E132E7">
      <w:pPr>
        <w:pStyle w:val="ListParagraph"/>
        <w:numPr>
          <w:ilvl w:val="1"/>
          <w:numId w:val="30"/>
        </w:numPr>
        <w:spacing w:after="0" w:line="240" w:lineRule="auto"/>
        <w:rPr>
          <w:rFonts w:ascii="Times New Roman" w:hAnsi="Times New Roman" w:cs="Times New Roman"/>
        </w:rPr>
      </w:pPr>
      <w:r>
        <w:rPr>
          <w:rFonts w:ascii="Times New Roman" w:hAnsi="Times New Roman" w:cs="Times New Roman"/>
        </w:rPr>
        <w:t>Causes of Action</w:t>
      </w:r>
    </w:p>
    <w:p w14:paraId="42ACC3A2" w14:textId="5834CD48" w:rsidR="00E7444B" w:rsidRDefault="00E7444B" w:rsidP="00E132E7">
      <w:pPr>
        <w:pStyle w:val="ListParagraph"/>
        <w:numPr>
          <w:ilvl w:val="2"/>
          <w:numId w:val="30"/>
        </w:numPr>
        <w:spacing w:after="0" w:line="240" w:lineRule="auto"/>
        <w:rPr>
          <w:rFonts w:ascii="Times New Roman" w:hAnsi="Times New Roman" w:cs="Times New Roman"/>
        </w:rPr>
      </w:pPr>
      <w:r>
        <w:rPr>
          <w:rFonts w:ascii="Times New Roman" w:hAnsi="Times New Roman" w:cs="Times New Roman"/>
        </w:rPr>
        <w:t>Trover/Conversion – damages for exercising dominion over goods</w:t>
      </w:r>
    </w:p>
    <w:p w14:paraId="0EA9A257" w14:textId="7C5505D2" w:rsidR="00E7444B" w:rsidRDefault="00E7444B" w:rsidP="00E132E7">
      <w:pPr>
        <w:pStyle w:val="ListParagraph"/>
        <w:numPr>
          <w:ilvl w:val="2"/>
          <w:numId w:val="30"/>
        </w:numPr>
        <w:spacing w:after="0" w:line="240" w:lineRule="auto"/>
        <w:rPr>
          <w:rFonts w:ascii="Times New Roman" w:hAnsi="Times New Roman" w:cs="Times New Roman"/>
        </w:rPr>
      </w:pPr>
      <w:r>
        <w:rPr>
          <w:rFonts w:ascii="Times New Roman" w:hAnsi="Times New Roman" w:cs="Times New Roman"/>
        </w:rPr>
        <w:t>Replevin – return of goods</w:t>
      </w:r>
    </w:p>
    <w:p w14:paraId="6C66730D" w14:textId="77777777" w:rsidR="002A73D1" w:rsidRDefault="00E7444B" w:rsidP="00E132E7">
      <w:pPr>
        <w:pStyle w:val="ListParagraph"/>
        <w:numPr>
          <w:ilvl w:val="2"/>
          <w:numId w:val="30"/>
        </w:numPr>
        <w:spacing w:after="0" w:line="240" w:lineRule="auto"/>
        <w:rPr>
          <w:rFonts w:ascii="Times New Roman" w:hAnsi="Times New Roman" w:cs="Times New Roman"/>
        </w:rPr>
      </w:pPr>
      <w:r>
        <w:rPr>
          <w:rFonts w:ascii="Times New Roman" w:hAnsi="Times New Roman" w:cs="Times New Roman"/>
        </w:rPr>
        <w:t>Trespass to Chattels (like conversion – damages for something less than full value of goods</w:t>
      </w:r>
    </w:p>
    <w:p w14:paraId="264316A9" w14:textId="76C92AEE" w:rsidR="00E25C3A" w:rsidRDefault="00E25C3A" w:rsidP="00E132E7">
      <w:pPr>
        <w:pStyle w:val="ListParagraph"/>
        <w:numPr>
          <w:ilvl w:val="1"/>
          <w:numId w:val="30"/>
        </w:numPr>
        <w:spacing w:after="0" w:line="240" w:lineRule="auto"/>
        <w:rPr>
          <w:rFonts w:ascii="Times New Roman" w:hAnsi="Times New Roman" w:cs="Times New Roman"/>
        </w:rPr>
      </w:pPr>
      <w:r>
        <w:rPr>
          <w:rFonts w:ascii="Times New Roman" w:hAnsi="Times New Roman" w:cs="Times New Roman"/>
        </w:rPr>
        <w:t>Internet</w:t>
      </w:r>
    </w:p>
    <w:p w14:paraId="4A5C8413" w14:textId="5A6FC4E8" w:rsidR="002A73D1" w:rsidRPr="002A73D1" w:rsidRDefault="002A73D1" w:rsidP="00E132E7">
      <w:pPr>
        <w:pStyle w:val="ListParagraph"/>
        <w:numPr>
          <w:ilvl w:val="2"/>
          <w:numId w:val="30"/>
        </w:numPr>
        <w:spacing w:after="0" w:line="240" w:lineRule="auto"/>
        <w:rPr>
          <w:rFonts w:ascii="Times New Roman" w:hAnsi="Times New Roman" w:cs="Times New Roman"/>
        </w:rPr>
      </w:pPr>
      <w:r w:rsidRPr="002A73D1">
        <w:rPr>
          <w:rFonts w:ascii="Times New Roman" w:hAnsi="Times New Roman" w:cs="Times New Roman"/>
          <w:b/>
          <w:i/>
        </w:rPr>
        <w:lastRenderedPageBreak/>
        <w:t xml:space="preserve">Intel Corporation v. </w:t>
      </w:r>
      <w:proofErr w:type="spellStart"/>
      <w:r w:rsidRPr="002A73D1">
        <w:rPr>
          <w:rFonts w:ascii="Times New Roman" w:hAnsi="Times New Roman" w:cs="Times New Roman"/>
          <w:b/>
          <w:i/>
        </w:rPr>
        <w:t>Hamidi</w:t>
      </w:r>
      <w:proofErr w:type="spellEnd"/>
      <w:r w:rsidRPr="002A73D1">
        <w:rPr>
          <w:rFonts w:ascii="Times New Roman" w:hAnsi="Times New Roman" w:cs="Times New Roman"/>
          <w:b/>
        </w:rPr>
        <w:t xml:space="preserve"> (Supreme Court of CA 2003)</w:t>
      </w:r>
      <w:r>
        <w:rPr>
          <w:rFonts w:ascii="Times New Roman" w:hAnsi="Times New Roman" w:cs="Times New Roman"/>
        </w:rPr>
        <w:t xml:space="preserve"> </w:t>
      </w:r>
      <w:r w:rsidRPr="002A73D1">
        <w:rPr>
          <w:rFonts w:ascii="Times New Roman" w:hAnsi="Times New Roman" w:cs="Times New Roman"/>
        </w:rPr>
        <w:t xml:space="preserve">Synopsis: Intel brought suit against </w:t>
      </w:r>
      <w:proofErr w:type="spellStart"/>
      <w:r w:rsidRPr="002A73D1">
        <w:rPr>
          <w:rFonts w:ascii="Times New Roman" w:hAnsi="Times New Roman" w:cs="Times New Roman"/>
        </w:rPr>
        <w:t>Hamidi</w:t>
      </w:r>
      <w:proofErr w:type="spellEnd"/>
      <w:r w:rsidRPr="002A73D1">
        <w:rPr>
          <w:rFonts w:ascii="Times New Roman" w:hAnsi="Times New Roman" w:cs="Times New Roman"/>
        </w:rPr>
        <w:t xml:space="preserve">, claiming that by communicating with their employees on Intel’s email system, </w:t>
      </w:r>
      <w:proofErr w:type="spellStart"/>
      <w:r w:rsidRPr="002A73D1">
        <w:rPr>
          <w:rFonts w:ascii="Times New Roman" w:hAnsi="Times New Roman" w:cs="Times New Roman"/>
        </w:rPr>
        <w:t>Hamidi</w:t>
      </w:r>
      <w:proofErr w:type="spellEnd"/>
      <w:r w:rsidRPr="002A73D1">
        <w:rPr>
          <w:rFonts w:ascii="Times New Roman" w:hAnsi="Times New Roman" w:cs="Times New Roman"/>
        </w:rPr>
        <w:t xml:space="preserve"> committed the tort of trespass to chattels. </w:t>
      </w:r>
      <w:r>
        <w:rPr>
          <w:rFonts w:ascii="Times New Roman" w:hAnsi="Times New Roman" w:cs="Times New Roman"/>
        </w:rPr>
        <w:t xml:space="preserve">Court rules in favor of </w:t>
      </w:r>
      <w:proofErr w:type="spellStart"/>
      <w:r>
        <w:rPr>
          <w:rFonts w:ascii="Times New Roman" w:hAnsi="Times New Roman" w:cs="Times New Roman"/>
        </w:rPr>
        <w:t>Hamidi</w:t>
      </w:r>
      <w:proofErr w:type="spellEnd"/>
      <w:r>
        <w:rPr>
          <w:rFonts w:ascii="Times New Roman" w:hAnsi="Times New Roman" w:cs="Times New Roman"/>
        </w:rPr>
        <w:t xml:space="preserve">. </w:t>
      </w:r>
    </w:p>
    <w:p w14:paraId="732A9FAF" w14:textId="6A02DBE6" w:rsidR="002A73D1" w:rsidRDefault="002A73D1" w:rsidP="00E132E7">
      <w:pPr>
        <w:pStyle w:val="ListParagraph"/>
        <w:numPr>
          <w:ilvl w:val="3"/>
          <w:numId w:val="30"/>
        </w:numPr>
        <w:spacing w:after="0" w:line="240" w:lineRule="auto"/>
        <w:rPr>
          <w:rFonts w:ascii="Times New Roman" w:hAnsi="Times New Roman" w:cs="Times New Roman"/>
        </w:rPr>
      </w:pPr>
      <w:r>
        <w:rPr>
          <w:rFonts w:ascii="Times New Roman" w:hAnsi="Times New Roman" w:cs="Times New Roman"/>
        </w:rPr>
        <w:t>Majority – requires harm, most</w:t>
      </w:r>
      <w:r w:rsidR="00E159B5">
        <w:rPr>
          <w:rFonts w:ascii="Times New Roman" w:hAnsi="Times New Roman" w:cs="Times New Roman"/>
        </w:rPr>
        <w:t>ly</w:t>
      </w:r>
      <w:r>
        <w:rPr>
          <w:rFonts w:ascii="Times New Roman" w:hAnsi="Times New Roman" w:cs="Times New Roman"/>
        </w:rPr>
        <w:t xml:space="preserve"> physical harm (damaging/slowing the system). </w:t>
      </w:r>
      <w:r w:rsidR="00E25C3A">
        <w:rPr>
          <w:rFonts w:ascii="Times New Roman" w:hAnsi="Times New Roman" w:cs="Times New Roman"/>
        </w:rPr>
        <w:t xml:space="preserve">Otherwise, only legal remedy is </w:t>
      </w:r>
      <w:r w:rsidR="00E25C3A" w:rsidRPr="00E25C3A">
        <w:rPr>
          <w:rFonts w:ascii="Times New Roman" w:hAnsi="Times New Roman" w:cs="Times New Roman"/>
          <w:u w:val="single"/>
        </w:rPr>
        <w:t>self-help</w:t>
      </w:r>
      <w:r w:rsidR="00E25C3A">
        <w:rPr>
          <w:rFonts w:ascii="Times New Roman" w:hAnsi="Times New Roman" w:cs="Times New Roman"/>
        </w:rPr>
        <w:t xml:space="preserve"> (so no shift entitlement, just denying legal relief). </w:t>
      </w:r>
      <w:r>
        <w:rPr>
          <w:rFonts w:ascii="Times New Roman" w:hAnsi="Times New Roman" w:cs="Times New Roman"/>
        </w:rPr>
        <w:t xml:space="preserve">No evidence that quantity of </w:t>
      </w:r>
      <w:proofErr w:type="spellStart"/>
      <w:r>
        <w:rPr>
          <w:rFonts w:ascii="Times New Roman" w:hAnsi="Times New Roman" w:cs="Times New Roman"/>
        </w:rPr>
        <w:t>Hamidi’s</w:t>
      </w:r>
      <w:proofErr w:type="spellEnd"/>
      <w:r>
        <w:rPr>
          <w:rFonts w:ascii="Times New Roman" w:hAnsi="Times New Roman" w:cs="Times New Roman"/>
        </w:rPr>
        <w:t xml:space="preserve"> emails caused </w:t>
      </w:r>
      <w:proofErr w:type="spellStart"/>
      <w:r>
        <w:rPr>
          <w:rFonts w:ascii="Times New Roman" w:hAnsi="Times New Roman" w:cs="Times New Roman"/>
        </w:rPr>
        <w:t>Inte’s</w:t>
      </w:r>
      <w:proofErr w:type="spellEnd"/>
      <w:r>
        <w:rPr>
          <w:rFonts w:ascii="Times New Roman" w:hAnsi="Times New Roman" w:cs="Times New Roman"/>
        </w:rPr>
        <w:t xml:space="preserve"> network any problems. Rejected application of real-estate-style trespass under which actual harm would not be required. </w:t>
      </w:r>
    </w:p>
    <w:p w14:paraId="39201717" w14:textId="501A8C03" w:rsidR="00E25C3A" w:rsidRDefault="00E25C3A" w:rsidP="00E132E7">
      <w:pPr>
        <w:pStyle w:val="ListParagraph"/>
        <w:numPr>
          <w:ilvl w:val="3"/>
          <w:numId w:val="30"/>
        </w:numPr>
        <w:spacing w:after="0" w:line="240" w:lineRule="auto"/>
        <w:rPr>
          <w:rFonts w:ascii="Times New Roman" w:hAnsi="Times New Roman" w:cs="Times New Roman"/>
        </w:rPr>
      </w:pPr>
      <w:r>
        <w:rPr>
          <w:rFonts w:ascii="Times New Roman" w:hAnsi="Times New Roman" w:cs="Times New Roman"/>
        </w:rPr>
        <w:t xml:space="preserve">Dissent – disagree on nature of harm. Point out that majority conflates public and private networks. </w:t>
      </w:r>
    </w:p>
    <w:p w14:paraId="2680D35A" w14:textId="257A287B" w:rsidR="00E25C3A" w:rsidRDefault="00E25C3A" w:rsidP="00E132E7">
      <w:pPr>
        <w:pStyle w:val="ListParagraph"/>
        <w:numPr>
          <w:ilvl w:val="3"/>
          <w:numId w:val="30"/>
        </w:numPr>
        <w:spacing w:after="0" w:line="240" w:lineRule="auto"/>
        <w:rPr>
          <w:rFonts w:ascii="Times New Roman" w:hAnsi="Times New Roman" w:cs="Times New Roman"/>
        </w:rPr>
      </w:pPr>
      <w:r>
        <w:rPr>
          <w:rFonts w:ascii="Times New Roman" w:hAnsi="Times New Roman" w:cs="Times New Roman"/>
        </w:rPr>
        <w:t>Cf. Jacque (no harm required) and Baker (Injunction for repeated trespasses)</w:t>
      </w:r>
    </w:p>
    <w:p w14:paraId="0CE1EA67" w14:textId="1C826ECB" w:rsidR="00E25C3A" w:rsidRDefault="00E25C3A" w:rsidP="00E132E7">
      <w:pPr>
        <w:pStyle w:val="ListParagraph"/>
        <w:numPr>
          <w:ilvl w:val="3"/>
          <w:numId w:val="30"/>
        </w:numPr>
        <w:spacing w:after="0" w:line="240" w:lineRule="auto"/>
        <w:rPr>
          <w:rFonts w:ascii="Times New Roman" w:hAnsi="Times New Roman" w:cs="Times New Roman"/>
        </w:rPr>
      </w:pPr>
      <w:r>
        <w:rPr>
          <w:rFonts w:ascii="Times New Roman" w:hAnsi="Times New Roman" w:cs="Times New Roman"/>
        </w:rPr>
        <w:t>No nuisance to chattels?</w:t>
      </w:r>
    </w:p>
    <w:p w14:paraId="51EA1708" w14:textId="7238ED63" w:rsidR="00E25C3A" w:rsidRDefault="00E25C3A" w:rsidP="00E132E7">
      <w:pPr>
        <w:pStyle w:val="ListParagraph"/>
        <w:numPr>
          <w:ilvl w:val="2"/>
          <w:numId w:val="30"/>
        </w:numPr>
        <w:spacing w:after="0" w:line="240" w:lineRule="auto"/>
        <w:rPr>
          <w:rFonts w:ascii="Times New Roman" w:hAnsi="Times New Roman" w:cs="Times New Roman"/>
        </w:rPr>
      </w:pPr>
      <w:r>
        <w:rPr>
          <w:rFonts w:ascii="Times New Roman" w:hAnsi="Times New Roman" w:cs="Times New Roman"/>
        </w:rPr>
        <w:t>Open Access advantages</w:t>
      </w:r>
    </w:p>
    <w:p w14:paraId="1F2BE690" w14:textId="34B6C84A" w:rsidR="00E25C3A" w:rsidRDefault="00E25C3A" w:rsidP="00E132E7">
      <w:pPr>
        <w:pStyle w:val="ListParagraph"/>
        <w:numPr>
          <w:ilvl w:val="3"/>
          <w:numId w:val="30"/>
        </w:numPr>
        <w:spacing w:after="0" w:line="240" w:lineRule="auto"/>
        <w:rPr>
          <w:rFonts w:ascii="Times New Roman" w:hAnsi="Times New Roman" w:cs="Times New Roman"/>
        </w:rPr>
      </w:pPr>
      <w:r>
        <w:rPr>
          <w:rFonts w:ascii="Times New Roman" w:hAnsi="Times New Roman" w:cs="Times New Roman"/>
        </w:rPr>
        <w:t>The internet has public good aspects because of network externalities</w:t>
      </w:r>
    </w:p>
    <w:p w14:paraId="1EA4D61D" w14:textId="0B66DCBF" w:rsidR="00E25C3A" w:rsidRDefault="00E25C3A" w:rsidP="00E132E7">
      <w:pPr>
        <w:pStyle w:val="ListParagraph"/>
        <w:numPr>
          <w:ilvl w:val="3"/>
          <w:numId w:val="30"/>
        </w:numPr>
        <w:spacing w:after="0" w:line="240" w:lineRule="auto"/>
        <w:rPr>
          <w:rFonts w:ascii="Times New Roman" w:hAnsi="Times New Roman" w:cs="Times New Roman"/>
        </w:rPr>
      </w:pPr>
      <w:r>
        <w:rPr>
          <w:rFonts w:ascii="Times New Roman" w:hAnsi="Times New Roman" w:cs="Times New Roman"/>
        </w:rPr>
        <w:t>The Internet is characterized by a culture of cooperation that does not require legal intervention</w:t>
      </w:r>
    </w:p>
    <w:p w14:paraId="632E89BC" w14:textId="042F5100" w:rsidR="00E25C3A" w:rsidRDefault="00E25C3A" w:rsidP="00E132E7">
      <w:pPr>
        <w:pStyle w:val="ListParagraph"/>
        <w:numPr>
          <w:ilvl w:val="3"/>
          <w:numId w:val="30"/>
        </w:numPr>
        <w:spacing w:after="0" w:line="240" w:lineRule="auto"/>
        <w:rPr>
          <w:rFonts w:ascii="Times New Roman" w:hAnsi="Times New Roman" w:cs="Times New Roman"/>
        </w:rPr>
      </w:pPr>
      <w:r>
        <w:rPr>
          <w:rFonts w:ascii="Times New Roman" w:hAnsi="Times New Roman" w:cs="Times New Roman"/>
        </w:rPr>
        <w:t xml:space="preserve">For problems that emerge, someone will devise a technological fix. </w:t>
      </w:r>
    </w:p>
    <w:p w14:paraId="1E80EEFD" w14:textId="1FB3AF3A" w:rsidR="00E25C3A" w:rsidRDefault="00E25C3A" w:rsidP="00E132E7">
      <w:pPr>
        <w:pStyle w:val="ListParagraph"/>
        <w:numPr>
          <w:ilvl w:val="2"/>
          <w:numId w:val="30"/>
        </w:numPr>
        <w:spacing w:after="0" w:line="240" w:lineRule="auto"/>
        <w:rPr>
          <w:rFonts w:ascii="Times New Roman" w:hAnsi="Times New Roman" w:cs="Times New Roman"/>
        </w:rPr>
      </w:pPr>
      <w:r>
        <w:rPr>
          <w:rFonts w:ascii="Times New Roman" w:hAnsi="Times New Roman" w:cs="Times New Roman"/>
        </w:rPr>
        <w:t xml:space="preserve">Intermediate solution – give right to exclude with an implied license to email which can only be overcome with notice to a specific </w:t>
      </w:r>
      <w:proofErr w:type="spellStart"/>
      <w:r>
        <w:rPr>
          <w:rFonts w:ascii="Times New Roman" w:hAnsi="Times New Roman" w:cs="Times New Roman"/>
        </w:rPr>
        <w:t>emailer</w:t>
      </w:r>
      <w:proofErr w:type="spellEnd"/>
      <w:r>
        <w:rPr>
          <w:rFonts w:ascii="Times New Roman" w:hAnsi="Times New Roman" w:cs="Times New Roman"/>
        </w:rPr>
        <w:t xml:space="preserve"> that the email is unwanted. (Cf. hunting, unwanted newspapers/mail)</w:t>
      </w:r>
    </w:p>
    <w:p w14:paraId="52091AB4" w14:textId="77777777" w:rsidR="00E25C3A" w:rsidRDefault="00E25C3A" w:rsidP="00E132E7">
      <w:pPr>
        <w:pStyle w:val="ListParagraph"/>
        <w:spacing w:after="0" w:line="240" w:lineRule="auto"/>
        <w:ind w:left="1440"/>
        <w:rPr>
          <w:rFonts w:ascii="Times New Roman" w:hAnsi="Times New Roman" w:cs="Times New Roman"/>
        </w:rPr>
      </w:pPr>
    </w:p>
    <w:p w14:paraId="3F9B7E47" w14:textId="2CBC6205" w:rsidR="00E25C3A" w:rsidRPr="00E25C3A" w:rsidRDefault="00E25C3A" w:rsidP="00E132E7">
      <w:pPr>
        <w:pStyle w:val="Heading2"/>
      </w:pPr>
      <w:bookmarkStart w:id="26" w:name="_Toc411750337"/>
      <w:r w:rsidRPr="00E25C3A">
        <w:t>Self-Help</w:t>
      </w:r>
      <w:bookmarkEnd w:id="26"/>
    </w:p>
    <w:p w14:paraId="284FCC9B" w14:textId="18690C69" w:rsidR="006728FD" w:rsidRPr="006728FD" w:rsidRDefault="006728FD" w:rsidP="00E132E7">
      <w:pPr>
        <w:pStyle w:val="ListParagraph"/>
        <w:numPr>
          <w:ilvl w:val="0"/>
          <w:numId w:val="31"/>
        </w:numPr>
        <w:spacing w:after="0" w:line="240" w:lineRule="auto"/>
        <w:rPr>
          <w:rFonts w:ascii="Times New Roman" w:hAnsi="Times New Roman" w:cs="Times New Roman"/>
          <w:b/>
        </w:rPr>
      </w:pPr>
      <w:r>
        <w:rPr>
          <w:rFonts w:ascii="Times New Roman" w:hAnsi="Times New Roman" w:cs="Times New Roman"/>
        </w:rPr>
        <w:t>Real Estate</w:t>
      </w:r>
    </w:p>
    <w:p w14:paraId="5019A8A5" w14:textId="5F399756" w:rsidR="006728FD" w:rsidRPr="00D001C4" w:rsidRDefault="006728FD" w:rsidP="00E132E7">
      <w:pPr>
        <w:pStyle w:val="ListParagraph"/>
        <w:numPr>
          <w:ilvl w:val="1"/>
          <w:numId w:val="31"/>
        </w:numPr>
        <w:spacing w:after="0" w:line="240" w:lineRule="auto"/>
        <w:rPr>
          <w:rFonts w:ascii="Times New Roman" w:hAnsi="Times New Roman" w:cs="Times New Roman"/>
          <w:b/>
        </w:rPr>
      </w:pPr>
      <w:r w:rsidRPr="006728FD">
        <w:rPr>
          <w:rFonts w:ascii="Times New Roman" w:hAnsi="Times New Roman" w:cs="Times New Roman"/>
          <w:b/>
          <w:i/>
        </w:rPr>
        <w:t>Berg</w:t>
      </w:r>
      <w:r w:rsidRPr="006728FD">
        <w:rPr>
          <w:rFonts w:ascii="Times New Roman" w:hAnsi="Times New Roman" w:cs="Times New Roman"/>
          <w:i/>
        </w:rPr>
        <w:t xml:space="preserve"> </w:t>
      </w:r>
      <w:r w:rsidRPr="006728FD">
        <w:rPr>
          <w:rFonts w:ascii="Times New Roman" w:hAnsi="Times New Roman" w:cs="Times New Roman"/>
          <w:b/>
          <w:i/>
        </w:rPr>
        <w:t>v. Wiley</w:t>
      </w:r>
      <w:r w:rsidRPr="006728FD">
        <w:rPr>
          <w:rFonts w:ascii="Times New Roman" w:hAnsi="Times New Roman" w:cs="Times New Roman"/>
          <w:b/>
        </w:rPr>
        <w:t xml:space="preserve"> (Supreme Court of MN 1978)</w:t>
      </w:r>
      <w:r>
        <w:rPr>
          <w:rFonts w:ascii="Times New Roman" w:hAnsi="Times New Roman" w:cs="Times New Roman"/>
          <w:b/>
        </w:rPr>
        <w:t xml:space="preserve"> </w:t>
      </w:r>
      <w:r w:rsidRPr="006728FD">
        <w:rPr>
          <w:rFonts w:ascii="Times New Roman" w:hAnsi="Times New Roman" w:cs="Times New Roman"/>
        </w:rPr>
        <w:t xml:space="preserve">Tool: The only lawful means to dispossess a tenant who claims possession of the property is by the judicial process. Forcible self-help is unnecessary because the judicial process </w:t>
      </w:r>
      <w:r w:rsidR="00C63E3A">
        <w:rPr>
          <w:rFonts w:ascii="Times New Roman" w:hAnsi="Times New Roman" w:cs="Times New Roman"/>
        </w:rPr>
        <w:t xml:space="preserve">(FED action) </w:t>
      </w:r>
      <w:r w:rsidRPr="006728FD">
        <w:rPr>
          <w:rFonts w:ascii="Times New Roman" w:hAnsi="Times New Roman" w:cs="Times New Roman"/>
        </w:rPr>
        <w:t xml:space="preserve">offers a speedy alternative. </w:t>
      </w:r>
      <w:r w:rsidR="00C63E3A">
        <w:rPr>
          <w:rFonts w:ascii="Times New Roman" w:hAnsi="Times New Roman" w:cs="Times New Roman"/>
        </w:rPr>
        <w:t xml:space="preserve">Rationale – Self-help may lead to violence and maybe person in possession should be given benefit of the doubt. </w:t>
      </w:r>
      <w:r w:rsidRPr="006728FD">
        <w:rPr>
          <w:rFonts w:ascii="Times New Roman" w:hAnsi="Times New Roman" w:cs="Times New Roman"/>
        </w:rPr>
        <w:t xml:space="preserve">Synopsis: Wiley changes locks to restaurant when his tenant, Berg, breaches lease. </w:t>
      </w:r>
    </w:p>
    <w:p w14:paraId="39583AC8" w14:textId="08D3E94B" w:rsidR="00D001C4" w:rsidRPr="006728FD" w:rsidRDefault="00D001C4" w:rsidP="00E132E7">
      <w:pPr>
        <w:pStyle w:val="ListParagraph"/>
        <w:numPr>
          <w:ilvl w:val="1"/>
          <w:numId w:val="31"/>
        </w:numPr>
        <w:spacing w:after="0" w:line="240" w:lineRule="auto"/>
        <w:rPr>
          <w:rFonts w:ascii="Times New Roman" w:hAnsi="Times New Roman" w:cs="Times New Roman"/>
          <w:b/>
        </w:rPr>
      </w:pPr>
      <w:r>
        <w:rPr>
          <w:rFonts w:ascii="Times New Roman" w:hAnsi="Times New Roman" w:cs="Times New Roman"/>
        </w:rPr>
        <w:t>Build a fence</w:t>
      </w:r>
    </w:p>
    <w:p w14:paraId="7C37EEF7" w14:textId="77777777" w:rsidR="00C63E3A" w:rsidRDefault="006728FD" w:rsidP="00E132E7">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Personal Property</w:t>
      </w:r>
    </w:p>
    <w:p w14:paraId="3F6FB9F3" w14:textId="47E7139B" w:rsidR="00C63E3A" w:rsidRDefault="00C63E3A" w:rsidP="00E132E7">
      <w:pPr>
        <w:pStyle w:val="ListParagraph"/>
        <w:numPr>
          <w:ilvl w:val="1"/>
          <w:numId w:val="31"/>
        </w:numPr>
        <w:spacing w:after="0" w:line="240" w:lineRule="auto"/>
        <w:rPr>
          <w:rFonts w:ascii="Times New Roman" w:hAnsi="Times New Roman" w:cs="Times New Roman"/>
        </w:rPr>
      </w:pPr>
      <w:r w:rsidRPr="00C63E3A">
        <w:rPr>
          <w:rFonts w:ascii="Times New Roman" w:hAnsi="Times New Roman" w:cs="Times New Roman"/>
          <w:b/>
          <w:i/>
        </w:rPr>
        <w:t>Williams v. Ford Motor Credit Company</w:t>
      </w:r>
      <w:r w:rsidRPr="00C63E3A">
        <w:rPr>
          <w:rFonts w:ascii="Times New Roman" w:hAnsi="Times New Roman" w:cs="Times New Roman"/>
          <w:b/>
        </w:rPr>
        <w:t xml:space="preserve"> (US Court of Appeals, Eight Circuit 1982)</w:t>
      </w:r>
      <w:r>
        <w:rPr>
          <w:rFonts w:ascii="Times New Roman" w:hAnsi="Times New Roman" w:cs="Times New Roman"/>
        </w:rPr>
        <w:t xml:space="preserve"> </w:t>
      </w:r>
      <w:r w:rsidRPr="00C63E3A">
        <w:rPr>
          <w:rFonts w:ascii="Times New Roman" w:hAnsi="Times New Roman" w:cs="Times New Roman"/>
        </w:rPr>
        <w:t xml:space="preserve">Tool: </w:t>
      </w:r>
      <w:r w:rsidR="00B74BCF">
        <w:rPr>
          <w:rFonts w:ascii="Times New Roman" w:hAnsi="Times New Roman" w:cs="Times New Roman"/>
        </w:rPr>
        <w:t xml:space="preserve">Upholds exercise of self-help as lawful under the UCC, citing policies of allowing holders of security interest an easy method for gaining possession of collateral on default, preventing breaches of the peace (is this really true in this case?), and expanding access to credit. </w:t>
      </w:r>
      <w:r w:rsidRPr="00C63E3A">
        <w:rPr>
          <w:rFonts w:ascii="Times New Roman" w:hAnsi="Times New Roman" w:cs="Times New Roman"/>
        </w:rPr>
        <w:t xml:space="preserve">Synopsis: FMCC towed Cathy Williams’ car because her ex-husband defaulted on payments. </w:t>
      </w:r>
      <w:r w:rsidR="00B74BCF">
        <w:rPr>
          <w:rFonts w:ascii="Times New Roman" w:hAnsi="Times New Roman" w:cs="Times New Roman"/>
        </w:rPr>
        <w:t>Court found for FMCC given UCC and no breach of peace (incentive for people to become violent?).</w:t>
      </w:r>
    </w:p>
    <w:p w14:paraId="44A9A588" w14:textId="75D6CAFF" w:rsidR="00D001C4" w:rsidRDefault="00D001C4" w:rsidP="00E132E7">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Should generally not pose a danger or threat to the peace</w:t>
      </w:r>
    </w:p>
    <w:p w14:paraId="5133052C" w14:textId="77777777" w:rsidR="007448E1" w:rsidRDefault="007448E1" w:rsidP="00E132E7">
      <w:pPr>
        <w:pStyle w:val="ListParagraph"/>
        <w:spacing w:after="0" w:line="240" w:lineRule="auto"/>
        <w:ind w:left="1080"/>
        <w:rPr>
          <w:rFonts w:ascii="Times New Roman" w:hAnsi="Times New Roman" w:cs="Times New Roman"/>
        </w:rPr>
      </w:pPr>
    </w:p>
    <w:p w14:paraId="3682FEC7" w14:textId="6369140C" w:rsidR="00C63E3A" w:rsidRPr="007448E1" w:rsidRDefault="007448E1" w:rsidP="00E132E7">
      <w:pPr>
        <w:pStyle w:val="Heading2"/>
      </w:pPr>
      <w:bookmarkStart w:id="27" w:name="_Toc411750338"/>
      <w:r w:rsidRPr="007448E1">
        <w:t>Exceptions to Owner’s Right to Exclusive Control</w:t>
      </w:r>
      <w:bookmarkEnd w:id="27"/>
    </w:p>
    <w:p w14:paraId="2D5A49A5" w14:textId="75F1ECAF" w:rsidR="007448E1" w:rsidRDefault="00EE5008" w:rsidP="00E132E7">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 xml:space="preserve">Necessity – e.g. </w:t>
      </w:r>
      <w:proofErr w:type="spellStart"/>
      <w:r>
        <w:rPr>
          <w:rFonts w:ascii="Times New Roman" w:hAnsi="Times New Roman" w:cs="Times New Roman"/>
        </w:rPr>
        <w:t>Ploof</w:t>
      </w:r>
      <w:proofErr w:type="spellEnd"/>
      <w:r>
        <w:rPr>
          <w:rFonts w:ascii="Times New Roman" w:hAnsi="Times New Roman" w:cs="Times New Roman"/>
        </w:rPr>
        <w:t xml:space="preserve"> v. Putnam</w:t>
      </w:r>
    </w:p>
    <w:p w14:paraId="3900B584" w14:textId="0C9D1170" w:rsidR="00EE5008" w:rsidRPr="004A7617" w:rsidRDefault="00EE5008" w:rsidP="00E132E7">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Custom – e.g. hunting</w:t>
      </w:r>
    </w:p>
    <w:p w14:paraId="1CF31BC3" w14:textId="2C8B5E6F" w:rsidR="00EE5008" w:rsidRDefault="00EE5008" w:rsidP="00E132E7">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Public Trust</w:t>
      </w:r>
    </w:p>
    <w:p w14:paraId="53F00691" w14:textId="03C84D9F" w:rsidR="00CE6D72" w:rsidRDefault="00CE6D72" w:rsidP="00E132E7">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Doctrine to limit the power of government to transfer public property and as an argument against worrying about takings. E.g. navigable waters, beaches</w:t>
      </w:r>
      <w:r w:rsidR="004A7617">
        <w:rPr>
          <w:rFonts w:ascii="Times New Roman" w:hAnsi="Times New Roman" w:cs="Times New Roman"/>
        </w:rPr>
        <w:t>, airspace</w:t>
      </w:r>
    </w:p>
    <w:p w14:paraId="58BA901F" w14:textId="60E8806B" w:rsidR="00CE6D72" w:rsidRDefault="00CE6D72" w:rsidP="00E132E7">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Scope</w:t>
      </w:r>
    </w:p>
    <w:p w14:paraId="0837D4B9" w14:textId="7ADA1650" w:rsidR="00CE6D72" w:rsidRDefault="00CE6D72" w:rsidP="00E132E7">
      <w:pPr>
        <w:pStyle w:val="ListParagraph"/>
        <w:numPr>
          <w:ilvl w:val="2"/>
          <w:numId w:val="32"/>
        </w:numPr>
        <w:spacing w:after="0" w:line="240" w:lineRule="auto"/>
        <w:rPr>
          <w:rFonts w:ascii="Times New Roman" w:hAnsi="Times New Roman" w:cs="Times New Roman"/>
        </w:rPr>
      </w:pPr>
      <w:r>
        <w:rPr>
          <w:rFonts w:ascii="Times New Roman" w:hAnsi="Times New Roman" w:cs="Times New Roman"/>
        </w:rPr>
        <w:t>Navigability may be broader, public trust may extend to other streams</w:t>
      </w:r>
    </w:p>
    <w:p w14:paraId="52936016" w14:textId="08BF6236" w:rsidR="00CE6D72" w:rsidRDefault="00CE6D72" w:rsidP="00E132E7">
      <w:pPr>
        <w:pStyle w:val="ListParagraph"/>
        <w:numPr>
          <w:ilvl w:val="2"/>
          <w:numId w:val="32"/>
        </w:numPr>
        <w:spacing w:after="0" w:line="240" w:lineRule="auto"/>
        <w:rPr>
          <w:rFonts w:ascii="Times New Roman" w:hAnsi="Times New Roman" w:cs="Times New Roman"/>
        </w:rPr>
      </w:pPr>
      <w:r>
        <w:rPr>
          <w:rFonts w:ascii="Times New Roman" w:hAnsi="Times New Roman" w:cs="Times New Roman"/>
        </w:rPr>
        <w:t>Public trust may extend to waters overlaying privately owned lands</w:t>
      </w:r>
    </w:p>
    <w:p w14:paraId="1B96F19A" w14:textId="7FBBE704" w:rsidR="00CE6D72" w:rsidRDefault="00CE6D72" w:rsidP="00E132E7">
      <w:pPr>
        <w:pStyle w:val="ListParagraph"/>
        <w:numPr>
          <w:ilvl w:val="2"/>
          <w:numId w:val="32"/>
        </w:numPr>
        <w:spacing w:after="0" w:line="240" w:lineRule="auto"/>
        <w:rPr>
          <w:rFonts w:ascii="Times New Roman" w:hAnsi="Times New Roman" w:cs="Times New Roman"/>
        </w:rPr>
      </w:pPr>
      <w:r>
        <w:rPr>
          <w:rFonts w:ascii="Times New Roman" w:hAnsi="Times New Roman" w:cs="Times New Roman"/>
        </w:rPr>
        <w:t>Public trust uses include navigation, fishing, commerce, and now recreation</w:t>
      </w:r>
    </w:p>
    <w:p w14:paraId="669A7AC3" w14:textId="5E230315" w:rsidR="00CE6D72" w:rsidRDefault="00CE6D72" w:rsidP="00E132E7">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Strength of Review</w:t>
      </w:r>
    </w:p>
    <w:p w14:paraId="4F6483D9" w14:textId="78B464A8" w:rsidR="00CE6D72" w:rsidRDefault="00CE6D72" w:rsidP="00E132E7">
      <w:pPr>
        <w:pStyle w:val="ListParagraph"/>
        <w:numPr>
          <w:ilvl w:val="2"/>
          <w:numId w:val="32"/>
        </w:numPr>
        <w:spacing w:after="0" w:line="240" w:lineRule="auto"/>
        <w:rPr>
          <w:rFonts w:ascii="Times New Roman" w:hAnsi="Times New Roman" w:cs="Times New Roman"/>
        </w:rPr>
      </w:pPr>
      <w:r>
        <w:rPr>
          <w:rFonts w:ascii="Times New Roman" w:hAnsi="Times New Roman" w:cs="Times New Roman"/>
        </w:rPr>
        <w:t>Presumption against grants that has to be overcome by a clear statement of legislature’s intent to grant, including a recognition of the existing public use (Massachusetts)</w:t>
      </w:r>
    </w:p>
    <w:p w14:paraId="3B868CB3" w14:textId="75961444" w:rsidR="00CE6D72" w:rsidRDefault="00CE6D72" w:rsidP="00E132E7">
      <w:pPr>
        <w:pStyle w:val="ListParagraph"/>
        <w:numPr>
          <w:ilvl w:val="2"/>
          <w:numId w:val="32"/>
        </w:numPr>
        <w:spacing w:after="0" w:line="240" w:lineRule="auto"/>
        <w:rPr>
          <w:rFonts w:ascii="Times New Roman" w:hAnsi="Times New Roman" w:cs="Times New Roman"/>
        </w:rPr>
      </w:pPr>
      <w:r>
        <w:rPr>
          <w:rFonts w:ascii="Times New Roman" w:hAnsi="Times New Roman" w:cs="Times New Roman"/>
        </w:rPr>
        <w:t>“Close</w:t>
      </w:r>
      <w:r w:rsidR="00A245D0">
        <w:rPr>
          <w:rFonts w:ascii="Times New Roman" w:hAnsi="Times New Roman" w:cs="Times New Roman"/>
        </w:rPr>
        <w:t xml:space="preserve"> look” by court, using balancing test (impact on public use, etc.) (Wisconsin)</w:t>
      </w:r>
    </w:p>
    <w:p w14:paraId="36C9C4F7" w14:textId="4754E7BC" w:rsidR="00A245D0" w:rsidRDefault="00A245D0" w:rsidP="00E132E7">
      <w:pPr>
        <w:pStyle w:val="ListParagraph"/>
        <w:numPr>
          <w:ilvl w:val="2"/>
          <w:numId w:val="32"/>
        </w:numPr>
        <w:spacing w:after="0" w:line="240" w:lineRule="auto"/>
        <w:rPr>
          <w:rFonts w:ascii="Times New Roman" w:hAnsi="Times New Roman" w:cs="Times New Roman"/>
        </w:rPr>
      </w:pPr>
      <w:r>
        <w:rPr>
          <w:rFonts w:ascii="Times New Roman" w:hAnsi="Times New Roman" w:cs="Times New Roman"/>
        </w:rPr>
        <w:t xml:space="preserve">Grants of public trust lands pass absolute title when they promote navigation and commerce, but if not, then the grant gives title subject to the public trust (California). See Mono Lake case. </w:t>
      </w:r>
    </w:p>
    <w:p w14:paraId="71BE1188" w14:textId="77777777" w:rsidR="004E4393" w:rsidRDefault="00CE6D72" w:rsidP="00E132E7">
      <w:pPr>
        <w:pStyle w:val="ListParagraph"/>
        <w:numPr>
          <w:ilvl w:val="1"/>
          <w:numId w:val="32"/>
        </w:numPr>
        <w:spacing w:line="240" w:lineRule="auto"/>
        <w:rPr>
          <w:rFonts w:ascii="Times New Roman" w:hAnsi="Times New Roman" w:cs="Times New Roman"/>
        </w:rPr>
      </w:pPr>
      <w:r w:rsidRPr="00CE6D72">
        <w:rPr>
          <w:rFonts w:ascii="Times New Roman" w:hAnsi="Times New Roman" w:cs="Times New Roman"/>
          <w:b/>
          <w:i/>
        </w:rPr>
        <w:t>Illinois Central Railroad Co. v. Illinois</w:t>
      </w:r>
      <w:r w:rsidRPr="00CE6D72">
        <w:rPr>
          <w:rFonts w:ascii="Times New Roman" w:hAnsi="Times New Roman" w:cs="Times New Roman"/>
          <w:b/>
        </w:rPr>
        <w:t xml:space="preserve"> (SCOTUS 1892)</w:t>
      </w:r>
      <w:r w:rsidRPr="00CE6D72">
        <w:rPr>
          <w:rFonts w:ascii="Times New Roman" w:hAnsi="Times New Roman" w:cs="Times New Roman"/>
        </w:rPr>
        <w:t xml:space="preserve"> Tool: Public trust doctrine constrains the disposition of public lands under navigable waters. </w:t>
      </w:r>
      <w:r>
        <w:rPr>
          <w:rFonts w:ascii="Times New Roman" w:hAnsi="Times New Roman" w:cs="Times New Roman"/>
        </w:rPr>
        <w:t>The state has no power to transfer trust lands except (</w:t>
      </w:r>
      <w:proofErr w:type="spellStart"/>
      <w:r>
        <w:rPr>
          <w:rFonts w:ascii="Times New Roman" w:hAnsi="Times New Roman" w:cs="Times New Roman"/>
        </w:rPr>
        <w:t>i</w:t>
      </w:r>
      <w:proofErr w:type="spellEnd"/>
      <w:r>
        <w:rPr>
          <w:rFonts w:ascii="Times New Roman" w:hAnsi="Times New Roman" w:cs="Times New Roman"/>
        </w:rPr>
        <w:t xml:space="preserve">) to the extent that selling small parcels promotes the public interest therein or (ii) the disposal does not substantially impair the public interest in the lands and waters remaining. </w:t>
      </w:r>
      <w:r w:rsidRPr="00CE6D72">
        <w:rPr>
          <w:rFonts w:ascii="Times New Roman" w:hAnsi="Times New Roman" w:cs="Times New Roman"/>
        </w:rPr>
        <w:t xml:space="preserve">Synopsis: Chicago granted land by/in Chicago harbor to RR. </w:t>
      </w:r>
      <w:r w:rsidRPr="00CE6D72">
        <w:rPr>
          <w:rFonts w:ascii="Times New Roman" w:hAnsi="Times New Roman" w:cs="Times New Roman"/>
        </w:rPr>
        <w:lastRenderedPageBreak/>
        <w:t>Legislature later sought to make grant invalid. Court held that State legislature could not sell the waterfront or reclaimable lands for the harbor because i</w:t>
      </w:r>
      <w:r>
        <w:rPr>
          <w:rFonts w:ascii="Times New Roman" w:hAnsi="Times New Roman" w:cs="Times New Roman"/>
        </w:rPr>
        <w:t xml:space="preserve">t was land held in public trust and transfer violated (ii). </w:t>
      </w:r>
    </w:p>
    <w:p w14:paraId="25EA7F32" w14:textId="710388AE" w:rsidR="004E4393" w:rsidRDefault="004E4393" w:rsidP="00E132E7">
      <w:pPr>
        <w:pStyle w:val="ListParagraph"/>
        <w:numPr>
          <w:ilvl w:val="1"/>
          <w:numId w:val="32"/>
        </w:numPr>
        <w:spacing w:line="240" w:lineRule="auto"/>
        <w:rPr>
          <w:rFonts w:ascii="Times New Roman" w:hAnsi="Times New Roman" w:cs="Times New Roman"/>
        </w:rPr>
      </w:pPr>
      <w:r w:rsidRPr="00823FBD">
        <w:rPr>
          <w:rFonts w:ascii="Times New Roman" w:hAnsi="Times New Roman" w:cs="Times New Roman"/>
          <w:b/>
          <w:i/>
        </w:rPr>
        <w:t>State of Oregon ex rel. Thornton v. Hay</w:t>
      </w:r>
      <w:r w:rsidRPr="00823FBD">
        <w:rPr>
          <w:rFonts w:ascii="Times New Roman" w:hAnsi="Times New Roman" w:cs="Times New Roman"/>
          <w:b/>
        </w:rPr>
        <w:t xml:space="preserve"> (Supreme Court of OR 1969)</w:t>
      </w:r>
      <w:r w:rsidRPr="00823FBD">
        <w:rPr>
          <w:rFonts w:ascii="Times New Roman" w:hAnsi="Times New Roman" w:cs="Times New Roman"/>
        </w:rPr>
        <w:t xml:space="preserve"> Tool: Doctrine</w:t>
      </w:r>
      <w:r w:rsidR="00F24EBA">
        <w:rPr>
          <w:rFonts w:ascii="Times New Roman" w:hAnsi="Times New Roman" w:cs="Times New Roman"/>
        </w:rPr>
        <w:t xml:space="preserve"> of C</w:t>
      </w:r>
      <w:r w:rsidRPr="00823FBD">
        <w:rPr>
          <w:rFonts w:ascii="Times New Roman" w:hAnsi="Times New Roman" w:cs="Times New Roman"/>
        </w:rPr>
        <w:t xml:space="preserve">ustom </w:t>
      </w:r>
      <w:r w:rsidR="00F24EBA">
        <w:rPr>
          <w:rFonts w:ascii="Times New Roman" w:hAnsi="Times New Roman" w:cs="Times New Roman"/>
        </w:rPr>
        <w:t xml:space="preserve">(for Public Access) </w:t>
      </w:r>
      <w:r w:rsidRPr="00823FBD">
        <w:rPr>
          <w:rFonts w:ascii="Times New Roman" w:hAnsi="Times New Roman" w:cs="Times New Roman"/>
        </w:rPr>
        <w:t xml:space="preserve">– where land has been used for so long by common consent and uniform practice then it becomes the law of the land. </w:t>
      </w:r>
      <w:r w:rsidR="00823FBD" w:rsidRPr="00823FBD">
        <w:rPr>
          <w:rFonts w:ascii="Times New Roman" w:hAnsi="Times New Roman" w:cs="Times New Roman"/>
        </w:rPr>
        <w:t>Private ownership of dry sand (from mean high tide line to max high tide line) qualified by public easement acquired by custom/prescription (i.e. adverse possession of an easement).</w:t>
      </w:r>
      <w:r w:rsidR="00823FBD">
        <w:rPr>
          <w:rFonts w:ascii="Times New Roman" w:hAnsi="Times New Roman" w:cs="Times New Roman"/>
        </w:rPr>
        <w:t xml:space="preserve"> </w:t>
      </w:r>
      <w:r w:rsidRPr="00823FBD">
        <w:rPr>
          <w:rFonts w:ascii="Times New Roman" w:hAnsi="Times New Roman" w:cs="Times New Roman"/>
        </w:rPr>
        <w:t>Synopsis: D wanted to fence beach area i</w:t>
      </w:r>
      <w:r w:rsidR="00823FBD">
        <w:rPr>
          <w:rFonts w:ascii="Times New Roman" w:hAnsi="Times New Roman" w:cs="Times New Roman"/>
        </w:rPr>
        <w:t>n front of his property. C</w:t>
      </w:r>
      <w:r w:rsidRPr="00823FBD">
        <w:rPr>
          <w:rFonts w:ascii="Times New Roman" w:hAnsi="Times New Roman" w:cs="Times New Roman"/>
        </w:rPr>
        <w:t xml:space="preserve">ourt ruled in favor of State under easement doctrine. </w:t>
      </w:r>
    </w:p>
    <w:p w14:paraId="75715C2F" w14:textId="74FD3B66" w:rsidR="00937DDE" w:rsidRDefault="00937DDE" w:rsidP="00E132E7">
      <w:pPr>
        <w:pStyle w:val="ListParagraph"/>
        <w:numPr>
          <w:ilvl w:val="2"/>
          <w:numId w:val="32"/>
        </w:numPr>
        <w:spacing w:line="240" w:lineRule="auto"/>
        <w:rPr>
          <w:rFonts w:ascii="Times New Roman" w:hAnsi="Times New Roman" w:cs="Times New Roman"/>
        </w:rPr>
      </w:pPr>
      <w:proofErr w:type="spellStart"/>
      <w:r>
        <w:rPr>
          <w:rFonts w:ascii="Times New Roman" w:hAnsi="Times New Roman" w:cs="Times New Roman"/>
        </w:rPr>
        <w:t>Blackstonian</w:t>
      </w:r>
      <w:proofErr w:type="spellEnd"/>
      <w:r>
        <w:rPr>
          <w:rFonts w:ascii="Times New Roman" w:hAnsi="Times New Roman" w:cs="Times New Roman"/>
        </w:rPr>
        <w:t xml:space="preserve"> Criteria for Custom as Law</w:t>
      </w:r>
    </w:p>
    <w:p w14:paraId="18EA70FC" w14:textId="6784DBDF" w:rsidR="00937DDE" w:rsidRDefault="00937DDE" w:rsidP="00E132E7">
      <w:pPr>
        <w:pStyle w:val="ListParagraph"/>
        <w:numPr>
          <w:ilvl w:val="3"/>
          <w:numId w:val="32"/>
        </w:numPr>
        <w:spacing w:line="240" w:lineRule="auto"/>
        <w:rPr>
          <w:rFonts w:ascii="Times New Roman" w:hAnsi="Times New Roman" w:cs="Times New Roman"/>
        </w:rPr>
      </w:pPr>
      <w:r>
        <w:rPr>
          <w:rFonts w:ascii="Times New Roman" w:hAnsi="Times New Roman" w:cs="Times New Roman"/>
        </w:rPr>
        <w:t xml:space="preserve">Longstanding. “Time out of mind. “Time whereof the Memory of Man </w:t>
      </w:r>
      <w:proofErr w:type="spellStart"/>
      <w:r>
        <w:rPr>
          <w:rFonts w:ascii="Times New Roman" w:hAnsi="Times New Roman" w:cs="Times New Roman"/>
        </w:rPr>
        <w:t>runneth</w:t>
      </w:r>
      <w:proofErr w:type="spellEnd"/>
      <w:r>
        <w:rPr>
          <w:rFonts w:ascii="Times New Roman" w:hAnsi="Times New Roman" w:cs="Times New Roman"/>
        </w:rPr>
        <w:t xml:space="preserve"> not to the contrary.”</w:t>
      </w:r>
    </w:p>
    <w:p w14:paraId="6EF3E24F" w14:textId="1541AEB7" w:rsidR="00937DDE" w:rsidRDefault="00937DDE" w:rsidP="00E132E7">
      <w:pPr>
        <w:pStyle w:val="ListParagraph"/>
        <w:numPr>
          <w:ilvl w:val="3"/>
          <w:numId w:val="32"/>
        </w:numPr>
        <w:spacing w:line="240" w:lineRule="auto"/>
        <w:rPr>
          <w:rFonts w:ascii="Times New Roman" w:hAnsi="Times New Roman" w:cs="Times New Roman"/>
        </w:rPr>
      </w:pPr>
      <w:r>
        <w:rPr>
          <w:rFonts w:ascii="Times New Roman" w:hAnsi="Times New Roman" w:cs="Times New Roman"/>
        </w:rPr>
        <w:t xml:space="preserve">Uninterrupted. Not necessarily continuous. </w:t>
      </w:r>
    </w:p>
    <w:p w14:paraId="1569C1EF" w14:textId="6F2115C2" w:rsidR="00937DDE" w:rsidRDefault="00937DDE" w:rsidP="00E132E7">
      <w:pPr>
        <w:pStyle w:val="ListParagraph"/>
        <w:numPr>
          <w:ilvl w:val="3"/>
          <w:numId w:val="32"/>
        </w:numPr>
        <w:spacing w:line="240" w:lineRule="auto"/>
        <w:rPr>
          <w:rFonts w:ascii="Times New Roman" w:hAnsi="Times New Roman" w:cs="Times New Roman"/>
        </w:rPr>
      </w:pPr>
      <w:proofErr w:type="spellStart"/>
      <w:r>
        <w:rPr>
          <w:rFonts w:ascii="Times New Roman" w:hAnsi="Times New Roman" w:cs="Times New Roman"/>
        </w:rPr>
        <w:t>Peacable</w:t>
      </w:r>
      <w:proofErr w:type="spellEnd"/>
      <w:r>
        <w:rPr>
          <w:rFonts w:ascii="Times New Roman" w:hAnsi="Times New Roman" w:cs="Times New Roman"/>
        </w:rPr>
        <w:t xml:space="preserve"> and free from dispute. </w:t>
      </w:r>
    </w:p>
    <w:p w14:paraId="13D86180" w14:textId="0D6590B1" w:rsidR="00937DDE" w:rsidRDefault="00937DDE" w:rsidP="00E132E7">
      <w:pPr>
        <w:pStyle w:val="ListParagraph"/>
        <w:numPr>
          <w:ilvl w:val="3"/>
          <w:numId w:val="32"/>
        </w:numPr>
        <w:spacing w:line="240" w:lineRule="auto"/>
        <w:rPr>
          <w:rFonts w:ascii="Times New Roman" w:hAnsi="Times New Roman" w:cs="Times New Roman"/>
        </w:rPr>
      </w:pPr>
      <w:r>
        <w:rPr>
          <w:rFonts w:ascii="Times New Roman" w:hAnsi="Times New Roman" w:cs="Times New Roman"/>
        </w:rPr>
        <w:t xml:space="preserve">Reasonable. Court can review the custom for substance and also ask how the authorities have treated the custom. </w:t>
      </w:r>
    </w:p>
    <w:p w14:paraId="634C9E66" w14:textId="39141E4E" w:rsidR="00937DDE" w:rsidRDefault="00937DDE" w:rsidP="00E132E7">
      <w:pPr>
        <w:pStyle w:val="ListParagraph"/>
        <w:numPr>
          <w:ilvl w:val="3"/>
          <w:numId w:val="32"/>
        </w:numPr>
        <w:spacing w:line="240" w:lineRule="auto"/>
        <w:rPr>
          <w:rFonts w:ascii="Times New Roman" w:hAnsi="Times New Roman" w:cs="Times New Roman"/>
        </w:rPr>
      </w:pPr>
      <w:r>
        <w:rPr>
          <w:rFonts w:ascii="Times New Roman" w:hAnsi="Times New Roman" w:cs="Times New Roman"/>
        </w:rPr>
        <w:t xml:space="preserve">Certain. Notice and background knowledge were issues in </w:t>
      </w:r>
      <w:proofErr w:type="spellStart"/>
      <w:r>
        <w:rPr>
          <w:rFonts w:ascii="Times New Roman" w:hAnsi="Times New Roman" w:cs="Times New Roman"/>
        </w:rPr>
        <w:t>Ghen</w:t>
      </w:r>
      <w:proofErr w:type="spellEnd"/>
      <w:r>
        <w:rPr>
          <w:rFonts w:ascii="Times New Roman" w:hAnsi="Times New Roman" w:cs="Times New Roman"/>
        </w:rPr>
        <w:t xml:space="preserve"> and Fisher. In this case the boundary and the definition of the use (</w:t>
      </w:r>
      <w:proofErr w:type="gramStart"/>
      <w:r>
        <w:rPr>
          <w:rFonts w:ascii="Times New Roman" w:hAnsi="Times New Roman" w:cs="Times New Roman"/>
        </w:rPr>
        <w:t>recreational )</w:t>
      </w:r>
      <w:proofErr w:type="gramEnd"/>
      <w:r>
        <w:rPr>
          <w:rFonts w:ascii="Times New Roman" w:hAnsi="Times New Roman" w:cs="Times New Roman"/>
        </w:rPr>
        <w:t xml:space="preserve"> are said to help. </w:t>
      </w:r>
    </w:p>
    <w:p w14:paraId="4DA02BD0" w14:textId="36AAF866" w:rsidR="00937DDE" w:rsidRDefault="00937DDE" w:rsidP="00E132E7">
      <w:pPr>
        <w:pStyle w:val="ListParagraph"/>
        <w:numPr>
          <w:ilvl w:val="3"/>
          <w:numId w:val="32"/>
        </w:numPr>
        <w:spacing w:line="240" w:lineRule="auto"/>
        <w:rPr>
          <w:rFonts w:ascii="Times New Roman" w:hAnsi="Times New Roman" w:cs="Times New Roman"/>
        </w:rPr>
      </w:pPr>
      <w:r>
        <w:rPr>
          <w:rFonts w:ascii="Times New Roman" w:hAnsi="Times New Roman" w:cs="Times New Roman"/>
        </w:rPr>
        <w:t xml:space="preserve">Obligatory. Treated as binding – like a law. </w:t>
      </w:r>
    </w:p>
    <w:p w14:paraId="684B9549" w14:textId="58082397" w:rsidR="00937DDE" w:rsidRDefault="00937DDE" w:rsidP="00E132E7">
      <w:pPr>
        <w:pStyle w:val="ListParagraph"/>
        <w:numPr>
          <w:ilvl w:val="3"/>
          <w:numId w:val="32"/>
        </w:numPr>
        <w:spacing w:line="240" w:lineRule="auto"/>
        <w:rPr>
          <w:rFonts w:ascii="Times New Roman" w:hAnsi="Times New Roman" w:cs="Times New Roman"/>
        </w:rPr>
      </w:pPr>
      <w:r>
        <w:rPr>
          <w:rFonts w:ascii="Times New Roman" w:hAnsi="Times New Roman" w:cs="Times New Roman"/>
        </w:rPr>
        <w:t>Not repugnant or inconsistent with law. Other more formal law trumps.</w:t>
      </w:r>
    </w:p>
    <w:p w14:paraId="2B2344CA" w14:textId="1C903E15" w:rsidR="004A7617" w:rsidRDefault="004A7617" w:rsidP="00E132E7">
      <w:pPr>
        <w:pStyle w:val="ListParagraph"/>
        <w:numPr>
          <w:ilvl w:val="2"/>
          <w:numId w:val="32"/>
        </w:numPr>
        <w:spacing w:line="240" w:lineRule="auto"/>
        <w:rPr>
          <w:rFonts w:ascii="Times New Roman" w:hAnsi="Times New Roman" w:cs="Times New Roman"/>
        </w:rPr>
      </w:pPr>
      <w:r>
        <w:rPr>
          <w:rFonts w:ascii="Times New Roman" w:hAnsi="Times New Roman" w:cs="Times New Roman"/>
        </w:rPr>
        <w:t>Custom broader than normal easement (don’t have to use particular stretch of land to establish custom)</w:t>
      </w:r>
    </w:p>
    <w:p w14:paraId="2EC7ED9C" w14:textId="0DD10054" w:rsidR="00F24EBA" w:rsidRDefault="00F24EBA" w:rsidP="00E132E7">
      <w:pPr>
        <w:pStyle w:val="ListParagraph"/>
        <w:numPr>
          <w:ilvl w:val="2"/>
          <w:numId w:val="32"/>
        </w:numPr>
        <w:spacing w:line="240" w:lineRule="auto"/>
        <w:rPr>
          <w:rFonts w:ascii="Times New Roman" w:hAnsi="Times New Roman" w:cs="Times New Roman"/>
        </w:rPr>
      </w:pPr>
      <w:r>
        <w:rPr>
          <w:rFonts w:ascii="Times New Roman" w:hAnsi="Times New Roman" w:cs="Times New Roman"/>
        </w:rPr>
        <w:t xml:space="preserve">Alternatives to Custom for Public Access – Prescription (like adverse </w:t>
      </w:r>
      <w:proofErr w:type="gramStart"/>
      <w:r>
        <w:rPr>
          <w:rFonts w:ascii="Times New Roman" w:hAnsi="Times New Roman" w:cs="Times New Roman"/>
        </w:rPr>
        <w:t>possession  (</w:t>
      </w:r>
      <w:proofErr w:type="gramEnd"/>
      <w:r>
        <w:rPr>
          <w:rFonts w:ascii="Times New Roman" w:hAnsi="Times New Roman" w:cs="Times New Roman"/>
        </w:rPr>
        <w:t xml:space="preserve">minus exclusive); Implied dedication (similar to prescription, inferred intent, fictional). </w:t>
      </w:r>
    </w:p>
    <w:p w14:paraId="0770CF65" w14:textId="2606578E" w:rsidR="00F24EBA" w:rsidRPr="00823FBD" w:rsidRDefault="00F24EBA" w:rsidP="00E132E7">
      <w:pPr>
        <w:pStyle w:val="ListParagraph"/>
        <w:numPr>
          <w:ilvl w:val="2"/>
          <w:numId w:val="32"/>
        </w:numPr>
        <w:spacing w:line="240" w:lineRule="auto"/>
        <w:rPr>
          <w:rFonts w:ascii="Times New Roman" w:hAnsi="Times New Roman" w:cs="Times New Roman"/>
        </w:rPr>
      </w:pPr>
      <w:r>
        <w:rPr>
          <w:rFonts w:ascii="Times New Roman" w:hAnsi="Times New Roman" w:cs="Times New Roman"/>
        </w:rPr>
        <w:t>Judicial Taking?</w:t>
      </w:r>
    </w:p>
    <w:p w14:paraId="1B7065C9" w14:textId="614B4B18" w:rsidR="00CE6D72" w:rsidRPr="00CE6D72" w:rsidRDefault="00CE6D72" w:rsidP="00E132E7">
      <w:pPr>
        <w:pStyle w:val="ListParagraph"/>
        <w:numPr>
          <w:ilvl w:val="1"/>
          <w:numId w:val="32"/>
        </w:numPr>
        <w:spacing w:after="0" w:line="240" w:lineRule="auto"/>
        <w:rPr>
          <w:rFonts w:ascii="Times New Roman" w:hAnsi="Times New Roman" w:cs="Times New Roman"/>
        </w:rPr>
      </w:pPr>
      <w:proofErr w:type="spellStart"/>
      <w:r>
        <w:rPr>
          <w:rFonts w:ascii="Times New Roman" w:hAnsi="Times New Roman" w:cs="Times New Roman"/>
        </w:rPr>
        <w:t>Anticommons</w:t>
      </w:r>
      <w:proofErr w:type="spellEnd"/>
      <w:r>
        <w:rPr>
          <w:rFonts w:ascii="Times New Roman" w:hAnsi="Times New Roman" w:cs="Times New Roman"/>
        </w:rPr>
        <w:t xml:space="preserve">? Lots of people have right to exclude but need approval to use; not necessarily bad. </w:t>
      </w:r>
    </w:p>
    <w:p w14:paraId="19BF4C9D" w14:textId="2BBC3577" w:rsidR="00EE5008" w:rsidRPr="00ED0931" w:rsidRDefault="00EE5008" w:rsidP="00ED0931">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Public Accommodations</w:t>
      </w:r>
    </w:p>
    <w:p w14:paraId="6071071E" w14:textId="77777777" w:rsidR="00132A67" w:rsidRDefault="00EE5008" w:rsidP="00ED0931">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Non-discrimination</w:t>
      </w:r>
    </w:p>
    <w:p w14:paraId="53943D39" w14:textId="6E5BDEAF" w:rsidR="00132A67" w:rsidRDefault="00132A67" w:rsidP="00ED0931">
      <w:pPr>
        <w:pStyle w:val="ListParagraph"/>
        <w:numPr>
          <w:ilvl w:val="2"/>
          <w:numId w:val="32"/>
        </w:numPr>
        <w:spacing w:after="0" w:line="240" w:lineRule="auto"/>
        <w:rPr>
          <w:rFonts w:ascii="Times New Roman" w:hAnsi="Times New Roman" w:cs="Times New Roman"/>
        </w:rPr>
      </w:pPr>
      <w:proofErr w:type="spellStart"/>
      <w:r w:rsidRPr="00132A67">
        <w:rPr>
          <w:rFonts w:ascii="Times New Roman" w:hAnsi="Times New Roman" w:cs="Times New Roman"/>
          <w:b/>
          <w:i/>
        </w:rPr>
        <w:t>Uston</w:t>
      </w:r>
      <w:proofErr w:type="spellEnd"/>
      <w:r w:rsidRPr="00132A67">
        <w:rPr>
          <w:rFonts w:ascii="Times New Roman" w:hAnsi="Times New Roman" w:cs="Times New Roman"/>
          <w:b/>
          <w:i/>
        </w:rPr>
        <w:t xml:space="preserve"> v. Resorts International Hotel, Inc.</w:t>
      </w:r>
      <w:r w:rsidRPr="00132A67">
        <w:rPr>
          <w:rFonts w:ascii="Times New Roman" w:hAnsi="Times New Roman" w:cs="Times New Roman"/>
          <w:b/>
        </w:rPr>
        <w:t xml:space="preserve"> (Supreme Court of NJ 1982)</w:t>
      </w:r>
      <w:r>
        <w:rPr>
          <w:rFonts w:ascii="Times New Roman" w:hAnsi="Times New Roman" w:cs="Times New Roman"/>
        </w:rPr>
        <w:t xml:space="preserve"> </w:t>
      </w:r>
      <w:r w:rsidRPr="00132A67">
        <w:rPr>
          <w:rFonts w:ascii="Times New Roman" w:hAnsi="Times New Roman" w:cs="Times New Roman"/>
        </w:rPr>
        <w:t>Tool: When property owners open their premises to the general public in the pursuit of their own property interests, they have no right to exclude people unreasonably</w:t>
      </w:r>
      <w:r w:rsidR="00F67278">
        <w:rPr>
          <w:rFonts w:ascii="Times New Roman" w:hAnsi="Times New Roman" w:cs="Times New Roman"/>
        </w:rPr>
        <w:t xml:space="preserve"> (standard, case-by-case basis)</w:t>
      </w:r>
      <w:r w:rsidRPr="00132A67">
        <w:rPr>
          <w:rFonts w:ascii="Times New Roman" w:hAnsi="Times New Roman" w:cs="Times New Roman"/>
        </w:rPr>
        <w:t>.</w:t>
      </w:r>
      <w:r>
        <w:rPr>
          <w:rFonts w:ascii="Times New Roman" w:hAnsi="Times New Roman" w:cs="Times New Roman"/>
        </w:rPr>
        <w:t xml:space="preserve"> </w:t>
      </w:r>
      <w:r w:rsidRPr="00132A67">
        <w:rPr>
          <w:rFonts w:ascii="Times New Roman" w:hAnsi="Times New Roman" w:cs="Times New Roman"/>
        </w:rPr>
        <w:t xml:space="preserve">Synopsis: Casino tried to ban </w:t>
      </w:r>
      <w:proofErr w:type="spellStart"/>
      <w:r w:rsidRPr="00132A67">
        <w:rPr>
          <w:rFonts w:ascii="Times New Roman" w:hAnsi="Times New Roman" w:cs="Times New Roman"/>
        </w:rPr>
        <w:t>Uston</w:t>
      </w:r>
      <w:proofErr w:type="spellEnd"/>
      <w:r w:rsidRPr="00132A67">
        <w:rPr>
          <w:rFonts w:ascii="Times New Roman" w:hAnsi="Times New Roman" w:cs="Times New Roman"/>
        </w:rPr>
        <w:t xml:space="preserve">, a card counter, from playing blackjack. </w:t>
      </w:r>
      <w:r w:rsidR="00F67278">
        <w:rPr>
          <w:rFonts w:ascii="Times New Roman" w:hAnsi="Times New Roman" w:cs="Times New Roman"/>
        </w:rPr>
        <w:t xml:space="preserve">Court holds that the Casino Control Act </w:t>
      </w:r>
      <w:r w:rsidR="00ED0931">
        <w:rPr>
          <w:rFonts w:ascii="Times New Roman" w:hAnsi="Times New Roman" w:cs="Times New Roman"/>
        </w:rPr>
        <w:t>g</w:t>
      </w:r>
      <w:r w:rsidR="00F67278">
        <w:rPr>
          <w:rFonts w:ascii="Times New Roman" w:hAnsi="Times New Roman" w:cs="Times New Roman"/>
        </w:rPr>
        <w:t>ives the Commission the sole right to make rules excluding players from casinos and this was not one of them.</w:t>
      </w:r>
    </w:p>
    <w:p w14:paraId="265DA070" w14:textId="70E0A141" w:rsidR="00F67278" w:rsidRDefault="00F67278" w:rsidP="00ED0931">
      <w:pPr>
        <w:pStyle w:val="ListParagraph"/>
        <w:numPr>
          <w:ilvl w:val="2"/>
          <w:numId w:val="32"/>
        </w:numPr>
        <w:spacing w:after="0" w:line="240" w:lineRule="auto"/>
        <w:rPr>
          <w:rFonts w:ascii="Times New Roman" w:hAnsi="Times New Roman" w:cs="Times New Roman"/>
        </w:rPr>
      </w:pPr>
      <w:r w:rsidRPr="00F67278">
        <w:rPr>
          <w:rFonts w:ascii="Times New Roman" w:hAnsi="Times New Roman" w:cs="Times New Roman"/>
        </w:rPr>
        <w:t>Housing</w:t>
      </w:r>
    </w:p>
    <w:p w14:paraId="1ED2C201" w14:textId="77777777" w:rsidR="00F67278" w:rsidRDefault="00F67278" w:rsidP="00ED0931">
      <w:pPr>
        <w:pStyle w:val="ListParagraph"/>
        <w:numPr>
          <w:ilvl w:val="3"/>
          <w:numId w:val="32"/>
        </w:numPr>
        <w:spacing w:after="0" w:line="240" w:lineRule="auto"/>
        <w:rPr>
          <w:rFonts w:ascii="Times New Roman" w:hAnsi="Times New Roman" w:cs="Times New Roman"/>
        </w:rPr>
      </w:pPr>
      <w:r>
        <w:rPr>
          <w:rFonts w:ascii="Times New Roman" w:hAnsi="Times New Roman" w:cs="Times New Roman"/>
        </w:rPr>
        <w:t>Goals – (</w:t>
      </w:r>
      <w:proofErr w:type="spellStart"/>
      <w:r>
        <w:rPr>
          <w:rFonts w:ascii="Times New Roman" w:hAnsi="Times New Roman" w:cs="Times New Roman"/>
        </w:rPr>
        <w:t>i</w:t>
      </w:r>
      <w:proofErr w:type="spellEnd"/>
      <w:r>
        <w:rPr>
          <w:rFonts w:ascii="Times New Roman" w:hAnsi="Times New Roman" w:cs="Times New Roman"/>
        </w:rPr>
        <w:t>) expand opportunities; (ii) prevent dignitary and emotional harm; and (iii) prevent message of subordination</w:t>
      </w:r>
    </w:p>
    <w:p w14:paraId="43253ECE" w14:textId="70176784" w:rsidR="00F67278" w:rsidRDefault="00F67278" w:rsidP="00ED0931">
      <w:pPr>
        <w:pStyle w:val="ListParagraph"/>
        <w:numPr>
          <w:ilvl w:val="3"/>
          <w:numId w:val="32"/>
        </w:numPr>
        <w:spacing w:line="240" w:lineRule="auto"/>
        <w:rPr>
          <w:rFonts w:ascii="Times New Roman" w:hAnsi="Times New Roman" w:cs="Times New Roman"/>
        </w:rPr>
      </w:pPr>
      <w:r w:rsidRPr="00F67278">
        <w:rPr>
          <w:rFonts w:ascii="Times New Roman" w:hAnsi="Times New Roman" w:cs="Times New Roman"/>
          <w:b/>
          <w:i/>
        </w:rPr>
        <w:t>Shelley v. Kraemer</w:t>
      </w:r>
      <w:r w:rsidRPr="00F67278">
        <w:rPr>
          <w:rFonts w:ascii="Times New Roman" w:hAnsi="Times New Roman" w:cs="Times New Roman"/>
          <w:b/>
        </w:rPr>
        <w:t xml:space="preserve"> (SCOTUS 1948)</w:t>
      </w:r>
      <w:r w:rsidRPr="00F67278">
        <w:rPr>
          <w:rFonts w:ascii="Times New Roman" w:hAnsi="Times New Roman" w:cs="Times New Roman"/>
        </w:rPr>
        <w:t xml:space="preserve"> </w:t>
      </w:r>
      <w:r>
        <w:rPr>
          <w:rFonts w:ascii="Times New Roman" w:hAnsi="Times New Roman" w:cs="Times New Roman"/>
        </w:rPr>
        <w:t xml:space="preserve">Synopsis: Shelley received a warranty deed from Fitzgerald, and owners of property subject to the covenant (voluntary agreement among neighbors not to sell to blacks) sued to restrain the </w:t>
      </w:r>
      <w:proofErr w:type="spellStart"/>
      <w:r>
        <w:rPr>
          <w:rFonts w:ascii="Times New Roman" w:hAnsi="Times New Roman" w:cs="Times New Roman"/>
        </w:rPr>
        <w:t>Shelleys</w:t>
      </w:r>
      <w:proofErr w:type="spellEnd"/>
      <w:r>
        <w:rPr>
          <w:rFonts w:ascii="Times New Roman" w:hAnsi="Times New Roman" w:cs="Times New Roman"/>
        </w:rPr>
        <w:t xml:space="preserve"> from taking possession and to divest title from them and </w:t>
      </w:r>
      <w:proofErr w:type="spellStart"/>
      <w:r>
        <w:rPr>
          <w:rFonts w:ascii="Times New Roman" w:hAnsi="Times New Roman" w:cs="Times New Roman"/>
        </w:rPr>
        <w:t>revesting</w:t>
      </w:r>
      <w:proofErr w:type="spellEnd"/>
      <w:r>
        <w:rPr>
          <w:rFonts w:ascii="Times New Roman" w:hAnsi="Times New Roman" w:cs="Times New Roman"/>
        </w:rPr>
        <w:t xml:space="preserve"> it in the immediate grantor or some other third party. </w:t>
      </w:r>
      <w:r w:rsidRPr="00F67278">
        <w:rPr>
          <w:rFonts w:ascii="Times New Roman" w:hAnsi="Times New Roman" w:cs="Times New Roman"/>
        </w:rPr>
        <w:t xml:space="preserve">Tool: </w:t>
      </w:r>
      <w:r>
        <w:rPr>
          <w:rFonts w:ascii="Times New Roman" w:hAnsi="Times New Roman" w:cs="Times New Roman"/>
        </w:rPr>
        <w:t>14</w:t>
      </w:r>
      <w:r w:rsidRPr="00F67278">
        <w:rPr>
          <w:rFonts w:ascii="Times New Roman" w:hAnsi="Times New Roman" w:cs="Times New Roman"/>
          <w:vertAlign w:val="superscript"/>
        </w:rPr>
        <w:t>th</w:t>
      </w:r>
      <w:r>
        <w:rPr>
          <w:rFonts w:ascii="Times New Roman" w:hAnsi="Times New Roman" w:cs="Times New Roman"/>
        </w:rPr>
        <w:t xml:space="preserve"> Amendment and Equal Protection particularly do not directly bar private (non-state action) discrimination, but judicial enforcement of a private agreement that is discriminatory would involve state action, and so is unconstitutional.</w:t>
      </w:r>
      <w:r w:rsidRPr="00F67278">
        <w:rPr>
          <w:rFonts w:ascii="Times New Roman" w:hAnsi="Times New Roman" w:cs="Times New Roman"/>
        </w:rPr>
        <w:t xml:space="preserve"> (Before Brown v. Board of Education)</w:t>
      </w:r>
    </w:p>
    <w:p w14:paraId="6D3B9C21" w14:textId="50AD82C0" w:rsidR="00255796" w:rsidRDefault="00255796" w:rsidP="00ED0931">
      <w:pPr>
        <w:pStyle w:val="ListParagraph"/>
        <w:numPr>
          <w:ilvl w:val="4"/>
          <w:numId w:val="32"/>
        </w:numPr>
        <w:spacing w:line="240" w:lineRule="auto"/>
        <w:rPr>
          <w:rFonts w:ascii="Times New Roman" w:hAnsi="Times New Roman" w:cs="Times New Roman"/>
        </w:rPr>
      </w:pPr>
      <w:r>
        <w:rPr>
          <w:rFonts w:ascii="Times New Roman" w:hAnsi="Times New Roman" w:cs="Times New Roman"/>
        </w:rPr>
        <w:t>What is state action? Allowing recording of discriminatory covenant, forcing someone out of someone else’s home?</w:t>
      </w:r>
    </w:p>
    <w:p w14:paraId="5CC37006" w14:textId="3A311808" w:rsidR="00255796" w:rsidRDefault="00255796" w:rsidP="00ED0931">
      <w:pPr>
        <w:pStyle w:val="ListParagraph"/>
        <w:numPr>
          <w:ilvl w:val="4"/>
          <w:numId w:val="32"/>
        </w:numPr>
        <w:spacing w:line="240" w:lineRule="auto"/>
        <w:rPr>
          <w:rFonts w:ascii="Times New Roman" w:hAnsi="Times New Roman" w:cs="Times New Roman"/>
        </w:rPr>
      </w:pPr>
      <w:r>
        <w:rPr>
          <w:rFonts w:ascii="Times New Roman" w:hAnsi="Times New Roman" w:cs="Times New Roman"/>
        </w:rPr>
        <w:t>Alternative approach – unenforceable as matter of public policy (however, many states at the time had policies promoting discrimination)?</w:t>
      </w:r>
    </w:p>
    <w:p w14:paraId="27863489" w14:textId="79153B73" w:rsidR="00A943AA" w:rsidRPr="00A943AA" w:rsidRDefault="00EB4960" w:rsidP="00ED0931">
      <w:pPr>
        <w:pStyle w:val="ListParagraph"/>
        <w:numPr>
          <w:ilvl w:val="3"/>
          <w:numId w:val="32"/>
        </w:numPr>
        <w:spacing w:line="240" w:lineRule="auto"/>
        <w:rPr>
          <w:rFonts w:ascii="Times New Roman" w:hAnsi="Times New Roman" w:cs="Times New Roman"/>
        </w:rPr>
      </w:pPr>
      <w:r>
        <w:rPr>
          <w:rFonts w:ascii="Times New Roman" w:hAnsi="Times New Roman" w:cs="Times New Roman"/>
        </w:rPr>
        <w:t>Fair</w:t>
      </w:r>
      <w:r w:rsidR="00255796">
        <w:rPr>
          <w:rFonts w:ascii="Times New Roman" w:hAnsi="Times New Roman" w:cs="Times New Roman"/>
        </w:rPr>
        <w:t xml:space="preserve"> Housing Act – </w:t>
      </w:r>
      <w:r w:rsidR="00A943AA" w:rsidRPr="00A943AA">
        <w:rPr>
          <w:rFonts w:ascii="Times New Roman" w:hAnsi="Times New Roman" w:cs="Times New Roman"/>
        </w:rPr>
        <w:t>no discretion on the basis of race, color, religion, sex, familial status, or national origin [or handicap].</w:t>
      </w:r>
      <w:r w:rsidR="00995CD1">
        <w:rPr>
          <w:rFonts w:ascii="Times New Roman" w:hAnsi="Times New Roman" w:cs="Times New Roman"/>
        </w:rPr>
        <w:t xml:space="preserve"> Applies only to dwellings. </w:t>
      </w:r>
    </w:p>
    <w:p w14:paraId="629A2324" w14:textId="77777777" w:rsidR="00A943AA" w:rsidRPr="00A943AA" w:rsidRDefault="00A943AA" w:rsidP="00ED0931">
      <w:pPr>
        <w:pStyle w:val="ListParagraph"/>
        <w:numPr>
          <w:ilvl w:val="4"/>
          <w:numId w:val="32"/>
        </w:numPr>
        <w:spacing w:line="240" w:lineRule="auto"/>
        <w:rPr>
          <w:rFonts w:ascii="Times New Roman" w:hAnsi="Times New Roman" w:cs="Times New Roman"/>
        </w:rPr>
      </w:pPr>
      <w:r w:rsidRPr="00A943AA">
        <w:rPr>
          <w:rFonts w:ascii="Times New Roman" w:hAnsi="Times New Roman" w:cs="Times New Roman"/>
        </w:rPr>
        <w:t>Exceptions</w:t>
      </w:r>
    </w:p>
    <w:p w14:paraId="4E42FED5" w14:textId="6AC5E951" w:rsidR="00A943AA" w:rsidRPr="00A943AA" w:rsidRDefault="00A943AA" w:rsidP="00ED0931">
      <w:pPr>
        <w:pStyle w:val="ListParagraph"/>
        <w:numPr>
          <w:ilvl w:val="5"/>
          <w:numId w:val="32"/>
        </w:numPr>
        <w:spacing w:line="240" w:lineRule="auto"/>
        <w:rPr>
          <w:rFonts w:ascii="Times New Roman" w:hAnsi="Times New Roman" w:cs="Times New Roman"/>
        </w:rPr>
      </w:pPr>
      <w:r w:rsidRPr="00A943AA">
        <w:rPr>
          <w:rFonts w:ascii="Times New Roman" w:hAnsi="Times New Roman" w:cs="Times New Roman"/>
        </w:rPr>
        <w:t xml:space="preserve"> Discrimination allowed for single family home sold by owner under limiting circumstances </w:t>
      </w:r>
    </w:p>
    <w:p w14:paraId="7B371AA6" w14:textId="77777777" w:rsidR="00A943AA" w:rsidRPr="00A943AA" w:rsidRDefault="00A943AA" w:rsidP="00ED0931">
      <w:pPr>
        <w:pStyle w:val="ListParagraph"/>
        <w:numPr>
          <w:ilvl w:val="5"/>
          <w:numId w:val="32"/>
        </w:numPr>
        <w:spacing w:line="240" w:lineRule="auto"/>
        <w:rPr>
          <w:rFonts w:ascii="Times New Roman" w:hAnsi="Times New Roman" w:cs="Times New Roman"/>
        </w:rPr>
      </w:pPr>
      <w:r w:rsidRPr="00A943AA">
        <w:rPr>
          <w:rFonts w:ascii="Times New Roman" w:hAnsi="Times New Roman" w:cs="Times New Roman"/>
        </w:rPr>
        <w:t>Allowed in owner-occupied spaces, less than four units (Mrs. Murphy exception).</w:t>
      </w:r>
    </w:p>
    <w:p w14:paraId="0873AC3F" w14:textId="54E5949C" w:rsidR="00255796" w:rsidRPr="00A943AA" w:rsidRDefault="00A943AA" w:rsidP="00ED0931">
      <w:pPr>
        <w:pStyle w:val="ListParagraph"/>
        <w:numPr>
          <w:ilvl w:val="4"/>
          <w:numId w:val="32"/>
        </w:numPr>
        <w:spacing w:line="240" w:lineRule="auto"/>
        <w:rPr>
          <w:rFonts w:ascii="Times New Roman" w:hAnsi="Times New Roman" w:cs="Times New Roman"/>
        </w:rPr>
      </w:pPr>
      <w:r w:rsidRPr="00A943AA">
        <w:rPr>
          <w:rFonts w:ascii="Times New Roman" w:hAnsi="Times New Roman" w:cs="Times New Roman"/>
        </w:rPr>
        <w:t>No exceptions in advertising. Cannot advertise one’s discriminatory preference</w:t>
      </w:r>
      <w:r>
        <w:rPr>
          <w:rFonts w:ascii="Times New Roman" w:hAnsi="Times New Roman" w:cs="Times New Roman"/>
        </w:rPr>
        <w:t>s, even in the above exceptions.</w:t>
      </w:r>
    </w:p>
    <w:p w14:paraId="7782179E" w14:textId="6331E5C2" w:rsidR="000C74E0" w:rsidRDefault="000C74E0" w:rsidP="00ED0931">
      <w:pPr>
        <w:pStyle w:val="ListParagraph"/>
        <w:numPr>
          <w:ilvl w:val="2"/>
          <w:numId w:val="32"/>
        </w:numPr>
        <w:spacing w:line="240" w:lineRule="auto"/>
        <w:rPr>
          <w:rFonts w:ascii="Times New Roman" w:hAnsi="Times New Roman" w:cs="Times New Roman"/>
        </w:rPr>
      </w:pPr>
      <w:r>
        <w:rPr>
          <w:rFonts w:ascii="Times New Roman" w:hAnsi="Times New Roman" w:cs="Times New Roman"/>
        </w:rPr>
        <w:t>Civil Rights Act – applies to race</w:t>
      </w:r>
      <w:r w:rsidR="00995CD1">
        <w:rPr>
          <w:rFonts w:ascii="Times New Roman" w:hAnsi="Times New Roman" w:cs="Times New Roman"/>
        </w:rPr>
        <w:t xml:space="preserve"> and ALL property transfers. </w:t>
      </w:r>
      <w:r w:rsidR="00ED46AE">
        <w:rPr>
          <w:rFonts w:ascii="Times New Roman" w:hAnsi="Times New Roman" w:cs="Times New Roman"/>
        </w:rPr>
        <w:t xml:space="preserve">FHA exceptions don’t apply to race. </w:t>
      </w:r>
    </w:p>
    <w:p w14:paraId="640706B1" w14:textId="3D699E95" w:rsidR="000C74E0" w:rsidRPr="00F67278" w:rsidRDefault="000C74E0" w:rsidP="00ED0931">
      <w:pPr>
        <w:pStyle w:val="ListParagraph"/>
        <w:numPr>
          <w:ilvl w:val="2"/>
          <w:numId w:val="32"/>
        </w:numPr>
        <w:spacing w:line="240" w:lineRule="auto"/>
        <w:rPr>
          <w:rFonts w:ascii="Times New Roman" w:hAnsi="Times New Roman" w:cs="Times New Roman"/>
        </w:rPr>
      </w:pPr>
      <w:r>
        <w:rPr>
          <w:rFonts w:ascii="Times New Roman" w:hAnsi="Times New Roman" w:cs="Times New Roman"/>
        </w:rPr>
        <w:t>State and Local Laws – sometimes include other categories – sexual orientation, source of income</w:t>
      </w:r>
    </w:p>
    <w:p w14:paraId="0177421B" w14:textId="5CB61042" w:rsidR="00EE5008" w:rsidRDefault="00EE5008" w:rsidP="00ED0931">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Reasonable rates</w:t>
      </w:r>
    </w:p>
    <w:p w14:paraId="474AB0ED" w14:textId="77777777" w:rsidR="006629AB" w:rsidRDefault="006629AB" w:rsidP="00E132E7">
      <w:pPr>
        <w:pStyle w:val="ListParagraph"/>
        <w:spacing w:after="0" w:line="240" w:lineRule="auto"/>
        <w:ind w:left="1440"/>
        <w:rPr>
          <w:rFonts w:ascii="Times New Roman" w:hAnsi="Times New Roman" w:cs="Times New Roman"/>
        </w:rPr>
      </w:pPr>
    </w:p>
    <w:p w14:paraId="10C8CBB4" w14:textId="3F3DF772" w:rsidR="006629AB" w:rsidRPr="006629AB" w:rsidRDefault="006629AB" w:rsidP="00E132E7">
      <w:pPr>
        <w:pStyle w:val="Heading2"/>
      </w:pPr>
      <w:bookmarkStart w:id="28" w:name="_Toc411750339"/>
      <w:r w:rsidRPr="006629AB">
        <w:lastRenderedPageBreak/>
        <w:t>Licenses</w:t>
      </w:r>
      <w:bookmarkEnd w:id="28"/>
    </w:p>
    <w:p w14:paraId="1975F619" w14:textId="3306FED4" w:rsidR="006629AB" w:rsidRDefault="006629AB" w:rsidP="00E132E7">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Definition</w:t>
      </w:r>
      <w:r w:rsidR="00237E5A">
        <w:rPr>
          <w:rFonts w:ascii="Times New Roman" w:hAnsi="Times New Roman" w:cs="Times New Roman"/>
        </w:rPr>
        <w:t xml:space="preserve"> –</w:t>
      </w:r>
      <w:r>
        <w:rPr>
          <w:rFonts w:ascii="Times New Roman" w:hAnsi="Times New Roman" w:cs="Times New Roman"/>
        </w:rPr>
        <w:t xml:space="preserve"> temporary and </w:t>
      </w:r>
      <w:r w:rsidR="004342CF">
        <w:rPr>
          <w:rFonts w:ascii="Times New Roman" w:hAnsi="Times New Roman" w:cs="Times New Roman"/>
        </w:rPr>
        <w:t xml:space="preserve">(usually) </w:t>
      </w:r>
      <w:r>
        <w:rPr>
          <w:rFonts w:ascii="Times New Roman" w:hAnsi="Times New Roman" w:cs="Times New Roman"/>
        </w:rPr>
        <w:t>revocable waiver of an owner’s right to exclude</w:t>
      </w:r>
    </w:p>
    <w:p w14:paraId="4F2FF919" w14:textId="52988B28" w:rsidR="00237E5A" w:rsidRDefault="00237E5A" w:rsidP="00E132E7">
      <w:pPr>
        <w:pStyle w:val="ListParagraph"/>
        <w:numPr>
          <w:ilvl w:val="1"/>
          <w:numId w:val="33"/>
        </w:numPr>
        <w:spacing w:after="0" w:line="240" w:lineRule="auto"/>
        <w:rPr>
          <w:rFonts w:ascii="Times New Roman" w:hAnsi="Times New Roman" w:cs="Times New Roman"/>
        </w:rPr>
      </w:pPr>
      <w:r>
        <w:rPr>
          <w:rFonts w:ascii="Times New Roman" w:hAnsi="Times New Roman" w:cs="Times New Roman"/>
        </w:rPr>
        <w:t>Revocable because it is not a property right since it is not created by delivery of deed – a signed writing under seal – as is required for conveying a property right. Note: public accommodation laws (e.g. antidiscrimination laws) still apply.</w:t>
      </w:r>
    </w:p>
    <w:p w14:paraId="411F7172" w14:textId="5094383A" w:rsidR="00237E5A" w:rsidRDefault="00237E5A" w:rsidP="00E132E7">
      <w:pPr>
        <w:pStyle w:val="ListParagraph"/>
        <w:numPr>
          <w:ilvl w:val="2"/>
          <w:numId w:val="33"/>
        </w:numPr>
        <w:spacing w:after="0" w:line="240" w:lineRule="auto"/>
        <w:rPr>
          <w:rFonts w:ascii="Times New Roman" w:hAnsi="Times New Roman" w:cs="Times New Roman"/>
        </w:rPr>
      </w:pPr>
      <w:r>
        <w:rPr>
          <w:rFonts w:ascii="Times New Roman" w:hAnsi="Times New Roman" w:cs="Times New Roman"/>
        </w:rPr>
        <w:t xml:space="preserve">Sometimes a license cannot be revoked – usually when coupled with a grant. E.g. license to hunt deer on private land. </w:t>
      </w:r>
      <w:r w:rsidR="00D92118">
        <w:rPr>
          <w:rFonts w:ascii="Times New Roman" w:hAnsi="Times New Roman" w:cs="Times New Roman"/>
        </w:rPr>
        <w:t xml:space="preserve">Now more easily made irrevocable by direct enforcement (coupling with a grant) or hypothetical contract remedies. </w:t>
      </w:r>
    </w:p>
    <w:p w14:paraId="761BF760" w14:textId="63FCC633" w:rsidR="004342CF" w:rsidRDefault="004342CF" w:rsidP="00E132E7">
      <w:pPr>
        <w:pStyle w:val="ListParagraph"/>
        <w:numPr>
          <w:ilvl w:val="1"/>
          <w:numId w:val="33"/>
        </w:numPr>
        <w:spacing w:after="0" w:line="240" w:lineRule="auto"/>
        <w:rPr>
          <w:rFonts w:ascii="Times New Roman" w:hAnsi="Times New Roman" w:cs="Times New Roman"/>
        </w:rPr>
      </w:pPr>
      <w:r>
        <w:rPr>
          <w:rFonts w:ascii="Times New Roman" w:hAnsi="Times New Roman" w:cs="Times New Roman"/>
        </w:rPr>
        <w:t xml:space="preserve">Tend to be in </w:t>
      </w:r>
      <w:proofErr w:type="spellStart"/>
      <w:r>
        <w:rPr>
          <w:rFonts w:ascii="Times New Roman" w:hAnsi="Times New Roman" w:cs="Times New Roman"/>
        </w:rPr>
        <w:t>personam</w:t>
      </w:r>
      <w:proofErr w:type="spellEnd"/>
      <w:r>
        <w:rPr>
          <w:rFonts w:ascii="Times New Roman" w:hAnsi="Times New Roman" w:cs="Times New Roman"/>
        </w:rPr>
        <w:t xml:space="preserve"> and informal. Often backed up by contract which often leads to conflating of the two. </w:t>
      </w:r>
    </w:p>
    <w:p w14:paraId="3765720E" w14:textId="77777777" w:rsidR="004342CF" w:rsidRDefault="006629AB" w:rsidP="00E132E7">
      <w:pPr>
        <w:pStyle w:val="ListParagraph"/>
        <w:numPr>
          <w:ilvl w:val="0"/>
          <w:numId w:val="33"/>
        </w:numPr>
        <w:spacing w:after="0" w:line="240" w:lineRule="auto"/>
        <w:rPr>
          <w:rFonts w:ascii="Times New Roman" w:hAnsi="Times New Roman" w:cs="Times New Roman"/>
        </w:rPr>
      </w:pPr>
      <w:r w:rsidRPr="006629AB">
        <w:rPr>
          <w:rFonts w:ascii="Times New Roman" w:hAnsi="Times New Roman" w:cs="Times New Roman"/>
          <w:b/>
          <w:i/>
        </w:rPr>
        <w:t xml:space="preserve">Wood v. </w:t>
      </w:r>
      <w:proofErr w:type="spellStart"/>
      <w:r w:rsidRPr="006629AB">
        <w:rPr>
          <w:rFonts w:ascii="Times New Roman" w:hAnsi="Times New Roman" w:cs="Times New Roman"/>
          <w:b/>
          <w:i/>
        </w:rPr>
        <w:t>Leadbitter</w:t>
      </w:r>
      <w:proofErr w:type="spellEnd"/>
      <w:r w:rsidRPr="006629AB">
        <w:rPr>
          <w:rFonts w:ascii="Times New Roman" w:hAnsi="Times New Roman" w:cs="Times New Roman"/>
          <w:b/>
        </w:rPr>
        <w:t xml:space="preserve"> (UK 1845)</w:t>
      </w:r>
      <w:r>
        <w:rPr>
          <w:rFonts w:ascii="Times New Roman" w:hAnsi="Times New Roman" w:cs="Times New Roman"/>
        </w:rPr>
        <w:t xml:space="preserve"> </w:t>
      </w:r>
      <w:r w:rsidRPr="006629AB">
        <w:rPr>
          <w:rFonts w:ascii="Times New Roman" w:hAnsi="Times New Roman" w:cs="Times New Roman"/>
        </w:rPr>
        <w:t xml:space="preserve">Tool: A license if </w:t>
      </w:r>
      <w:r w:rsidRPr="00237E5A">
        <w:rPr>
          <w:rFonts w:ascii="Times New Roman" w:hAnsi="Times New Roman" w:cs="Times New Roman"/>
          <w:u w:val="single"/>
        </w:rPr>
        <w:t>always revocable</w:t>
      </w:r>
      <w:r w:rsidRPr="006629AB">
        <w:rPr>
          <w:rFonts w:ascii="Times New Roman" w:hAnsi="Times New Roman" w:cs="Times New Roman"/>
        </w:rPr>
        <w:t xml:space="preserve"> unless coupled with a grant. Issue of payment is contract breach but not related to lice</w:t>
      </w:r>
      <w:r>
        <w:rPr>
          <w:rFonts w:ascii="Times New Roman" w:hAnsi="Times New Roman" w:cs="Times New Roman"/>
        </w:rPr>
        <w:t xml:space="preserve">nse. </w:t>
      </w:r>
      <w:r w:rsidRPr="006629AB">
        <w:rPr>
          <w:rFonts w:ascii="Times New Roman" w:hAnsi="Times New Roman" w:cs="Times New Roman"/>
        </w:rPr>
        <w:t xml:space="preserve">Synopsis: Racetrack owner kicks out spectator who bought ticket. </w:t>
      </w:r>
      <w:r w:rsidR="00237E5A">
        <w:rPr>
          <w:rFonts w:ascii="Times New Roman" w:hAnsi="Times New Roman" w:cs="Times New Roman"/>
        </w:rPr>
        <w:t xml:space="preserve">Spectator sued for assault and false imprisonment, not for breach of contract. </w:t>
      </w:r>
    </w:p>
    <w:p w14:paraId="4F05A495" w14:textId="287CC95C" w:rsidR="004342CF" w:rsidRPr="004342CF" w:rsidRDefault="004342CF" w:rsidP="00E132E7">
      <w:pPr>
        <w:pStyle w:val="ListParagraph"/>
        <w:numPr>
          <w:ilvl w:val="0"/>
          <w:numId w:val="33"/>
        </w:numPr>
        <w:spacing w:line="240" w:lineRule="auto"/>
        <w:rPr>
          <w:rFonts w:ascii="Times New Roman" w:hAnsi="Times New Roman" w:cs="Times New Roman"/>
        </w:rPr>
      </w:pPr>
      <w:proofErr w:type="spellStart"/>
      <w:r w:rsidRPr="004342CF">
        <w:rPr>
          <w:rFonts w:ascii="Times New Roman" w:hAnsi="Times New Roman" w:cs="Times New Roman"/>
          <w:b/>
          <w:i/>
        </w:rPr>
        <w:t>ProCD</w:t>
      </w:r>
      <w:proofErr w:type="spellEnd"/>
      <w:r w:rsidRPr="004342CF">
        <w:rPr>
          <w:rFonts w:ascii="Times New Roman" w:hAnsi="Times New Roman" w:cs="Times New Roman"/>
          <w:b/>
          <w:i/>
        </w:rPr>
        <w:t xml:space="preserve">, Inc. v. </w:t>
      </w:r>
      <w:proofErr w:type="spellStart"/>
      <w:r w:rsidRPr="004342CF">
        <w:rPr>
          <w:rFonts w:ascii="Times New Roman" w:hAnsi="Times New Roman" w:cs="Times New Roman"/>
          <w:b/>
          <w:i/>
        </w:rPr>
        <w:t>Zeidenberg</w:t>
      </w:r>
      <w:proofErr w:type="spellEnd"/>
      <w:r w:rsidRPr="004342CF">
        <w:rPr>
          <w:rFonts w:ascii="Times New Roman" w:hAnsi="Times New Roman" w:cs="Times New Roman"/>
          <w:b/>
        </w:rPr>
        <w:t xml:space="preserve"> (US Court of App. 7</w:t>
      </w:r>
      <w:r w:rsidRPr="004342CF">
        <w:rPr>
          <w:rFonts w:ascii="Times New Roman" w:hAnsi="Times New Roman" w:cs="Times New Roman"/>
          <w:b/>
          <w:vertAlign w:val="superscript"/>
        </w:rPr>
        <w:t>th</w:t>
      </w:r>
      <w:r w:rsidRPr="004342CF">
        <w:rPr>
          <w:rFonts w:ascii="Times New Roman" w:hAnsi="Times New Roman" w:cs="Times New Roman"/>
          <w:b/>
        </w:rPr>
        <w:t xml:space="preserve"> Cir. 1996)</w:t>
      </w:r>
      <w:r w:rsidRPr="004342CF">
        <w:rPr>
          <w:rFonts w:ascii="Times New Roman" w:hAnsi="Times New Roman" w:cs="Times New Roman"/>
        </w:rPr>
        <w:t xml:space="preserve"> Tool: The buyer must comply with the license terms. When terms not on the outside, buyer should have time to return. </w:t>
      </w:r>
      <w:proofErr w:type="spellStart"/>
      <w:r w:rsidRPr="004342CF">
        <w:rPr>
          <w:rFonts w:ascii="Times New Roman" w:hAnsi="Times New Roman" w:cs="Times New Roman"/>
        </w:rPr>
        <w:t>Shrinkwrap</w:t>
      </w:r>
      <w:proofErr w:type="spellEnd"/>
      <w:r w:rsidRPr="004342CF">
        <w:rPr>
          <w:rFonts w:ascii="Times New Roman" w:hAnsi="Times New Roman" w:cs="Times New Roman"/>
        </w:rPr>
        <w:t xml:space="preserve"> license is a binding agreement between two parties, an in </w:t>
      </w:r>
      <w:proofErr w:type="spellStart"/>
      <w:r w:rsidRPr="004342CF">
        <w:rPr>
          <w:rFonts w:ascii="Times New Roman" w:hAnsi="Times New Roman" w:cs="Times New Roman"/>
        </w:rPr>
        <w:t>personam</w:t>
      </w:r>
      <w:proofErr w:type="spellEnd"/>
      <w:r w:rsidRPr="004342CF">
        <w:rPr>
          <w:rFonts w:ascii="Times New Roman" w:hAnsi="Times New Roman" w:cs="Times New Roman"/>
        </w:rPr>
        <w:t xml:space="preserve"> contract. Thus Wisconsin contract law applies.</w:t>
      </w:r>
      <w:r>
        <w:rPr>
          <w:rFonts w:ascii="Times New Roman" w:hAnsi="Times New Roman" w:cs="Times New Roman"/>
        </w:rPr>
        <w:t xml:space="preserve"> </w:t>
      </w:r>
      <w:r w:rsidRPr="004342CF">
        <w:rPr>
          <w:rFonts w:ascii="Times New Roman" w:hAnsi="Times New Roman" w:cs="Times New Roman"/>
        </w:rPr>
        <w:t>Synopsis: D bought a CD-ROM database with a license restriction, limiting the consumer-purchaser to non-commercial use. Terms were inside the packaging and not on the outside. D ignored the license and resold the information on the CD database.</w:t>
      </w:r>
    </w:p>
    <w:p w14:paraId="2910829E" w14:textId="3C6CBFCD" w:rsidR="006629AB" w:rsidRDefault="004342CF" w:rsidP="00E132E7">
      <w:pPr>
        <w:pStyle w:val="ListParagraph"/>
        <w:numPr>
          <w:ilvl w:val="1"/>
          <w:numId w:val="33"/>
        </w:numPr>
        <w:spacing w:after="0" w:line="240" w:lineRule="auto"/>
        <w:rPr>
          <w:rFonts w:ascii="Times New Roman" w:hAnsi="Times New Roman" w:cs="Times New Roman"/>
        </w:rPr>
      </w:pPr>
      <w:r>
        <w:rPr>
          <w:rFonts w:ascii="Times New Roman" w:hAnsi="Times New Roman" w:cs="Times New Roman"/>
        </w:rPr>
        <w:t xml:space="preserve">Copyright (in rem) v. Contract (in </w:t>
      </w:r>
      <w:proofErr w:type="spellStart"/>
      <w:r>
        <w:rPr>
          <w:rFonts w:ascii="Times New Roman" w:hAnsi="Times New Roman" w:cs="Times New Roman"/>
        </w:rPr>
        <w:t>personam</w:t>
      </w:r>
      <w:proofErr w:type="spellEnd"/>
      <w:r>
        <w:rPr>
          <w:rFonts w:ascii="Times New Roman" w:hAnsi="Times New Roman" w:cs="Times New Roman"/>
        </w:rPr>
        <w:t>) – trying to replicate copyright?</w:t>
      </w:r>
    </w:p>
    <w:p w14:paraId="1D3701D4" w14:textId="77777777" w:rsidR="00D92118" w:rsidRDefault="00D92118" w:rsidP="00E132E7">
      <w:pPr>
        <w:pStyle w:val="ListParagraph"/>
        <w:spacing w:after="0" w:line="240" w:lineRule="auto"/>
        <w:ind w:left="1080"/>
        <w:rPr>
          <w:rFonts w:ascii="Times New Roman" w:hAnsi="Times New Roman" w:cs="Times New Roman"/>
        </w:rPr>
      </w:pPr>
    </w:p>
    <w:p w14:paraId="613DDC3D" w14:textId="622BD01A" w:rsidR="00D92118" w:rsidRPr="00166F1F" w:rsidRDefault="00D92118" w:rsidP="00E132E7">
      <w:pPr>
        <w:pStyle w:val="Heading2"/>
      </w:pPr>
      <w:bookmarkStart w:id="29" w:name="_Toc411750340"/>
      <w:r w:rsidRPr="00166F1F">
        <w:t>Bailments</w:t>
      </w:r>
      <w:bookmarkEnd w:id="29"/>
    </w:p>
    <w:p w14:paraId="624DEA8B" w14:textId="54D11492" w:rsidR="00D92118" w:rsidRDefault="00A83657" w:rsidP="00E132E7">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Definition – the transfer of temporary possession of personal property for limited purposes (custody) by the owner or other interest holder (</w:t>
      </w:r>
      <w:proofErr w:type="spellStart"/>
      <w:r>
        <w:rPr>
          <w:rFonts w:ascii="Times New Roman" w:hAnsi="Times New Roman" w:cs="Times New Roman"/>
        </w:rPr>
        <w:t>bailor</w:t>
      </w:r>
      <w:proofErr w:type="spellEnd"/>
      <w:r>
        <w:rPr>
          <w:rFonts w:ascii="Times New Roman" w:hAnsi="Times New Roman" w:cs="Times New Roman"/>
        </w:rPr>
        <w:t>) to another (</w:t>
      </w:r>
      <w:proofErr w:type="spellStart"/>
      <w:r>
        <w:rPr>
          <w:rFonts w:ascii="Times New Roman" w:hAnsi="Times New Roman" w:cs="Times New Roman"/>
        </w:rPr>
        <w:t>bailee</w:t>
      </w:r>
      <w:proofErr w:type="spellEnd"/>
      <w:r>
        <w:rPr>
          <w:rFonts w:ascii="Times New Roman" w:hAnsi="Times New Roman" w:cs="Times New Roman"/>
        </w:rPr>
        <w:t xml:space="preserve">). E.g. </w:t>
      </w:r>
      <w:proofErr w:type="spellStart"/>
      <w:r>
        <w:rPr>
          <w:rFonts w:ascii="Times New Roman" w:hAnsi="Times New Roman" w:cs="Times New Roman"/>
        </w:rPr>
        <w:t>Songbyrd</w:t>
      </w:r>
      <w:proofErr w:type="spellEnd"/>
      <w:r>
        <w:rPr>
          <w:rFonts w:ascii="Times New Roman" w:hAnsi="Times New Roman" w:cs="Times New Roman"/>
        </w:rPr>
        <w:t xml:space="preserve"> (Prof. Longhair was the </w:t>
      </w:r>
      <w:proofErr w:type="spellStart"/>
      <w:r>
        <w:rPr>
          <w:rFonts w:ascii="Times New Roman" w:hAnsi="Times New Roman" w:cs="Times New Roman"/>
        </w:rPr>
        <w:t>bailor</w:t>
      </w:r>
      <w:proofErr w:type="spellEnd"/>
      <w:r>
        <w:rPr>
          <w:rFonts w:ascii="Times New Roman" w:hAnsi="Times New Roman" w:cs="Times New Roman"/>
        </w:rPr>
        <w:t xml:space="preserve"> and Grossman was </w:t>
      </w:r>
      <w:proofErr w:type="spellStart"/>
      <w:r>
        <w:rPr>
          <w:rFonts w:ascii="Times New Roman" w:hAnsi="Times New Roman" w:cs="Times New Roman"/>
        </w:rPr>
        <w:t>bailee</w:t>
      </w:r>
      <w:proofErr w:type="spellEnd"/>
      <w:r>
        <w:rPr>
          <w:rFonts w:ascii="Times New Roman" w:hAnsi="Times New Roman" w:cs="Times New Roman"/>
        </w:rPr>
        <w:t>)</w:t>
      </w:r>
    </w:p>
    <w:p w14:paraId="5C66B667" w14:textId="305C6B80" w:rsidR="00A83657" w:rsidRDefault="00A83657" w:rsidP="00E132E7">
      <w:pPr>
        <w:pStyle w:val="ListParagraph"/>
        <w:numPr>
          <w:ilvl w:val="1"/>
          <w:numId w:val="34"/>
        </w:numPr>
        <w:spacing w:after="0" w:line="240" w:lineRule="auto"/>
        <w:rPr>
          <w:rFonts w:ascii="Times New Roman" w:hAnsi="Times New Roman" w:cs="Times New Roman"/>
        </w:rPr>
      </w:pPr>
      <w:r>
        <w:rPr>
          <w:rFonts w:ascii="Times New Roman" w:hAnsi="Times New Roman" w:cs="Times New Roman"/>
        </w:rPr>
        <w:t xml:space="preserve">Finders (Armory) are sometimes considered (at least initially) involuntary </w:t>
      </w:r>
      <w:proofErr w:type="spellStart"/>
      <w:r>
        <w:rPr>
          <w:rFonts w:ascii="Times New Roman" w:hAnsi="Times New Roman" w:cs="Times New Roman"/>
        </w:rPr>
        <w:t>bailees</w:t>
      </w:r>
      <w:proofErr w:type="spellEnd"/>
      <w:r>
        <w:rPr>
          <w:rFonts w:ascii="Times New Roman" w:hAnsi="Times New Roman" w:cs="Times New Roman"/>
        </w:rPr>
        <w:t xml:space="preserve"> (i.e. not by contract)</w:t>
      </w:r>
    </w:p>
    <w:p w14:paraId="76297AE4" w14:textId="28DF2980" w:rsidR="00A83657" w:rsidRPr="007E14B8" w:rsidRDefault="007E14B8" w:rsidP="00E132E7">
      <w:pPr>
        <w:pStyle w:val="ListParagraph"/>
        <w:numPr>
          <w:ilvl w:val="1"/>
          <w:numId w:val="34"/>
        </w:numPr>
        <w:spacing w:after="0" w:line="240" w:lineRule="auto"/>
        <w:rPr>
          <w:rFonts w:ascii="Times New Roman" w:hAnsi="Times New Roman" w:cs="Times New Roman"/>
        </w:rPr>
      </w:pPr>
      <w:r>
        <w:rPr>
          <w:rFonts w:ascii="Times New Roman" w:hAnsi="Times New Roman" w:cs="Times New Roman"/>
        </w:rPr>
        <w:t xml:space="preserve">Not the same as contract or license so what’s the relationship? Bailment and license often hard to tell apart. </w:t>
      </w:r>
    </w:p>
    <w:p w14:paraId="5BB44BFE" w14:textId="77777777" w:rsidR="008B076E" w:rsidRDefault="008B076E" w:rsidP="00E132E7">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Bailee has higher duty than in normal negligence.</w:t>
      </w:r>
    </w:p>
    <w:p w14:paraId="01DBD23A" w14:textId="09AC2BFF" w:rsidR="008B076E" w:rsidRDefault="008B076E" w:rsidP="00E132E7">
      <w:pPr>
        <w:pStyle w:val="ListParagraph"/>
        <w:numPr>
          <w:ilvl w:val="1"/>
          <w:numId w:val="34"/>
        </w:numPr>
        <w:spacing w:after="0" w:line="240" w:lineRule="auto"/>
        <w:rPr>
          <w:rFonts w:ascii="Times New Roman" w:hAnsi="Times New Roman" w:cs="Times New Roman"/>
        </w:rPr>
      </w:pPr>
      <w:r w:rsidRPr="008B076E">
        <w:rPr>
          <w:rFonts w:ascii="Times New Roman" w:hAnsi="Times New Roman" w:cs="Times New Roman"/>
        </w:rPr>
        <w:t>Strict liability: Whether the whole item was “</w:t>
      </w:r>
      <w:proofErr w:type="spellStart"/>
      <w:r w:rsidRPr="008B076E">
        <w:rPr>
          <w:rFonts w:ascii="Times New Roman" w:hAnsi="Times New Roman" w:cs="Times New Roman"/>
        </w:rPr>
        <w:t>misdelivered</w:t>
      </w:r>
      <w:proofErr w:type="spellEnd"/>
      <w:r w:rsidRPr="008B076E">
        <w:rPr>
          <w:rFonts w:ascii="Times New Roman" w:hAnsi="Times New Roman" w:cs="Times New Roman"/>
        </w:rPr>
        <w:t xml:space="preserve">.” Tends to make </w:t>
      </w:r>
      <w:proofErr w:type="spellStart"/>
      <w:r w:rsidRPr="008B076E">
        <w:rPr>
          <w:rFonts w:ascii="Times New Roman" w:hAnsi="Times New Roman" w:cs="Times New Roman"/>
        </w:rPr>
        <w:t>baileee</w:t>
      </w:r>
      <w:proofErr w:type="spellEnd"/>
      <w:r w:rsidRPr="008B076E">
        <w:rPr>
          <w:rFonts w:ascii="Times New Roman" w:hAnsi="Times New Roman" w:cs="Times New Roman"/>
        </w:rPr>
        <w:t xml:space="preserve"> liable no matter what.</w:t>
      </w:r>
      <w:r w:rsidR="00461AB5">
        <w:rPr>
          <w:rFonts w:ascii="Times New Roman" w:hAnsi="Times New Roman" w:cs="Times New Roman"/>
        </w:rPr>
        <w:t xml:space="preserve"> Why? Maybe possibility of collusion. </w:t>
      </w:r>
    </w:p>
    <w:p w14:paraId="6AF0AA2E" w14:textId="48A8A445" w:rsidR="007E14B8" w:rsidRPr="007E14B8" w:rsidRDefault="007E14B8" w:rsidP="00E132E7">
      <w:pPr>
        <w:pStyle w:val="ListParagraph"/>
        <w:numPr>
          <w:ilvl w:val="2"/>
          <w:numId w:val="34"/>
        </w:numPr>
        <w:spacing w:after="0" w:line="240" w:lineRule="auto"/>
        <w:rPr>
          <w:rFonts w:ascii="Times New Roman" w:hAnsi="Times New Roman" w:cs="Times New Roman"/>
        </w:rPr>
      </w:pPr>
      <w:r w:rsidRPr="00F66A6F">
        <w:rPr>
          <w:rFonts w:ascii="Times New Roman" w:hAnsi="Times New Roman" w:cs="Times New Roman"/>
          <w:b/>
          <w:i/>
        </w:rPr>
        <w:t>Allen v. Hyatt Regency – Nashville Hotel</w:t>
      </w:r>
      <w:r w:rsidRPr="00F66A6F">
        <w:rPr>
          <w:rFonts w:ascii="Times New Roman" w:hAnsi="Times New Roman" w:cs="Times New Roman"/>
          <w:b/>
        </w:rPr>
        <w:t xml:space="preserve"> (Supreme court of TN 1984)</w:t>
      </w:r>
      <w:r>
        <w:rPr>
          <w:rFonts w:ascii="Times New Roman" w:hAnsi="Times New Roman" w:cs="Times New Roman"/>
        </w:rPr>
        <w:t xml:space="preserve"> </w:t>
      </w:r>
      <w:r w:rsidRPr="00F66A6F">
        <w:rPr>
          <w:rFonts w:ascii="Times New Roman" w:hAnsi="Times New Roman" w:cs="Times New Roman"/>
        </w:rPr>
        <w:t xml:space="preserve">Tool: A bailment is created when owner gives custody and control over chattel to another to hold until the owner requests delivery. The </w:t>
      </w:r>
      <w:proofErr w:type="spellStart"/>
      <w:r w:rsidRPr="00F66A6F">
        <w:rPr>
          <w:rFonts w:ascii="Times New Roman" w:hAnsi="Times New Roman" w:cs="Times New Roman"/>
        </w:rPr>
        <w:t>bailee</w:t>
      </w:r>
      <w:proofErr w:type="spellEnd"/>
      <w:r w:rsidRPr="00F66A6F">
        <w:rPr>
          <w:rFonts w:ascii="Times New Roman" w:hAnsi="Times New Roman" w:cs="Times New Roman"/>
        </w:rPr>
        <w:t xml:space="preserve"> (or recipient) is under an obligation to return the object. In this case the failure of D to deliver the car upon P’s return subjected D to a statutory presumption of negligence.</w:t>
      </w:r>
      <w:r>
        <w:rPr>
          <w:rFonts w:ascii="Times New Roman" w:hAnsi="Times New Roman" w:cs="Times New Roman"/>
        </w:rPr>
        <w:t xml:space="preserve"> </w:t>
      </w:r>
      <w:r w:rsidRPr="00F66A6F">
        <w:rPr>
          <w:rFonts w:ascii="Times New Roman" w:hAnsi="Times New Roman" w:cs="Times New Roman"/>
        </w:rPr>
        <w:t xml:space="preserve">Synopsis: P parked car in D’s parking lot. Car stolen and not returned. </w:t>
      </w:r>
      <w:r>
        <w:rPr>
          <w:rFonts w:ascii="Times New Roman" w:hAnsi="Times New Roman" w:cs="Times New Roman"/>
        </w:rPr>
        <w:t xml:space="preserve">Court held D liable as </w:t>
      </w:r>
      <w:proofErr w:type="spellStart"/>
      <w:r>
        <w:rPr>
          <w:rFonts w:ascii="Times New Roman" w:hAnsi="Times New Roman" w:cs="Times New Roman"/>
        </w:rPr>
        <w:t>bailee</w:t>
      </w:r>
      <w:proofErr w:type="spellEnd"/>
      <w:r>
        <w:rPr>
          <w:rFonts w:ascii="Times New Roman" w:hAnsi="Times New Roman" w:cs="Times New Roman"/>
        </w:rPr>
        <w:t xml:space="preserve"> despite assumption of risk on back of ticket. Dissent – no bailment because P kept car keys.</w:t>
      </w:r>
    </w:p>
    <w:p w14:paraId="5ADC4433" w14:textId="53CB9178" w:rsidR="00F30280" w:rsidRDefault="00F30280" w:rsidP="00E132E7">
      <w:pPr>
        <w:pStyle w:val="ListParagraph"/>
        <w:numPr>
          <w:ilvl w:val="1"/>
          <w:numId w:val="34"/>
        </w:numPr>
        <w:spacing w:after="0" w:line="240" w:lineRule="auto"/>
        <w:rPr>
          <w:rFonts w:ascii="Times New Roman" w:hAnsi="Times New Roman" w:cs="Times New Roman"/>
        </w:rPr>
      </w:pPr>
      <w:r>
        <w:rPr>
          <w:rFonts w:ascii="Times New Roman" w:hAnsi="Times New Roman" w:cs="Times New Roman"/>
        </w:rPr>
        <w:t xml:space="preserve">Great diligence – bailment is for sole benefit of </w:t>
      </w:r>
      <w:proofErr w:type="spellStart"/>
      <w:r>
        <w:rPr>
          <w:rFonts w:ascii="Times New Roman" w:hAnsi="Times New Roman" w:cs="Times New Roman"/>
        </w:rPr>
        <w:t>bailee</w:t>
      </w:r>
      <w:proofErr w:type="spellEnd"/>
    </w:p>
    <w:p w14:paraId="602703D9" w14:textId="33E54453" w:rsidR="00F30280" w:rsidRDefault="00F30280" w:rsidP="00E132E7">
      <w:pPr>
        <w:pStyle w:val="ListParagraph"/>
        <w:numPr>
          <w:ilvl w:val="1"/>
          <w:numId w:val="34"/>
        </w:numPr>
        <w:spacing w:after="0" w:line="240" w:lineRule="auto"/>
        <w:rPr>
          <w:rFonts w:ascii="Times New Roman" w:hAnsi="Times New Roman" w:cs="Times New Roman"/>
        </w:rPr>
      </w:pPr>
      <w:r>
        <w:rPr>
          <w:rFonts w:ascii="Times New Roman" w:hAnsi="Times New Roman" w:cs="Times New Roman"/>
        </w:rPr>
        <w:t>Ordinary diligence – bailment is reciprocally beneficial to both parties</w:t>
      </w:r>
    </w:p>
    <w:p w14:paraId="7D7AEAE2" w14:textId="70C19FBB" w:rsidR="00F30280" w:rsidRDefault="00F30280" w:rsidP="00E132E7">
      <w:pPr>
        <w:pStyle w:val="ListParagraph"/>
        <w:numPr>
          <w:ilvl w:val="1"/>
          <w:numId w:val="34"/>
        </w:numPr>
        <w:spacing w:after="0" w:line="240" w:lineRule="auto"/>
        <w:rPr>
          <w:rFonts w:ascii="Times New Roman" w:hAnsi="Times New Roman" w:cs="Times New Roman"/>
        </w:rPr>
      </w:pPr>
      <w:r>
        <w:rPr>
          <w:rFonts w:ascii="Times New Roman" w:hAnsi="Times New Roman" w:cs="Times New Roman"/>
        </w:rPr>
        <w:t xml:space="preserve">Slight diligence – bailment is for sole benefit of </w:t>
      </w:r>
      <w:proofErr w:type="spellStart"/>
      <w:r>
        <w:rPr>
          <w:rFonts w:ascii="Times New Roman" w:hAnsi="Times New Roman" w:cs="Times New Roman"/>
        </w:rPr>
        <w:t>bailor</w:t>
      </w:r>
      <w:proofErr w:type="spellEnd"/>
    </w:p>
    <w:p w14:paraId="691CACE5" w14:textId="77777777" w:rsidR="008B076E" w:rsidRPr="008B076E" w:rsidRDefault="008B076E" w:rsidP="00E132E7">
      <w:pPr>
        <w:pStyle w:val="ListParagraph"/>
        <w:numPr>
          <w:ilvl w:val="1"/>
          <w:numId w:val="34"/>
        </w:numPr>
        <w:spacing w:after="0" w:line="240" w:lineRule="auto"/>
        <w:rPr>
          <w:rFonts w:ascii="Times New Roman" w:hAnsi="Times New Roman" w:cs="Times New Roman"/>
        </w:rPr>
      </w:pPr>
      <w:r w:rsidRPr="008B076E">
        <w:rPr>
          <w:rFonts w:ascii="Times New Roman" w:hAnsi="Times New Roman" w:cs="Times New Roman"/>
        </w:rPr>
        <w:t xml:space="preserve">Negligence Rule: Whether the </w:t>
      </w:r>
      <w:proofErr w:type="spellStart"/>
      <w:r w:rsidRPr="008B076E">
        <w:rPr>
          <w:rFonts w:ascii="Times New Roman" w:hAnsi="Times New Roman" w:cs="Times New Roman"/>
        </w:rPr>
        <w:t>bailee</w:t>
      </w:r>
      <w:proofErr w:type="spellEnd"/>
      <w:r w:rsidRPr="008B076E">
        <w:rPr>
          <w:rFonts w:ascii="Times New Roman" w:hAnsi="Times New Roman" w:cs="Times New Roman"/>
        </w:rPr>
        <w:t xml:space="preserve"> was being benefited most. Tends to make </w:t>
      </w:r>
      <w:proofErr w:type="spellStart"/>
      <w:r w:rsidRPr="008B076E">
        <w:rPr>
          <w:rFonts w:ascii="Times New Roman" w:hAnsi="Times New Roman" w:cs="Times New Roman"/>
        </w:rPr>
        <w:t>bailee</w:t>
      </w:r>
      <w:proofErr w:type="spellEnd"/>
      <w:r w:rsidRPr="008B076E">
        <w:rPr>
          <w:rFonts w:ascii="Times New Roman" w:hAnsi="Times New Roman" w:cs="Times New Roman"/>
        </w:rPr>
        <w:t xml:space="preserve"> more liable.</w:t>
      </w:r>
    </w:p>
    <w:p w14:paraId="361009AD" w14:textId="612B1A52" w:rsidR="008B076E" w:rsidRPr="008B076E" w:rsidRDefault="008B076E" w:rsidP="00E132E7">
      <w:pPr>
        <w:pStyle w:val="ListParagraph"/>
        <w:numPr>
          <w:ilvl w:val="1"/>
          <w:numId w:val="34"/>
        </w:numPr>
        <w:spacing w:after="0" w:line="240" w:lineRule="auto"/>
        <w:rPr>
          <w:rFonts w:ascii="Times New Roman" w:hAnsi="Times New Roman" w:cs="Times New Roman"/>
        </w:rPr>
      </w:pPr>
      <w:r w:rsidRPr="008B076E">
        <w:rPr>
          <w:rFonts w:ascii="Times New Roman" w:hAnsi="Times New Roman" w:cs="Times New Roman"/>
        </w:rPr>
        <w:t xml:space="preserve">No Liability: Whether the </w:t>
      </w:r>
      <w:proofErr w:type="spellStart"/>
      <w:r w:rsidRPr="008B076E">
        <w:rPr>
          <w:rFonts w:ascii="Times New Roman" w:hAnsi="Times New Roman" w:cs="Times New Roman"/>
        </w:rPr>
        <w:t>bailee</w:t>
      </w:r>
      <w:proofErr w:type="spellEnd"/>
      <w:r w:rsidRPr="008B076E">
        <w:rPr>
          <w:rFonts w:ascii="Times New Roman" w:hAnsi="Times New Roman" w:cs="Times New Roman"/>
        </w:rPr>
        <w:t xml:space="preserve"> was so involuntarily. Tends to protect </w:t>
      </w:r>
      <w:proofErr w:type="spellStart"/>
      <w:r w:rsidRPr="008B076E">
        <w:rPr>
          <w:rFonts w:ascii="Times New Roman" w:hAnsi="Times New Roman" w:cs="Times New Roman"/>
        </w:rPr>
        <w:t>bailee</w:t>
      </w:r>
      <w:proofErr w:type="spellEnd"/>
      <w:r w:rsidRPr="008B076E">
        <w:rPr>
          <w:rFonts w:ascii="Times New Roman" w:hAnsi="Times New Roman" w:cs="Times New Roman"/>
        </w:rPr>
        <w:t xml:space="preserve"> from liability.</w:t>
      </w:r>
      <w:r w:rsidR="00854CE5">
        <w:rPr>
          <w:rFonts w:ascii="Times New Roman" w:hAnsi="Times New Roman" w:cs="Times New Roman"/>
        </w:rPr>
        <w:t xml:space="preserve"> However, </w:t>
      </w:r>
      <w:proofErr w:type="spellStart"/>
      <w:r w:rsidR="00854CE5">
        <w:rPr>
          <w:rFonts w:ascii="Times New Roman" w:hAnsi="Times New Roman" w:cs="Times New Roman"/>
        </w:rPr>
        <w:t>bailee</w:t>
      </w:r>
      <w:proofErr w:type="spellEnd"/>
      <w:r w:rsidR="00854CE5">
        <w:rPr>
          <w:rFonts w:ascii="Times New Roman" w:hAnsi="Times New Roman" w:cs="Times New Roman"/>
        </w:rPr>
        <w:t xml:space="preserve"> becomes voluntary once he exercises dominion. </w:t>
      </w:r>
    </w:p>
    <w:p w14:paraId="2528C319" w14:textId="77777777" w:rsidR="00E71B34" w:rsidRDefault="007E14B8" w:rsidP="00E132E7">
      <w:pPr>
        <w:pStyle w:val="ListParagraph"/>
        <w:numPr>
          <w:ilvl w:val="2"/>
          <w:numId w:val="34"/>
        </w:numPr>
        <w:spacing w:after="0" w:line="240" w:lineRule="auto"/>
        <w:rPr>
          <w:rFonts w:ascii="Times New Roman" w:hAnsi="Times New Roman" w:cs="Times New Roman"/>
        </w:rPr>
      </w:pPr>
      <w:r w:rsidRPr="007E14B8">
        <w:rPr>
          <w:rFonts w:ascii="Times New Roman" w:hAnsi="Times New Roman" w:cs="Times New Roman"/>
          <w:b/>
          <w:i/>
        </w:rPr>
        <w:t xml:space="preserve">Cowen v. </w:t>
      </w:r>
      <w:proofErr w:type="spellStart"/>
      <w:r w:rsidRPr="007E14B8">
        <w:rPr>
          <w:rFonts w:ascii="Times New Roman" w:hAnsi="Times New Roman" w:cs="Times New Roman"/>
          <w:b/>
          <w:i/>
        </w:rPr>
        <w:t>Presprich</w:t>
      </w:r>
      <w:proofErr w:type="spellEnd"/>
      <w:r w:rsidRPr="007E14B8">
        <w:rPr>
          <w:rFonts w:ascii="Times New Roman" w:hAnsi="Times New Roman" w:cs="Times New Roman"/>
          <w:b/>
        </w:rPr>
        <w:t xml:space="preserve"> (App. Division, NY 1922) </w:t>
      </w:r>
      <w:r w:rsidRPr="007E14B8">
        <w:rPr>
          <w:rFonts w:ascii="Times New Roman" w:hAnsi="Times New Roman" w:cs="Times New Roman"/>
        </w:rPr>
        <w:t xml:space="preserve">Tool: Involuntary </w:t>
      </w:r>
      <w:proofErr w:type="spellStart"/>
      <w:r w:rsidRPr="007E14B8">
        <w:rPr>
          <w:rFonts w:ascii="Times New Roman" w:hAnsi="Times New Roman" w:cs="Times New Roman"/>
        </w:rPr>
        <w:t>bailee</w:t>
      </w:r>
      <w:proofErr w:type="spellEnd"/>
      <w:r w:rsidRPr="007E14B8">
        <w:rPr>
          <w:rFonts w:ascii="Times New Roman" w:hAnsi="Times New Roman" w:cs="Times New Roman"/>
        </w:rPr>
        <w:t xml:space="preserve"> has no duty of care.</w:t>
      </w:r>
      <w:r>
        <w:rPr>
          <w:rFonts w:ascii="Times New Roman" w:hAnsi="Times New Roman" w:cs="Times New Roman"/>
        </w:rPr>
        <w:t xml:space="preserve"> </w:t>
      </w:r>
      <w:r w:rsidRPr="007E14B8">
        <w:rPr>
          <w:rFonts w:ascii="Times New Roman" w:hAnsi="Times New Roman" w:cs="Times New Roman"/>
        </w:rPr>
        <w:t xml:space="preserve">Synopsis: </w:t>
      </w:r>
      <w:r w:rsidR="0072320A">
        <w:rPr>
          <w:rFonts w:ascii="Times New Roman" w:hAnsi="Times New Roman" w:cs="Times New Roman"/>
        </w:rPr>
        <w:t xml:space="preserve">Cowen delivers wrong bond to </w:t>
      </w:r>
      <w:proofErr w:type="spellStart"/>
      <w:r w:rsidR="0072320A">
        <w:rPr>
          <w:rFonts w:ascii="Times New Roman" w:hAnsi="Times New Roman" w:cs="Times New Roman"/>
        </w:rPr>
        <w:t>Presprich</w:t>
      </w:r>
      <w:proofErr w:type="spellEnd"/>
      <w:r w:rsidR="0072320A">
        <w:rPr>
          <w:rFonts w:ascii="Times New Roman" w:hAnsi="Times New Roman" w:cs="Times New Roman"/>
        </w:rPr>
        <w:t xml:space="preserve">. </w:t>
      </w:r>
      <w:proofErr w:type="spellStart"/>
      <w:r w:rsidR="0072320A">
        <w:rPr>
          <w:rFonts w:ascii="Times New Roman" w:hAnsi="Times New Roman" w:cs="Times New Roman"/>
        </w:rPr>
        <w:t>Presprich</w:t>
      </w:r>
      <w:proofErr w:type="spellEnd"/>
      <w:r w:rsidRPr="007E14B8">
        <w:rPr>
          <w:rFonts w:ascii="Times New Roman" w:hAnsi="Times New Roman" w:cs="Times New Roman"/>
        </w:rPr>
        <w:t xml:space="preserve"> attempts to return bond but gives it to wrong messenger who runs away with bond. </w:t>
      </w:r>
      <w:r w:rsidR="0072320A">
        <w:rPr>
          <w:rFonts w:ascii="Times New Roman" w:hAnsi="Times New Roman" w:cs="Times New Roman"/>
        </w:rPr>
        <w:t xml:space="preserve">Cowen sues </w:t>
      </w:r>
      <w:proofErr w:type="spellStart"/>
      <w:r w:rsidR="0072320A">
        <w:rPr>
          <w:rFonts w:ascii="Times New Roman" w:hAnsi="Times New Roman" w:cs="Times New Roman"/>
        </w:rPr>
        <w:t>Pressprich</w:t>
      </w:r>
      <w:proofErr w:type="spellEnd"/>
      <w:r w:rsidR="0072320A">
        <w:rPr>
          <w:rFonts w:ascii="Times New Roman" w:hAnsi="Times New Roman" w:cs="Times New Roman"/>
        </w:rPr>
        <w:t xml:space="preserve"> for </w:t>
      </w:r>
      <w:proofErr w:type="spellStart"/>
      <w:r w:rsidR="0072320A">
        <w:rPr>
          <w:rFonts w:ascii="Times New Roman" w:hAnsi="Times New Roman" w:cs="Times New Roman"/>
        </w:rPr>
        <w:t>misdelivery</w:t>
      </w:r>
      <w:proofErr w:type="spellEnd"/>
      <w:r w:rsidR="0072320A">
        <w:rPr>
          <w:rFonts w:ascii="Times New Roman" w:hAnsi="Times New Roman" w:cs="Times New Roman"/>
        </w:rPr>
        <w:t xml:space="preserve">, which is assumed to be strict liability action grounded in conversion. However, Cowen negligent in delivery so involuntary </w:t>
      </w:r>
      <w:proofErr w:type="spellStart"/>
      <w:r w:rsidR="0072320A">
        <w:rPr>
          <w:rFonts w:ascii="Times New Roman" w:hAnsi="Times New Roman" w:cs="Times New Roman"/>
        </w:rPr>
        <w:t>bailee</w:t>
      </w:r>
      <w:proofErr w:type="spellEnd"/>
      <w:r w:rsidR="0072320A">
        <w:rPr>
          <w:rFonts w:ascii="Times New Roman" w:hAnsi="Times New Roman" w:cs="Times New Roman"/>
        </w:rPr>
        <w:t xml:space="preserve"> and no duty. </w:t>
      </w:r>
    </w:p>
    <w:p w14:paraId="1447CABA" w14:textId="5A4A6C11" w:rsidR="00D11144" w:rsidRPr="00D11144" w:rsidRDefault="00D11144" w:rsidP="00E132E7">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Bailee has a possessor’s rights against third parties (in rem) and has some power to create rights.</w:t>
      </w:r>
    </w:p>
    <w:p w14:paraId="3B057DCE" w14:textId="43B4BAAF" w:rsidR="0016490C" w:rsidRPr="0016490C" w:rsidRDefault="00E71B34" w:rsidP="00E132E7">
      <w:pPr>
        <w:pStyle w:val="ListParagraph"/>
        <w:numPr>
          <w:ilvl w:val="1"/>
          <w:numId w:val="34"/>
        </w:numPr>
        <w:spacing w:line="240" w:lineRule="auto"/>
        <w:rPr>
          <w:rFonts w:ascii="Times New Roman" w:hAnsi="Times New Roman" w:cs="Times New Roman"/>
        </w:rPr>
      </w:pPr>
      <w:r w:rsidRPr="0016490C">
        <w:rPr>
          <w:rFonts w:ascii="Times New Roman" w:hAnsi="Times New Roman" w:cs="Times New Roman"/>
          <w:b/>
          <w:i/>
        </w:rPr>
        <w:t xml:space="preserve">The </w:t>
      </w:r>
      <w:proofErr w:type="spellStart"/>
      <w:r w:rsidRPr="0016490C">
        <w:rPr>
          <w:rFonts w:ascii="Times New Roman" w:hAnsi="Times New Roman" w:cs="Times New Roman"/>
          <w:b/>
          <w:i/>
        </w:rPr>
        <w:t>Winkfield</w:t>
      </w:r>
      <w:proofErr w:type="spellEnd"/>
      <w:r w:rsidRPr="0016490C">
        <w:rPr>
          <w:rFonts w:ascii="Times New Roman" w:hAnsi="Times New Roman" w:cs="Times New Roman"/>
          <w:b/>
          <w:i/>
        </w:rPr>
        <w:t xml:space="preserve"> </w:t>
      </w:r>
      <w:r w:rsidRPr="0016490C">
        <w:rPr>
          <w:rFonts w:ascii="Times New Roman" w:hAnsi="Times New Roman" w:cs="Times New Roman"/>
          <w:b/>
        </w:rPr>
        <w:t xml:space="preserve">(Court of Appeal, England 1901) </w:t>
      </w:r>
      <w:r w:rsidRPr="0016490C">
        <w:rPr>
          <w:rFonts w:ascii="Times New Roman" w:hAnsi="Times New Roman" w:cs="Times New Roman"/>
        </w:rPr>
        <w:t xml:space="preserve">Tool: Bailee can recover for lost goods even if under no liability to his </w:t>
      </w:r>
      <w:proofErr w:type="spellStart"/>
      <w:r w:rsidRPr="0016490C">
        <w:rPr>
          <w:rFonts w:ascii="Times New Roman" w:hAnsi="Times New Roman" w:cs="Times New Roman"/>
        </w:rPr>
        <w:t>bailor</w:t>
      </w:r>
      <w:proofErr w:type="spellEnd"/>
      <w:r w:rsidRPr="0016490C">
        <w:rPr>
          <w:rFonts w:ascii="Times New Roman" w:hAnsi="Times New Roman" w:cs="Times New Roman"/>
        </w:rPr>
        <w:t xml:space="preserve"> for loss in question. Synopsis: Winfield ship runs into Mexican ship which loses mail. Postmaster General sues Winfield.</w:t>
      </w:r>
      <w:r w:rsidR="0016490C" w:rsidRPr="0016490C">
        <w:rPr>
          <w:rFonts w:ascii="Times New Roman" w:hAnsi="Times New Roman" w:cs="Times New Roman"/>
        </w:rPr>
        <w:t xml:space="preserve"> </w:t>
      </w:r>
      <w:proofErr w:type="spellStart"/>
      <w:r w:rsidR="0016490C" w:rsidRPr="0016490C">
        <w:rPr>
          <w:rFonts w:ascii="Times New Roman" w:hAnsi="Times New Roman" w:cs="Times New Roman"/>
        </w:rPr>
        <w:t>Winkfield’s</w:t>
      </w:r>
      <w:proofErr w:type="spellEnd"/>
      <w:r w:rsidR="0016490C" w:rsidRPr="0016490C">
        <w:rPr>
          <w:rFonts w:ascii="Times New Roman" w:hAnsi="Times New Roman" w:cs="Times New Roman"/>
        </w:rPr>
        <w:t xml:space="preserve"> defense that the Postmaster was immune from liability </w:t>
      </w:r>
      <w:r w:rsidR="0016490C">
        <w:rPr>
          <w:rFonts w:ascii="Times New Roman" w:hAnsi="Times New Roman" w:cs="Times New Roman"/>
        </w:rPr>
        <w:t xml:space="preserve">(sovereign immunity) </w:t>
      </w:r>
      <w:r w:rsidR="0016490C" w:rsidRPr="0016490C">
        <w:rPr>
          <w:rFonts w:ascii="Times New Roman" w:hAnsi="Times New Roman" w:cs="Times New Roman"/>
        </w:rPr>
        <w:t xml:space="preserve">to his </w:t>
      </w:r>
      <w:proofErr w:type="spellStart"/>
      <w:r w:rsidR="0016490C" w:rsidRPr="0016490C">
        <w:rPr>
          <w:rFonts w:ascii="Times New Roman" w:hAnsi="Times New Roman" w:cs="Times New Roman"/>
        </w:rPr>
        <w:t>bailors</w:t>
      </w:r>
      <w:proofErr w:type="spellEnd"/>
      <w:r w:rsidR="0016490C" w:rsidRPr="0016490C">
        <w:rPr>
          <w:rFonts w:ascii="Times New Roman" w:hAnsi="Times New Roman" w:cs="Times New Roman"/>
        </w:rPr>
        <w:t xml:space="preserve"> was a jus </w:t>
      </w:r>
      <w:proofErr w:type="spellStart"/>
      <w:r w:rsidR="0016490C" w:rsidRPr="0016490C">
        <w:rPr>
          <w:rFonts w:ascii="Times New Roman" w:hAnsi="Times New Roman" w:cs="Times New Roman"/>
        </w:rPr>
        <w:t>tertii</w:t>
      </w:r>
      <w:proofErr w:type="spellEnd"/>
      <w:r w:rsidR="0016490C" w:rsidRPr="0016490C">
        <w:rPr>
          <w:rFonts w:ascii="Times New Roman" w:hAnsi="Times New Roman" w:cs="Times New Roman"/>
        </w:rPr>
        <w:t xml:space="preserve"> defense and did not stand.</w:t>
      </w:r>
    </w:p>
    <w:p w14:paraId="1AEFD749" w14:textId="77777777" w:rsidR="00D11144" w:rsidRDefault="00D11144" w:rsidP="00E132E7">
      <w:pPr>
        <w:pStyle w:val="ListParagraph"/>
        <w:numPr>
          <w:ilvl w:val="2"/>
          <w:numId w:val="34"/>
        </w:numPr>
        <w:spacing w:after="0" w:line="240" w:lineRule="auto"/>
        <w:rPr>
          <w:rFonts w:ascii="Times New Roman" w:hAnsi="Times New Roman" w:cs="Times New Roman"/>
        </w:rPr>
      </w:pPr>
      <w:r>
        <w:rPr>
          <w:rFonts w:ascii="Times New Roman" w:hAnsi="Times New Roman" w:cs="Times New Roman"/>
        </w:rPr>
        <w:t xml:space="preserve">Once again, possession serves as surrogate for ownership. </w:t>
      </w:r>
    </w:p>
    <w:p w14:paraId="4DC5708A" w14:textId="77777777" w:rsidR="00D11144" w:rsidRDefault="00D11144" w:rsidP="00E132E7">
      <w:pPr>
        <w:pStyle w:val="ListParagraph"/>
        <w:numPr>
          <w:ilvl w:val="0"/>
          <w:numId w:val="34"/>
        </w:numPr>
        <w:spacing w:after="0" w:line="240" w:lineRule="auto"/>
        <w:rPr>
          <w:rFonts w:ascii="Times New Roman" w:hAnsi="Times New Roman" w:cs="Times New Roman"/>
        </w:rPr>
      </w:pPr>
      <w:r w:rsidRPr="00D11144">
        <w:rPr>
          <w:rFonts w:ascii="Times New Roman" w:hAnsi="Times New Roman" w:cs="Times New Roman"/>
        </w:rPr>
        <w:t>Limits on Bailee</w:t>
      </w:r>
    </w:p>
    <w:p w14:paraId="13846991" w14:textId="77777777" w:rsidR="00D11144" w:rsidRDefault="00D11144" w:rsidP="00E132E7">
      <w:pPr>
        <w:pStyle w:val="ListParagraph"/>
        <w:numPr>
          <w:ilvl w:val="1"/>
          <w:numId w:val="34"/>
        </w:numPr>
        <w:spacing w:after="0" w:line="240" w:lineRule="auto"/>
        <w:rPr>
          <w:rFonts w:ascii="Times New Roman" w:hAnsi="Times New Roman" w:cs="Times New Roman"/>
        </w:rPr>
      </w:pPr>
      <w:r w:rsidRPr="00D11144">
        <w:rPr>
          <w:rFonts w:ascii="Times New Roman" w:hAnsi="Times New Roman" w:cs="Times New Roman"/>
        </w:rPr>
        <w:t>Cannot sell good</w:t>
      </w:r>
    </w:p>
    <w:p w14:paraId="591CDE03" w14:textId="77777777" w:rsidR="00D11144" w:rsidRDefault="00D11144" w:rsidP="00E132E7">
      <w:pPr>
        <w:pStyle w:val="ListParagraph"/>
        <w:numPr>
          <w:ilvl w:val="1"/>
          <w:numId w:val="34"/>
        </w:numPr>
        <w:spacing w:after="0" w:line="240" w:lineRule="auto"/>
        <w:rPr>
          <w:rFonts w:ascii="Times New Roman" w:hAnsi="Times New Roman" w:cs="Times New Roman"/>
        </w:rPr>
      </w:pPr>
      <w:r w:rsidRPr="00D11144">
        <w:rPr>
          <w:rFonts w:ascii="Times New Roman" w:hAnsi="Times New Roman" w:cs="Times New Roman"/>
        </w:rPr>
        <w:t>Cannot transform the good (except as authorized)</w:t>
      </w:r>
    </w:p>
    <w:p w14:paraId="60ED5A56" w14:textId="770341C3" w:rsidR="008B076E" w:rsidRDefault="00D11144" w:rsidP="00E132E7">
      <w:pPr>
        <w:pStyle w:val="ListParagraph"/>
        <w:numPr>
          <w:ilvl w:val="1"/>
          <w:numId w:val="34"/>
        </w:numPr>
        <w:spacing w:after="0" w:line="240" w:lineRule="auto"/>
        <w:rPr>
          <w:rFonts w:ascii="Times New Roman" w:hAnsi="Times New Roman" w:cs="Times New Roman"/>
        </w:rPr>
      </w:pPr>
      <w:r w:rsidRPr="00D11144">
        <w:rPr>
          <w:rFonts w:ascii="Times New Roman" w:hAnsi="Times New Roman" w:cs="Times New Roman"/>
        </w:rPr>
        <w:t>Cannot consume the good</w:t>
      </w:r>
    </w:p>
    <w:p w14:paraId="64E7323A" w14:textId="77777777" w:rsidR="00BA036E" w:rsidRDefault="00BA036E" w:rsidP="00E132E7">
      <w:pPr>
        <w:pStyle w:val="ListParagraph"/>
        <w:spacing w:after="0" w:line="240" w:lineRule="auto"/>
        <w:ind w:left="1080"/>
        <w:rPr>
          <w:rFonts w:ascii="Times New Roman" w:hAnsi="Times New Roman" w:cs="Times New Roman"/>
        </w:rPr>
      </w:pPr>
    </w:p>
    <w:p w14:paraId="5245349F" w14:textId="440091D3" w:rsidR="00BA036E" w:rsidRPr="00BA036E" w:rsidRDefault="00BA036E" w:rsidP="00E132E7">
      <w:pPr>
        <w:pStyle w:val="Heading2"/>
      </w:pPr>
      <w:bookmarkStart w:id="30" w:name="_Toc411750341"/>
      <w:r w:rsidRPr="00BA036E">
        <w:t>Abandonment</w:t>
      </w:r>
      <w:bookmarkEnd w:id="30"/>
    </w:p>
    <w:p w14:paraId="147ECE76" w14:textId="52A405BE" w:rsidR="00BA036E" w:rsidRDefault="006E7318" w:rsidP="00BD2FC2">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 xml:space="preserve">Definition – parting with possession to no one in particular, with no intention of resuming possession in the future. Returned to public domain with the implicit understanding that it is open to capture by first possession. </w:t>
      </w:r>
    </w:p>
    <w:p w14:paraId="797D36BE" w14:textId="53AA065E" w:rsidR="006E7318" w:rsidRDefault="006E7318" w:rsidP="00BD2FC2">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 xml:space="preserve">Requires: (1) intent and (2) overt act (like first possession). </w:t>
      </w:r>
    </w:p>
    <w:p w14:paraId="1FA4F697" w14:textId="482FF71C" w:rsidR="006E7318" w:rsidRDefault="006E7318" w:rsidP="00BD2FC2">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Real Pr</w:t>
      </w:r>
      <w:r w:rsidR="0022182B">
        <w:rPr>
          <w:rFonts w:ascii="Times New Roman" w:hAnsi="Times New Roman" w:cs="Times New Roman"/>
        </w:rPr>
        <w:t xml:space="preserve">operty – </w:t>
      </w:r>
      <w:r w:rsidRPr="0022182B">
        <w:rPr>
          <w:rFonts w:ascii="Times New Roman" w:hAnsi="Times New Roman" w:cs="Times New Roman"/>
          <w:b/>
          <w:i/>
        </w:rPr>
        <w:t xml:space="preserve">Pocono Springs Civic Association, Inc. v. </w:t>
      </w:r>
      <w:proofErr w:type="spellStart"/>
      <w:r w:rsidRPr="0022182B">
        <w:rPr>
          <w:rFonts w:ascii="Times New Roman" w:hAnsi="Times New Roman" w:cs="Times New Roman"/>
          <w:b/>
          <w:i/>
        </w:rPr>
        <w:t>MacKenzie</w:t>
      </w:r>
      <w:proofErr w:type="spellEnd"/>
      <w:r w:rsidRPr="0022182B">
        <w:rPr>
          <w:rFonts w:ascii="Times New Roman" w:hAnsi="Times New Roman" w:cs="Times New Roman"/>
          <w:b/>
        </w:rPr>
        <w:t xml:space="preserve"> (Sup. Ct. PA 1995)</w:t>
      </w:r>
      <w:r w:rsidRPr="0022182B">
        <w:rPr>
          <w:rFonts w:ascii="Times New Roman" w:hAnsi="Times New Roman" w:cs="Times New Roman"/>
        </w:rPr>
        <w:t xml:space="preserve"> Tool: Traditional rule (under PA law) is that one cannot abandon real property to which one has perfect title (clear record title, reasonably free from challenge by others and also known as marketable title). Synopsis: D tried abandoning vacant lot. P sued D for not paying association fees. PA law does not allow for abandonment of perfect title. </w:t>
      </w:r>
    </w:p>
    <w:p w14:paraId="7327C822" w14:textId="77777777" w:rsidR="0022182B" w:rsidRPr="0022182B" w:rsidRDefault="0022182B" w:rsidP="00E132E7">
      <w:pPr>
        <w:pStyle w:val="ListParagraph"/>
        <w:spacing w:after="0" w:line="240" w:lineRule="auto"/>
        <w:rPr>
          <w:rFonts w:ascii="Times New Roman" w:hAnsi="Times New Roman" w:cs="Times New Roman"/>
        </w:rPr>
      </w:pPr>
    </w:p>
    <w:p w14:paraId="08EF1BC7" w14:textId="77777777" w:rsidR="00CE3D6E" w:rsidRDefault="0022182B" w:rsidP="00E132E7">
      <w:pPr>
        <w:pStyle w:val="Heading2"/>
      </w:pPr>
      <w:bookmarkStart w:id="31" w:name="_Toc411750342"/>
      <w:r w:rsidRPr="0022182B">
        <w:t>Destruction</w:t>
      </w:r>
      <w:bookmarkEnd w:id="31"/>
    </w:p>
    <w:p w14:paraId="27C9F86E" w14:textId="029C7D34" w:rsidR="00CE3D6E" w:rsidRPr="00CE3D6E" w:rsidRDefault="00CE3D6E" w:rsidP="00BD2FC2">
      <w:pPr>
        <w:pStyle w:val="ListParagraph"/>
        <w:numPr>
          <w:ilvl w:val="0"/>
          <w:numId w:val="36"/>
        </w:numPr>
        <w:spacing w:after="0" w:line="240" w:lineRule="auto"/>
        <w:rPr>
          <w:rFonts w:ascii="Times New Roman" w:hAnsi="Times New Roman" w:cs="Times New Roman"/>
          <w:b/>
        </w:rPr>
      </w:pPr>
      <w:proofErr w:type="spellStart"/>
      <w:r w:rsidRPr="00CE3D6E">
        <w:rPr>
          <w:rFonts w:ascii="Times New Roman" w:hAnsi="Times New Roman" w:cs="Times New Roman"/>
          <w:b/>
          <w:i/>
        </w:rPr>
        <w:t>Eyerman</w:t>
      </w:r>
      <w:proofErr w:type="spellEnd"/>
      <w:r w:rsidRPr="00CE3D6E">
        <w:rPr>
          <w:rFonts w:ascii="Times New Roman" w:hAnsi="Times New Roman" w:cs="Times New Roman"/>
          <w:b/>
          <w:i/>
        </w:rPr>
        <w:t xml:space="preserve"> v. Mercantile Trust Co.</w:t>
      </w:r>
      <w:r w:rsidRPr="00CE3D6E">
        <w:rPr>
          <w:rFonts w:ascii="Times New Roman" w:hAnsi="Times New Roman" w:cs="Times New Roman"/>
          <w:b/>
        </w:rPr>
        <w:t xml:space="preserve"> (MO Ct. of App. 1975)</w:t>
      </w:r>
      <w:r>
        <w:rPr>
          <w:rFonts w:ascii="Times New Roman" w:hAnsi="Times New Roman" w:cs="Times New Roman"/>
          <w:b/>
        </w:rPr>
        <w:t xml:space="preserve"> </w:t>
      </w:r>
      <w:r w:rsidRPr="00CE3D6E">
        <w:rPr>
          <w:rFonts w:ascii="Times New Roman" w:hAnsi="Times New Roman" w:cs="Times New Roman"/>
        </w:rPr>
        <w:t xml:space="preserve">Tool: Public policy and interest can stop destruction of property as ordered in a will. Synopsis: D’s </w:t>
      </w:r>
      <w:proofErr w:type="gramStart"/>
      <w:r w:rsidRPr="00CE3D6E">
        <w:rPr>
          <w:rFonts w:ascii="Times New Roman" w:hAnsi="Times New Roman" w:cs="Times New Roman"/>
        </w:rPr>
        <w:t>decedent’s</w:t>
      </w:r>
      <w:proofErr w:type="gramEnd"/>
      <w:r w:rsidRPr="00CE3D6E">
        <w:rPr>
          <w:rFonts w:ascii="Times New Roman" w:hAnsi="Times New Roman" w:cs="Times New Roman"/>
        </w:rPr>
        <w:t xml:space="preserve"> will asked that house be demolished. P </w:t>
      </w:r>
      <w:r>
        <w:rPr>
          <w:rFonts w:ascii="Times New Roman" w:hAnsi="Times New Roman" w:cs="Times New Roman"/>
        </w:rPr>
        <w:t xml:space="preserve">(neighboring land owners) </w:t>
      </w:r>
      <w:r w:rsidRPr="00CE3D6E">
        <w:rPr>
          <w:rFonts w:ascii="Times New Roman" w:hAnsi="Times New Roman" w:cs="Times New Roman"/>
        </w:rPr>
        <w:t xml:space="preserve">did not want house demolished and argued </w:t>
      </w:r>
      <w:r>
        <w:rPr>
          <w:rFonts w:ascii="Times New Roman" w:hAnsi="Times New Roman" w:cs="Times New Roman"/>
        </w:rPr>
        <w:t xml:space="preserve">violation of trust indenture (covenant) and public policy and adverse effect on their property rights. Court granted injunction </w:t>
      </w:r>
      <w:r w:rsidRPr="00A71FA3">
        <w:rPr>
          <w:rFonts w:ascii="Times New Roman" w:hAnsi="Times New Roman" w:cs="Times New Roman"/>
          <w:u w:val="single"/>
        </w:rPr>
        <w:t xml:space="preserve">because right to dispose </w:t>
      </w:r>
      <w:proofErr w:type="spellStart"/>
      <w:r w:rsidRPr="00A71FA3">
        <w:rPr>
          <w:rFonts w:ascii="Times New Roman" w:hAnsi="Times New Roman" w:cs="Times New Roman"/>
          <w:u w:val="single"/>
        </w:rPr>
        <w:t>on</w:t>
      </w:r>
      <w:proofErr w:type="spellEnd"/>
      <w:r w:rsidRPr="00A71FA3">
        <w:rPr>
          <w:rFonts w:ascii="Times New Roman" w:hAnsi="Times New Roman" w:cs="Times New Roman"/>
          <w:u w:val="single"/>
        </w:rPr>
        <w:t xml:space="preserve"> death is traditionally less </w:t>
      </w:r>
      <w:proofErr w:type="spellStart"/>
      <w:r w:rsidRPr="00A71FA3">
        <w:rPr>
          <w:rFonts w:ascii="Times New Roman" w:hAnsi="Times New Roman" w:cs="Times New Roman"/>
          <w:u w:val="single"/>
        </w:rPr>
        <w:t>expansive</w:t>
      </w:r>
      <w:proofErr w:type="spellEnd"/>
      <w:r w:rsidRPr="00A71FA3">
        <w:rPr>
          <w:rFonts w:ascii="Times New Roman" w:hAnsi="Times New Roman" w:cs="Times New Roman"/>
          <w:u w:val="single"/>
        </w:rPr>
        <w:t xml:space="preserve"> than the right to dispose of during life.</w:t>
      </w:r>
      <w:r>
        <w:rPr>
          <w:rFonts w:ascii="Times New Roman" w:hAnsi="Times New Roman" w:cs="Times New Roman"/>
        </w:rPr>
        <w:t xml:space="preserve"> </w:t>
      </w:r>
    </w:p>
    <w:p w14:paraId="5835ADD2" w14:textId="35AB42F0" w:rsidR="0022182B" w:rsidRDefault="00CE3D6E" w:rsidP="00BD2FC2">
      <w:pPr>
        <w:pStyle w:val="ListParagraph"/>
        <w:numPr>
          <w:ilvl w:val="1"/>
          <w:numId w:val="36"/>
        </w:numPr>
        <w:spacing w:after="0" w:line="240" w:lineRule="auto"/>
        <w:rPr>
          <w:rFonts w:ascii="Times New Roman" w:hAnsi="Times New Roman" w:cs="Times New Roman"/>
        </w:rPr>
      </w:pPr>
      <w:r>
        <w:rPr>
          <w:rFonts w:ascii="Times New Roman" w:hAnsi="Times New Roman" w:cs="Times New Roman"/>
        </w:rPr>
        <w:t xml:space="preserve">Tradeoff between incentives to earn (and other subjective satisfaction before death) and burden on later generations. </w:t>
      </w:r>
    </w:p>
    <w:p w14:paraId="5605C033" w14:textId="50F3AB52" w:rsidR="00CE3D6E" w:rsidRDefault="00CE3D6E" w:rsidP="00BD2FC2">
      <w:pPr>
        <w:pStyle w:val="ListParagraph"/>
        <w:numPr>
          <w:ilvl w:val="1"/>
          <w:numId w:val="36"/>
        </w:numPr>
        <w:spacing w:after="0" w:line="240" w:lineRule="auto"/>
        <w:rPr>
          <w:rFonts w:ascii="Times New Roman" w:hAnsi="Times New Roman" w:cs="Times New Roman"/>
        </w:rPr>
      </w:pPr>
      <w:r>
        <w:rPr>
          <w:rFonts w:ascii="Times New Roman" w:hAnsi="Times New Roman" w:cs="Times New Roman"/>
        </w:rPr>
        <w:t>Did majority make it too easy to discount testator’s wishes as irrational, capricious, etc.?</w:t>
      </w:r>
    </w:p>
    <w:p w14:paraId="364D5CF3" w14:textId="38F7816D" w:rsidR="00CE3D6E" w:rsidRDefault="00CE3D6E" w:rsidP="00BD2FC2">
      <w:pPr>
        <w:pStyle w:val="ListParagraph"/>
        <w:numPr>
          <w:ilvl w:val="1"/>
          <w:numId w:val="36"/>
        </w:numPr>
        <w:spacing w:after="0" w:line="240" w:lineRule="auto"/>
        <w:rPr>
          <w:rFonts w:ascii="Times New Roman" w:hAnsi="Times New Roman" w:cs="Times New Roman"/>
        </w:rPr>
      </w:pPr>
      <w:r>
        <w:rPr>
          <w:rFonts w:ascii="Times New Roman" w:hAnsi="Times New Roman" w:cs="Times New Roman"/>
        </w:rPr>
        <w:t xml:space="preserve">Problem of externalities. </w:t>
      </w:r>
    </w:p>
    <w:p w14:paraId="7A0BAC00" w14:textId="4F517060" w:rsidR="00A71FA3" w:rsidRPr="00A71FA3" w:rsidRDefault="00CE3D6E" w:rsidP="00BD2FC2">
      <w:pPr>
        <w:pStyle w:val="ListParagraph"/>
        <w:numPr>
          <w:ilvl w:val="1"/>
          <w:numId w:val="36"/>
        </w:numPr>
        <w:spacing w:after="0" w:line="240" w:lineRule="auto"/>
        <w:rPr>
          <w:rFonts w:ascii="Times New Roman" w:hAnsi="Times New Roman" w:cs="Times New Roman"/>
        </w:rPr>
      </w:pPr>
      <w:r>
        <w:rPr>
          <w:rFonts w:ascii="Times New Roman" w:hAnsi="Times New Roman" w:cs="Times New Roman"/>
        </w:rPr>
        <w:t xml:space="preserve">What is testatrix’s valuation, motivation? Who gets to decide what is stupid? </w:t>
      </w:r>
    </w:p>
    <w:p w14:paraId="1D09D88F" w14:textId="77777777" w:rsidR="00ED489B" w:rsidRDefault="00ED489B" w:rsidP="00E132E7">
      <w:pPr>
        <w:spacing w:after="0" w:line="240" w:lineRule="auto"/>
        <w:rPr>
          <w:rFonts w:ascii="Times New Roman" w:hAnsi="Times New Roman" w:cs="Times New Roman"/>
        </w:rPr>
      </w:pPr>
    </w:p>
    <w:p w14:paraId="427D6F98" w14:textId="77777777" w:rsidR="007448E1" w:rsidRDefault="007448E1" w:rsidP="00E132E7">
      <w:pPr>
        <w:spacing w:after="0" w:line="240" w:lineRule="auto"/>
        <w:rPr>
          <w:rFonts w:ascii="Times New Roman" w:hAnsi="Times New Roman" w:cs="Times New Roman"/>
        </w:rPr>
      </w:pPr>
    </w:p>
    <w:p w14:paraId="0B4E437F" w14:textId="77777777" w:rsidR="00A71FA3" w:rsidRDefault="00A71FA3" w:rsidP="00E132E7">
      <w:pPr>
        <w:pStyle w:val="Heading1"/>
      </w:pPr>
      <w:bookmarkStart w:id="32" w:name="_Toc411750343"/>
      <w:r>
        <w:t>FORMS OF PROPERTY</w:t>
      </w:r>
      <w:bookmarkEnd w:id="32"/>
    </w:p>
    <w:p w14:paraId="5FAAD6F6" w14:textId="77777777" w:rsidR="00B370B3" w:rsidRDefault="00B370B3" w:rsidP="00E132E7">
      <w:pPr>
        <w:spacing w:after="0" w:line="240" w:lineRule="auto"/>
        <w:rPr>
          <w:rFonts w:ascii="Times New Roman" w:hAnsi="Times New Roman" w:cs="Times New Roman"/>
          <w:b/>
        </w:rPr>
      </w:pPr>
    </w:p>
    <w:p w14:paraId="380573DC" w14:textId="77777777" w:rsidR="00B370B3" w:rsidRPr="00B370B3" w:rsidRDefault="00B370B3" w:rsidP="00E132E7">
      <w:pPr>
        <w:pStyle w:val="Heading2"/>
      </w:pPr>
      <w:bookmarkStart w:id="33" w:name="_Toc411750344"/>
      <w:r w:rsidRPr="00B370B3">
        <w:t>Introduction</w:t>
      </w:r>
      <w:bookmarkEnd w:id="33"/>
    </w:p>
    <w:p w14:paraId="503FE3BE" w14:textId="443A8641" w:rsidR="00A71FA3" w:rsidRDefault="00F6037A" w:rsidP="00BD2FC2">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Ownership can be divided by time or shared concurrently or both. </w:t>
      </w:r>
    </w:p>
    <w:p w14:paraId="6BABF4F3" w14:textId="5B121523" w:rsidR="0065421B" w:rsidRDefault="0065421B" w:rsidP="00BD2FC2">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Types of Estates</w:t>
      </w:r>
    </w:p>
    <w:p w14:paraId="3EE10F3B" w14:textId="268527EC" w:rsidR="0065421B" w:rsidRDefault="0065421B" w:rsidP="00BD2FC2">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Freehold</w:t>
      </w:r>
    </w:p>
    <w:p w14:paraId="5FC1BD39" w14:textId="500FD3E1" w:rsidR="0065421B" w:rsidRDefault="0065421B" w:rsidP="00BD2FC2">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Non-Freehold – mostly leases</w:t>
      </w:r>
    </w:p>
    <w:p w14:paraId="143D4275" w14:textId="77777777" w:rsidR="00B370B3" w:rsidRDefault="00B370B3" w:rsidP="00E132E7">
      <w:pPr>
        <w:pStyle w:val="ListParagraph"/>
        <w:spacing w:after="0" w:line="240" w:lineRule="auto"/>
        <w:rPr>
          <w:rFonts w:ascii="Times New Roman" w:hAnsi="Times New Roman" w:cs="Times New Roman"/>
        </w:rPr>
      </w:pPr>
    </w:p>
    <w:p w14:paraId="7D5DC118" w14:textId="0A404EAF" w:rsidR="00F6037A" w:rsidRPr="00B370B3" w:rsidRDefault="004F5267" w:rsidP="00E132E7">
      <w:pPr>
        <w:pStyle w:val="Heading2"/>
      </w:pPr>
      <w:bookmarkStart w:id="34" w:name="_Toc411750345"/>
      <w:r w:rsidRPr="00B370B3">
        <w:t>Freehold (See 10/21/14 slides)</w:t>
      </w:r>
      <w:bookmarkEnd w:id="34"/>
      <w:r w:rsidR="0065421B">
        <w:t xml:space="preserve"> </w:t>
      </w:r>
    </w:p>
    <w:p w14:paraId="08743801" w14:textId="3321CB86" w:rsidR="00F6037A" w:rsidRDefault="004F5267" w:rsidP="00BD2FC2">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 xml:space="preserve">Fee simple – the largest package of ownership rights, from which other are carved. Indefinite in time. </w:t>
      </w:r>
    </w:p>
    <w:p w14:paraId="2D391119" w14:textId="3486BA04" w:rsidR="004F5267" w:rsidRDefault="004F5267" w:rsidP="00BD2FC2">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 xml:space="preserve">Life Estate – can use the property fully (subject to the law of waste later) until her death, when interest ends and must be followed by a future interest: </w:t>
      </w:r>
    </w:p>
    <w:p w14:paraId="1737B4F4" w14:textId="168876CF" w:rsidR="004F5267" w:rsidRDefault="004F5267" w:rsidP="00BD2FC2">
      <w:pPr>
        <w:pStyle w:val="ListParagraph"/>
        <w:numPr>
          <w:ilvl w:val="1"/>
          <w:numId w:val="37"/>
        </w:numPr>
        <w:spacing w:after="0" w:line="240" w:lineRule="auto"/>
        <w:rPr>
          <w:rFonts w:ascii="Times New Roman" w:hAnsi="Times New Roman" w:cs="Times New Roman"/>
        </w:rPr>
      </w:pPr>
      <w:r>
        <w:rPr>
          <w:rFonts w:ascii="Times New Roman" w:hAnsi="Times New Roman" w:cs="Times New Roman"/>
        </w:rPr>
        <w:t>Reversion – interest that is (</w:t>
      </w:r>
      <w:proofErr w:type="spellStart"/>
      <w:r w:rsidR="008C488C">
        <w:rPr>
          <w:rFonts w:ascii="Times New Roman" w:hAnsi="Times New Roman" w:cs="Times New Roman"/>
        </w:rPr>
        <w:t>i</w:t>
      </w:r>
      <w:proofErr w:type="spellEnd"/>
      <w:r w:rsidR="008C488C">
        <w:rPr>
          <w:rFonts w:ascii="Times New Roman" w:hAnsi="Times New Roman" w:cs="Times New Roman"/>
        </w:rPr>
        <w:t>) created along with the prece</w:t>
      </w:r>
      <w:r>
        <w:rPr>
          <w:rFonts w:ascii="Times New Roman" w:hAnsi="Times New Roman" w:cs="Times New Roman"/>
        </w:rPr>
        <w:t>ding estate (</w:t>
      </w:r>
      <w:proofErr w:type="spellStart"/>
      <w:r>
        <w:rPr>
          <w:rFonts w:ascii="Times New Roman" w:hAnsi="Times New Roman" w:cs="Times New Roman"/>
        </w:rPr>
        <w:t>here</w:t>
      </w:r>
      <w:proofErr w:type="spellEnd"/>
      <w:r>
        <w:rPr>
          <w:rFonts w:ascii="Times New Roman" w:hAnsi="Times New Roman" w:cs="Times New Roman"/>
        </w:rPr>
        <w:t xml:space="preserve"> life estate) and (ii) </w:t>
      </w:r>
      <w:r w:rsidR="008C488C">
        <w:rPr>
          <w:rFonts w:ascii="Times New Roman" w:hAnsi="Times New Roman" w:cs="Times New Roman"/>
        </w:rPr>
        <w:t xml:space="preserve">immediately follows (iii) upon the natural end of the preceding estate </w:t>
      </w:r>
      <w:proofErr w:type="gramStart"/>
      <w:r w:rsidR="008C488C">
        <w:rPr>
          <w:rFonts w:ascii="Times New Roman" w:hAnsi="Times New Roman" w:cs="Times New Roman"/>
        </w:rPr>
        <w:t>(iv) and</w:t>
      </w:r>
      <w:proofErr w:type="gramEnd"/>
      <w:r w:rsidR="008C488C">
        <w:rPr>
          <w:rFonts w:ascii="Times New Roman" w:hAnsi="Times New Roman" w:cs="Times New Roman"/>
        </w:rPr>
        <w:t xml:space="preserve"> is created in the grantor.</w:t>
      </w:r>
    </w:p>
    <w:p w14:paraId="2F9AE812" w14:textId="2A79EB92" w:rsidR="004F5267" w:rsidRDefault="004F5267" w:rsidP="00BD2FC2">
      <w:pPr>
        <w:pStyle w:val="ListParagraph"/>
        <w:numPr>
          <w:ilvl w:val="1"/>
          <w:numId w:val="37"/>
        </w:numPr>
        <w:spacing w:after="0" w:line="240" w:lineRule="auto"/>
        <w:rPr>
          <w:rFonts w:ascii="Times New Roman" w:hAnsi="Times New Roman" w:cs="Times New Roman"/>
        </w:rPr>
      </w:pPr>
      <w:r>
        <w:rPr>
          <w:rFonts w:ascii="Times New Roman" w:hAnsi="Times New Roman" w:cs="Times New Roman"/>
        </w:rPr>
        <w:t>Remainder</w:t>
      </w:r>
      <w:r w:rsidR="008C488C">
        <w:rPr>
          <w:rFonts w:ascii="Times New Roman" w:hAnsi="Times New Roman" w:cs="Times New Roman"/>
        </w:rPr>
        <w:t xml:space="preserve"> – similar interest but created in someone other than the grantor.</w:t>
      </w:r>
    </w:p>
    <w:p w14:paraId="224F18AE" w14:textId="783071EE" w:rsidR="008C488C" w:rsidRDefault="00E36921" w:rsidP="00BD2FC2">
      <w:pPr>
        <w:pStyle w:val="ListParagraph"/>
        <w:numPr>
          <w:ilvl w:val="2"/>
          <w:numId w:val="37"/>
        </w:numPr>
        <w:spacing w:after="0" w:line="240" w:lineRule="auto"/>
        <w:rPr>
          <w:rFonts w:ascii="Times New Roman" w:hAnsi="Times New Roman" w:cs="Times New Roman"/>
        </w:rPr>
      </w:pPr>
      <w:r>
        <w:rPr>
          <w:rFonts w:ascii="Times New Roman" w:hAnsi="Times New Roman" w:cs="Times New Roman"/>
        </w:rPr>
        <w:t xml:space="preserve">Vested – recipient is ascertained and interest is certain to become possessory upon natural termination of prior estate, i.e., no condition remains that must be satisfied other than the death of prior interest holder. </w:t>
      </w:r>
    </w:p>
    <w:p w14:paraId="55F805AE" w14:textId="349EFEC8" w:rsidR="00C61F2E" w:rsidRDefault="00C61F2E" w:rsidP="00BD2FC2">
      <w:pPr>
        <w:pStyle w:val="ListParagraph"/>
        <w:numPr>
          <w:ilvl w:val="2"/>
          <w:numId w:val="37"/>
        </w:numPr>
        <w:spacing w:after="0" w:line="240" w:lineRule="auto"/>
        <w:rPr>
          <w:rFonts w:ascii="Times New Roman" w:hAnsi="Times New Roman" w:cs="Times New Roman"/>
        </w:rPr>
      </w:pPr>
      <w:r>
        <w:rPr>
          <w:rFonts w:ascii="Times New Roman" w:hAnsi="Times New Roman" w:cs="Times New Roman"/>
        </w:rPr>
        <w:t xml:space="preserve">Contingent – either recipient is not ascertained or interest will become possessory only upon the happening of some condition other than natural termination of prior estate. </w:t>
      </w:r>
    </w:p>
    <w:p w14:paraId="7FBE436C" w14:textId="17C13219" w:rsidR="00E73978" w:rsidRDefault="00E73978" w:rsidP="00BD2FC2">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Defeasible fees</w:t>
      </w:r>
      <w:r w:rsidR="00AE4793">
        <w:rPr>
          <w:rFonts w:ascii="Times New Roman" w:hAnsi="Times New Roman" w:cs="Times New Roman"/>
        </w:rPr>
        <w:t xml:space="preserve"> and future interests</w:t>
      </w:r>
    </w:p>
    <w:p w14:paraId="412D8F0E" w14:textId="77123216" w:rsidR="00E73978" w:rsidRDefault="00AE4793" w:rsidP="00BD2FC2">
      <w:pPr>
        <w:pStyle w:val="ListParagraph"/>
        <w:numPr>
          <w:ilvl w:val="1"/>
          <w:numId w:val="37"/>
        </w:numPr>
        <w:spacing w:after="0" w:line="240" w:lineRule="auto"/>
        <w:rPr>
          <w:rFonts w:ascii="Times New Roman" w:hAnsi="Times New Roman" w:cs="Times New Roman"/>
        </w:rPr>
      </w:pPr>
      <w:r>
        <w:rPr>
          <w:rFonts w:ascii="Times New Roman" w:hAnsi="Times New Roman" w:cs="Times New Roman"/>
        </w:rPr>
        <w:t>Interest Created in the grantor</w:t>
      </w:r>
    </w:p>
    <w:p w14:paraId="69AB98CF" w14:textId="7409435F" w:rsidR="00AE4793" w:rsidRDefault="00AE4793" w:rsidP="00BD2FC2">
      <w:pPr>
        <w:pStyle w:val="ListParagraph"/>
        <w:numPr>
          <w:ilvl w:val="2"/>
          <w:numId w:val="37"/>
        </w:numPr>
        <w:spacing w:after="0" w:line="240" w:lineRule="auto"/>
        <w:rPr>
          <w:rFonts w:ascii="Times New Roman" w:hAnsi="Times New Roman" w:cs="Times New Roman"/>
        </w:rPr>
      </w:pPr>
      <w:r>
        <w:rPr>
          <w:rFonts w:ascii="Times New Roman" w:hAnsi="Times New Roman" w:cs="Times New Roman"/>
        </w:rPr>
        <w:t xml:space="preserve">Fee simple determinable – fee simple that will automatically end upon happening of the named event and then reverts to the grantor; the interest is followed by a possibility of </w:t>
      </w:r>
      <w:proofErr w:type="spellStart"/>
      <w:r>
        <w:rPr>
          <w:rFonts w:ascii="Times New Roman" w:hAnsi="Times New Roman" w:cs="Times New Roman"/>
        </w:rPr>
        <w:t>reverter</w:t>
      </w:r>
      <w:proofErr w:type="spellEnd"/>
      <w:r>
        <w:rPr>
          <w:rFonts w:ascii="Times New Roman" w:hAnsi="Times New Roman" w:cs="Times New Roman"/>
        </w:rPr>
        <w:t xml:space="preserve"> (not reversion). </w:t>
      </w:r>
    </w:p>
    <w:p w14:paraId="226A7EE3" w14:textId="1C9C5CEB" w:rsidR="00AE4793" w:rsidRDefault="00AE4793" w:rsidP="00BD2FC2">
      <w:pPr>
        <w:pStyle w:val="ListParagraph"/>
        <w:numPr>
          <w:ilvl w:val="2"/>
          <w:numId w:val="37"/>
        </w:numPr>
        <w:spacing w:after="0" w:line="240" w:lineRule="auto"/>
        <w:rPr>
          <w:rFonts w:ascii="Times New Roman" w:hAnsi="Times New Roman" w:cs="Times New Roman"/>
        </w:rPr>
      </w:pPr>
      <w:r>
        <w:rPr>
          <w:rFonts w:ascii="Times New Roman" w:hAnsi="Times New Roman" w:cs="Times New Roman"/>
        </w:rPr>
        <w:t>Fee simple subject to a condition subsequent – fee simple that, upon happening of the named event, does not automatically end but can be ended by action (self-help or lawsuit) of the holder of the right of entry/power of termination (the grantor or his successor in interest)</w:t>
      </w:r>
      <w:r w:rsidR="00E74D1D">
        <w:rPr>
          <w:rFonts w:ascii="Times New Roman" w:hAnsi="Times New Roman" w:cs="Times New Roman"/>
        </w:rPr>
        <w:t>.</w:t>
      </w:r>
    </w:p>
    <w:p w14:paraId="35A5599F" w14:textId="7ED84034" w:rsidR="00E74D1D" w:rsidRDefault="00E74D1D" w:rsidP="00BD2FC2">
      <w:pPr>
        <w:pStyle w:val="ListParagraph"/>
        <w:numPr>
          <w:ilvl w:val="1"/>
          <w:numId w:val="37"/>
        </w:numPr>
        <w:spacing w:after="0" w:line="240" w:lineRule="auto"/>
        <w:rPr>
          <w:rFonts w:ascii="Times New Roman" w:hAnsi="Times New Roman" w:cs="Times New Roman"/>
        </w:rPr>
      </w:pPr>
      <w:r>
        <w:rPr>
          <w:rFonts w:ascii="Times New Roman" w:hAnsi="Times New Roman" w:cs="Times New Roman"/>
        </w:rPr>
        <w:t>Interest Created in Grantee</w:t>
      </w:r>
    </w:p>
    <w:p w14:paraId="236BEFB9" w14:textId="30CC88CA" w:rsidR="00E74D1D" w:rsidRDefault="00E74D1D" w:rsidP="00BD2FC2">
      <w:pPr>
        <w:pStyle w:val="ListParagraph"/>
        <w:numPr>
          <w:ilvl w:val="2"/>
          <w:numId w:val="37"/>
        </w:numPr>
        <w:spacing w:after="0" w:line="240" w:lineRule="auto"/>
        <w:rPr>
          <w:rFonts w:ascii="Times New Roman" w:hAnsi="Times New Roman" w:cs="Times New Roman"/>
        </w:rPr>
      </w:pPr>
      <w:r>
        <w:rPr>
          <w:rFonts w:ascii="Times New Roman" w:hAnsi="Times New Roman" w:cs="Times New Roman"/>
        </w:rPr>
        <w:t xml:space="preserve">Fee simple subject to an executory limitation – Defeasible fee followed by an executory interest. Automatically ends upon the happening of the named event. </w:t>
      </w:r>
    </w:p>
    <w:p w14:paraId="0D2B49FD" w14:textId="77777777" w:rsidR="00B370B3" w:rsidRDefault="00B370B3" w:rsidP="00E132E7">
      <w:pPr>
        <w:pStyle w:val="ListParagraph"/>
        <w:spacing w:after="0" w:line="240" w:lineRule="auto"/>
        <w:ind w:left="1440"/>
        <w:rPr>
          <w:rFonts w:ascii="Times New Roman" w:hAnsi="Times New Roman" w:cs="Times New Roman"/>
        </w:rPr>
      </w:pPr>
    </w:p>
    <w:p w14:paraId="204E52A0" w14:textId="77C47619" w:rsidR="00F87FF5" w:rsidRPr="00B370B3" w:rsidRDefault="00F87FF5" w:rsidP="00E132E7">
      <w:pPr>
        <w:pStyle w:val="Heading2"/>
      </w:pPr>
      <w:bookmarkStart w:id="35" w:name="_Toc411750346"/>
      <w:r w:rsidRPr="00B370B3">
        <w:lastRenderedPageBreak/>
        <w:t>Conservation of Estates and Related Principles</w:t>
      </w:r>
      <w:bookmarkEnd w:id="35"/>
    </w:p>
    <w:p w14:paraId="49D481EF" w14:textId="69B64A41" w:rsidR="0013495A" w:rsidRDefault="0013495A" w:rsidP="00832004">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 xml:space="preserve">Conservation of Estates – all the interests that a grantor grants and retains must add up to what the grantor started with, so the last interest when it becomes possessory must be in fee simple. </w:t>
      </w:r>
    </w:p>
    <w:p w14:paraId="568D3922" w14:textId="77777777" w:rsidR="0013495A" w:rsidRDefault="0013495A" w:rsidP="00832004">
      <w:pPr>
        <w:pStyle w:val="ListParagraph"/>
        <w:numPr>
          <w:ilvl w:val="0"/>
          <w:numId w:val="38"/>
        </w:numPr>
        <w:spacing w:after="0" w:line="240" w:lineRule="auto"/>
        <w:rPr>
          <w:rFonts w:ascii="Times New Roman" w:hAnsi="Times New Roman" w:cs="Times New Roman"/>
        </w:rPr>
      </w:pPr>
      <w:proofErr w:type="spellStart"/>
      <w:r>
        <w:rPr>
          <w:rFonts w:ascii="Times New Roman" w:hAnsi="Times New Roman" w:cs="Times New Roman"/>
        </w:rPr>
        <w:t>Nemo</w:t>
      </w:r>
      <w:proofErr w:type="spellEnd"/>
      <w:r>
        <w:rPr>
          <w:rFonts w:ascii="Times New Roman" w:hAnsi="Times New Roman" w:cs="Times New Roman"/>
        </w:rPr>
        <w:t xml:space="preserve"> </w:t>
      </w:r>
      <w:proofErr w:type="spellStart"/>
      <w:r>
        <w:rPr>
          <w:rFonts w:ascii="Times New Roman" w:hAnsi="Times New Roman" w:cs="Times New Roman"/>
        </w:rPr>
        <w:t>dat</w:t>
      </w:r>
      <w:proofErr w:type="spellEnd"/>
      <w:r>
        <w:rPr>
          <w:rFonts w:ascii="Times New Roman" w:hAnsi="Times New Roman" w:cs="Times New Roman"/>
        </w:rPr>
        <w:t xml:space="preserve"> quod non </w:t>
      </w:r>
      <w:proofErr w:type="spellStart"/>
      <w:r>
        <w:rPr>
          <w:rFonts w:ascii="Times New Roman" w:hAnsi="Times New Roman" w:cs="Times New Roman"/>
        </w:rPr>
        <w:t>habet</w:t>
      </w:r>
      <w:proofErr w:type="spellEnd"/>
      <w:r>
        <w:rPr>
          <w:rFonts w:ascii="Times New Roman" w:hAnsi="Times New Roman" w:cs="Times New Roman"/>
        </w:rPr>
        <w:t xml:space="preserve"> – one cannot transfer what one does not have</w:t>
      </w:r>
    </w:p>
    <w:p w14:paraId="09179B87" w14:textId="1B535CB7" w:rsidR="0013495A" w:rsidRDefault="0013495A" w:rsidP="00832004">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Owners are presumed to transfer what they have, unless specified to the contrary</w:t>
      </w:r>
    </w:p>
    <w:p w14:paraId="4F09A475" w14:textId="77777777" w:rsidR="0013495A" w:rsidRDefault="0013495A" w:rsidP="00832004">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Some rules can be used multiple times to their own output</w:t>
      </w:r>
    </w:p>
    <w:p w14:paraId="4F1EBC08" w14:textId="77777777" w:rsidR="00832004" w:rsidRDefault="0013495A" w:rsidP="00832004">
      <w:pPr>
        <w:pStyle w:val="ListParagraph"/>
        <w:numPr>
          <w:ilvl w:val="0"/>
          <w:numId w:val="38"/>
        </w:numPr>
        <w:spacing w:after="0" w:line="240" w:lineRule="auto"/>
        <w:rPr>
          <w:rFonts w:ascii="Times New Roman" w:hAnsi="Times New Roman" w:cs="Times New Roman"/>
        </w:rPr>
      </w:pPr>
      <w:r w:rsidRPr="0013495A">
        <w:rPr>
          <w:rFonts w:ascii="Times New Roman" w:hAnsi="Times New Roman" w:cs="Times New Roman"/>
          <w:b/>
          <w:i/>
        </w:rPr>
        <w:t>Williams v. Estate of Williams</w:t>
      </w:r>
      <w:r w:rsidRPr="0013495A">
        <w:rPr>
          <w:rFonts w:ascii="Times New Roman" w:hAnsi="Times New Roman" w:cs="Times New Roman"/>
          <w:b/>
        </w:rPr>
        <w:t xml:space="preserve"> (Sup. Ct. of TN 1993)</w:t>
      </w:r>
      <w:r>
        <w:rPr>
          <w:rFonts w:ascii="Times New Roman" w:hAnsi="Times New Roman" w:cs="Times New Roman"/>
        </w:rPr>
        <w:t xml:space="preserve"> </w:t>
      </w:r>
      <w:r w:rsidRPr="0013495A">
        <w:rPr>
          <w:rFonts w:ascii="Times New Roman" w:hAnsi="Times New Roman" w:cs="Times New Roman"/>
        </w:rPr>
        <w:t>Tool: The function of a suit to construe a will is to ascertain and effect the intention of the testator. Conservation of estates – grantors may break up their interest and transfer some or all of the pieces, but the pieces have to add up to what the grantor started out with.</w:t>
      </w:r>
      <w:r>
        <w:rPr>
          <w:rFonts w:ascii="Times New Roman" w:hAnsi="Times New Roman" w:cs="Times New Roman"/>
        </w:rPr>
        <w:t xml:space="preserve"> </w:t>
      </w:r>
      <w:r w:rsidRPr="0013495A">
        <w:rPr>
          <w:rFonts w:ascii="Times New Roman" w:hAnsi="Times New Roman" w:cs="Times New Roman"/>
        </w:rPr>
        <w:t xml:space="preserve">Synopsis: Testator’s will left farm to three daughters until they married or died. Question of whether it reverted to rest of children when three daughters died or married. </w:t>
      </w:r>
      <w:r w:rsidR="00C13DAF">
        <w:rPr>
          <w:rFonts w:ascii="Times New Roman" w:hAnsi="Times New Roman" w:cs="Times New Roman"/>
        </w:rPr>
        <w:t xml:space="preserve">Court holds that each has a life estate defeasible or determinable upon her marriage. Each had an executory interest in the other 2 daughters 1/3 interest. Heirs at had a reversion in </w:t>
      </w:r>
      <w:r w:rsidR="00832004">
        <w:rPr>
          <w:rFonts w:ascii="Times New Roman" w:hAnsi="Times New Roman" w:cs="Times New Roman"/>
        </w:rPr>
        <w:t xml:space="preserve">fee simple (partial intestacy). </w:t>
      </w:r>
    </w:p>
    <w:p w14:paraId="35406F84" w14:textId="69206DB9" w:rsidR="00C13DAF" w:rsidRPr="00832004" w:rsidRDefault="00C13DAF" w:rsidP="00832004">
      <w:pPr>
        <w:pStyle w:val="ListParagraph"/>
        <w:numPr>
          <w:ilvl w:val="0"/>
          <w:numId w:val="38"/>
        </w:numPr>
        <w:spacing w:after="0" w:line="240" w:lineRule="auto"/>
        <w:rPr>
          <w:rFonts w:ascii="Times New Roman" w:hAnsi="Times New Roman" w:cs="Times New Roman"/>
        </w:rPr>
      </w:pPr>
      <w:r w:rsidRPr="00832004">
        <w:rPr>
          <w:rFonts w:ascii="Times New Roman" w:hAnsi="Times New Roman" w:cs="Times New Roman"/>
          <w:b/>
          <w:i/>
        </w:rPr>
        <w:t>City of Klamath Falls v. Bell</w:t>
      </w:r>
      <w:r w:rsidRPr="00832004">
        <w:rPr>
          <w:rFonts w:ascii="Times New Roman" w:hAnsi="Times New Roman" w:cs="Times New Roman"/>
          <w:b/>
        </w:rPr>
        <w:t xml:space="preserve"> (OR Ct. of App. 1971)</w:t>
      </w:r>
      <w:r w:rsidRPr="00832004">
        <w:rPr>
          <w:rFonts w:ascii="Times New Roman" w:hAnsi="Times New Roman" w:cs="Times New Roman"/>
        </w:rPr>
        <w:t xml:space="preserve"> Tool: RAP applies to executory interests. An attempt of a grantor to transfer a possibility of </w:t>
      </w:r>
      <w:proofErr w:type="spellStart"/>
      <w:r w:rsidRPr="00832004">
        <w:rPr>
          <w:rFonts w:ascii="Times New Roman" w:hAnsi="Times New Roman" w:cs="Times New Roman"/>
        </w:rPr>
        <w:t>reverter</w:t>
      </w:r>
      <w:proofErr w:type="spellEnd"/>
      <w:r w:rsidRPr="00832004">
        <w:rPr>
          <w:rFonts w:ascii="Times New Roman" w:hAnsi="Times New Roman" w:cs="Times New Roman"/>
        </w:rPr>
        <w:t xml:space="preserve"> does not cause its destruction. Synopsis: Corporation gave land to city “as long as” it used the land for a library, and thereafter unto Fred </w:t>
      </w:r>
      <w:proofErr w:type="spellStart"/>
      <w:r w:rsidRPr="00832004">
        <w:rPr>
          <w:rFonts w:ascii="Times New Roman" w:hAnsi="Times New Roman" w:cs="Times New Roman"/>
        </w:rPr>
        <w:t>Schallock</w:t>
      </w:r>
      <w:proofErr w:type="spellEnd"/>
      <w:r w:rsidRPr="00832004">
        <w:rPr>
          <w:rFonts w:ascii="Times New Roman" w:hAnsi="Times New Roman" w:cs="Times New Roman"/>
        </w:rPr>
        <w:t xml:space="preserve"> and Floyd Daggett, their heirs and assigns</w:t>
      </w:r>
      <w:r w:rsidR="00F12D8F" w:rsidRPr="00832004">
        <w:rPr>
          <w:rFonts w:ascii="Times New Roman" w:hAnsi="Times New Roman" w:cs="Times New Roman"/>
        </w:rPr>
        <w:t xml:space="preserve"> (executory interest)</w:t>
      </w:r>
      <w:r w:rsidRPr="00832004">
        <w:rPr>
          <w:rFonts w:ascii="Times New Roman" w:hAnsi="Times New Roman" w:cs="Times New Roman"/>
        </w:rPr>
        <w:t>. The city closed the library. Executory interest void so ques</w:t>
      </w:r>
      <w:r w:rsidR="006C1EF3" w:rsidRPr="00832004">
        <w:rPr>
          <w:rFonts w:ascii="Times New Roman" w:hAnsi="Times New Roman" w:cs="Times New Roman"/>
        </w:rPr>
        <w:t xml:space="preserve">tion of whether to take grant as one of fee simple to the City or reverts to the grantor. Court found that “so long as” language stayed so found that it was fee simple determinable with heirs of corporation holding possibility of </w:t>
      </w:r>
      <w:proofErr w:type="spellStart"/>
      <w:r w:rsidR="006C1EF3" w:rsidRPr="00832004">
        <w:rPr>
          <w:rFonts w:ascii="Times New Roman" w:hAnsi="Times New Roman" w:cs="Times New Roman"/>
        </w:rPr>
        <w:t>reverter</w:t>
      </w:r>
      <w:proofErr w:type="spellEnd"/>
      <w:r w:rsidR="006C1EF3" w:rsidRPr="00832004">
        <w:rPr>
          <w:rFonts w:ascii="Times New Roman" w:hAnsi="Times New Roman" w:cs="Times New Roman"/>
        </w:rPr>
        <w:t xml:space="preserve">. </w:t>
      </w:r>
    </w:p>
    <w:p w14:paraId="7EF2A712" w14:textId="77777777" w:rsidR="00F33842" w:rsidRPr="00C13DAF" w:rsidRDefault="00F33842" w:rsidP="00E132E7">
      <w:pPr>
        <w:pStyle w:val="ListParagraph"/>
        <w:spacing w:after="0" w:line="240" w:lineRule="auto"/>
        <w:rPr>
          <w:rFonts w:ascii="Times New Roman" w:hAnsi="Times New Roman" w:cs="Times New Roman"/>
        </w:rPr>
      </w:pPr>
    </w:p>
    <w:p w14:paraId="57CAA0D9" w14:textId="5ED84B5F" w:rsidR="00C13DAF" w:rsidRPr="00F33842" w:rsidRDefault="00F33842" w:rsidP="00E132E7">
      <w:pPr>
        <w:pStyle w:val="Heading2"/>
      </w:pPr>
      <w:bookmarkStart w:id="36" w:name="_Toc411750347"/>
      <w:proofErr w:type="spellStart"/>
      <w:r w:rsidRPr="00F33842">
        <w:t>Numerus</w:t>
      </w:r>
      <w:proofErr w:type="spellEnd"/>
      <w:r w:rsidRPr="00F33842">
        <w:t xml:space="preserve"> </w:t>
      </w:r>
      <w:proofErr w:type="spellStart"/>
      <w:r w:rsidRPr="00F33842">
        <w:t>Clausus</w:t>
      </w:r>
      <w:bookmarkEnd w:id="36"/>
      <w:proofErr w:type="spellEnd"/>
    </w:p>
    <w:p w14:paraId="2C309531" w14:textId="5BCD8126" w:rsidR="00F33842" w:rsidRDefault="00F33842" w:rsidP="00832004">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Principle – Property, unlike contract, forces people to use a standardized set of property forms.</w:t>
      </w:r>
    </w:p>
    <w:p w14:paraId="0CBA2296" w14:textId="3E96C28B" w:rsidR="00F33842" w:rsidRDefault="00F33842" w:rsidP="00832004">
      <w:pPr>
        <w:pStyle w:val="ListParagraph"/>
        <w:numPr>
          <w:ilvl w:val="1"/>
          <w:numId w:val="39"/>
        </w:numPr>
        <w:spacing w:after="0" w:line="240" w:lineRule="auto"/>
        <w:rPr>
          <w:rFonts w:ascii="Times New Roman" w:hAnsi="Times New Roman" w:cs="Times New Roman"/>
        </w:rPr>
      </w:pPr>
      <w:r>
        <w:rPr>
          <w:rFonts w:ascii="Times New Roman" w:hAnsi="Times New Roman" w:cs="Times New Roman"/>
        </w:rPr>
        <w:t xml:space="preserve">Types of property come from a fixed menu, and major changes to the menu, especially additions or removals of whole items, are channeled to the legislature and away from court. </w:t>
      </w:r>
    </w:p>
    <w:p w14:paraId="666EDCE0" w14:textId="77777777" w:rsidR="00F33842" w:rsidRDefault="00F33842" w:rsidP="00832004">
      <w:pPr>
        <w:pStyle w:val="ListParagraph"/>
        <w:numPr>
          <w:ilvl w:val="1"/>
          <w:numId w:val="39"/>
        </w:numPr>
        <w:spacing w:after="0" w:line="240" w:lineRule="auto"/>
        <w:rPr>
          <w:rFonts w:ascii="Times New Roman" w:hAnsi="Times New Roman" w:cs="Times New Roman"/>
        </w:rPr>
      </w:pPr>
      <w:r>
        <w:rPr>
          <w:rFonts w:ascii="Times New Roman" w:hAnsi="Times New Roman" w:cs="Times New Roman"/>
        </w:rPr>
        <w:t>Merrill &amp; Smith on the in rem aspect of property – the actors who need to process information about property are greater in number and more anonymous than in the case of contracts.</w:t>
      </w:r>
    </w:p>
    <w:p w14:paraId="3C49158A" w14:textId="77777777" w:rsidR="00F1794A" w:rsidRDefault="00F33842" w:rsidP="00832004">
      <w:pPr>
        <w:pStyle w:val="ListParagraph"/>
        <w:numPr>
          <w:ilvl w:val="0"/>
          <w:numId w:val="39"/>
        </w:numPr>
        <w:spacing w:after="0" w:line="240" w:lineRule="auto"/>
        <w:rPr>
          <w:rFonts w:ascii="Times New Roman" w:hAnsi="Times New Roman" w:cs="Times New Roman"/>
        </w:rPr>
      </w:pPr>
      <w:r w:rsidRPr="00F33842">
        <w:rPr>
          <w:rFonts w:ascii="Times New Roman" w:hAnsi="Times New Roman" w:cs="Times New Roman"/>
          <w:b/>
          <w:i/>
        </w:rPr>
        <w:t xml:space="preserve">Johnson v. </w:t>
      </w:r>
      <w:proofErr w:type="spellStart"/>
      <w:r w:rsidRPr="00F33842">
        <w:rPr>
          <w:rFonts w:ascii="Times New Roman" w:hAnsi="Times New Roman" w:cs="Times New Roman"/>
          <w:b/>
          <w:i/>
        </w:rPr>
        <w:t>Whiton</w:t>
      </w:r>
      <w:proofErr w:type="spellEnd"/>
      <w:r w:rsidRPr="00F33842">
        <w:rPr>
          <w:rFonts w:ascii="Times New Roman" w:hAnsi="Times New Roman" w:cs="Times New Roman"/>
          <w:b/>
        </w:rPr>
        <w:t xml:space="preserve"> (Sup. Jud. Ct. MA 1893)</w:t>
      </w:r>
      <w:r>
        <w:rPr>
          <w:rFonts w:ascii="Times New Roman" w:hAnsi="Times New Roman" w:cs="Times New Roman"/>
        </w:rPr>
        <w:t xml:space="preserve"> </w:t>
      </w:r>
      <w:r w:rsidRPr="00F33842">
        <w:rPr>
          <w:rFonts w:ascii="Times New Roman" w:hAnsi="Times New Roman" w:cs="Times New Roman"/>
        </w:rPr>
        <w:t xml:space="preserve">Tool: A person cannot create a new kind of </w:t>
      </w:r>
      <w:r w:rsidR="00B97A86">
        <w:rPr>
          <w:rFonts w:ascii="Times New Roman" w:hAnsi="Times New Roman" w:cs="Times New Roman"/>
        </w:rPr>
        <w:t>estate</w:t>
      </w:r>
      <w:r w:rsidRPr="00F33842">
        <w:rPr>
          <w:rFonts w:ascii="Times New Roman" w:hAnsi="Times New Roman" w:cs="Times New Roman"/>
        </w:rPr>
        <w:t xml:space="preserve"> (numerous </w:t>
      </w:r>
      <w:proofErr w:type="spellStart"/>
      <w:r w:rsidRPr="00F33842">
        <w:rPr>
          <w:rFonts w:ascii="Times New Roman" w:hAnsi="Times New Roman" w:cs="Times New Roman"/>
        </w:rPr>
        <w:t>clausus</w:t>
      </w:r>
      <w:proofErr w:type="spellEnd"/>
      <w:r w:rsidRPr="00F33842">
        <w:rPr>
          <w:rFonts w:ascii="Times New Roman" w:hAnsi="Times New Roman" w:cs="Times New Roman"/>
        </w:rPr>
        <w:t>). When a person tries to convey property in a way that does not conform to one of the traditional estates, the limitations in that conveyance will be invalid.</w:t>
      </w:r>
      <w:r>
        <w:rPr>
          <w:rFonts w:ascii="Times New Roman" w:hAnsi="Times New Roman" w:cs="Times New Roman"/>
        </w:rPr>
        <w:t xml:space="preserve"> </w:t>
      </w:r>
      <w:r w:rsidRPr="00F33842">
        <w:rPr>
          <w:rFonts w:ascii="Times New Roman" w:hAnsi="Times New Roman" w:cs="Times New Roman"/>
        </w:rPr>
        <w:t>Synopsis: A grandfather conveyed property to his granddaughter, but in a way that did not fall in</w:t>
      </w:r>
      <w:r w:rsidR="00B97A86">
        <w:rPr>
          <w:rFonts w:ascii="Times New Roman" w:hAnsi="Times New Roman" w:cs="Times New Roman"/>
        </w:rPr>
        <w:t xml:space="preserve"> one of the traditional estates, so she was held to have taken a fee simple absolute.</w:t>
      </w:r>
    </w:p>
    <w:p w14:paraId="224A5CFF" w14:textId="24914133" w:rsidR="0065421B" w:rsidRPr="0065421B" w:rsidRDefault="0065421B" w:rsidP="00832004">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Lease comes in three forms – at will, periodic, and term of years (and at sufferance)</w:t>
      </w:r>
    </w:p>
    <w:p w14:paraId="17649142" w14:textId="39C6BAA6" w:rsidR="00F1794A" w:rsidRDefault="00F1794A" w:rsidP="00832004">
      <w:pPr>
        <w:pStyle w:val="ListParagraph"/>
        <w:numPr>
          <w:ilvl w:val="1"/>
          <w:numId w:val="39"/>
        </w:numPr>
        <w:spacing w:after="0" w:line="240" w:lineRule="auto"/>
        <w:rPr>
          <w:rFonts w:ascii="Times New Roman" w:hAnsi="Times New Roman" w:cs="Times New Roman"/>
        </w:rPr>
      </w:pPr>
      <w:r w:rsidRPr="00F1794A">
        <w:rPr>
          <w:rFonts w:ascii="Times New Roman" w:hAnsi="Times New Roman" w:cs="Times New Roman"/>
          <w:b/>
          <w:i/>
        </w:rPr>
        <w:t xml:space="preserve">Garner v. </w:t>
      </w:r>
      <w:proofErr w:type="spellStart"/>
      <w:r w:rsidRPr="00F1794A">
        <w:rPr>
          <w:rFonts w:ascii="Times New Roman" w:hAnsi="Times New Roman" w:cs="Times New Roman"/>
          <w:b/>
          <w:i/>
        </w:rPr>
        <w:t>Gerrish</w:t>
      </w:r>
      <w:proofErr w:type="spellEnd"/>
      <w:r w:rsidRPr="00F1794A">
        <w:rPr>
          <w:rFonts w:ascii="Times New Roman" w:hAnsi="Times New Roman" w:cs="Times New Roman"/>
          <w:b/>
        </w:rPr>
        <w:t xml:space="preserve"> (NY Ct. App. 1984)</w:t>
      </w:r>
      <w:r>
        <w:rPr>
          <w:rFonts w:ascii="Times New Roman" w:hAnsi="Times New Roman" w:cs="Times New Roman"/>
        </w:rPr>
        <w:t xml:space="preserve"> </w:t>
      </w:r>
      <w:r w:rsidRPr="00F1794A">
        <w:rPr>
          <w:rFonts w:ascii="Times New Roman" w:hAnsi="Times New Roman" w:cs="Times New Roman"/>
        </w:rPr>
        <w:t xml:space="preserve">Tool: A lessor can create a lease in which the lessee possesses the sole power to terminate the lease, which creates a life tenancy in the lessee. The old English rule of livery and </w:t>
      </w:r>
      <w:proofErr w:type="spellStart"/>
      <w:r w:rsidRPr="00F1794A">
        <w:rPr>
          <w:rFonts w:ascii="Times New Roman" w:hAnsi="Times New Roman" w:cs="Times New Roman"/>
        </w:rPr>
        <w:t>seisin</w:t>
      </w:r>
      <w:proofErr w:type="spellEnd"/>
      <w:r w:rsidRPr="00F1794A">
        <w:rPr>
          <w:rFonts w:ascii="Times New Roman" w:hAnsi="Times New Roman" w:cs="Times New Roman"/>
        </w:rPr>
        <w:t xml:space="preserve"> has been abandoned in favor of allowing such an agreement.</w:t>
      </w:r>
      <w:r>
        <w:rPr>
          <w:rFonts w:ascii="Times New Roman" w:hAnsi="Times New Roman" w:cs="Times New Roman"/>
        </w:rPr>
        <w:t xml:space="preserve"> </w:t>
      </w:r>
      <w:r w:rsidRPr="00F1794A">
        <w:rPr>
          <w:rFonts w:ascii="Times New Roman" w:hAnsi="Times New Roman" w:cs="Times New Roman"/>
        </w:rPr>
        <w:t>Synopsis: Executor of landlord’s will filed suit to evict a tenant who was in possession of a lease that gave him the right to end the tenancy on a date of his choice.</w:t>
      </w:r>
      <w:r w:rsidR="0065421B">
        <w:rPr>
          <w:rFonts w:ascii="Times New Roman" w:hAnsi="Times New Roman" w:cs="Times New Roman"/>
        </w:rPr>
        <w:t xml:space="preserve"> Executor said tenancy at will and tenant said it’s tenancy for life. </w:t>
      </w:r>
      <w:r w:rsidR="002210C5">
        <w:rPr>
          <w:rFonts w:ascii="Times New Roman" w:hAnsi="Times New Roman" w:cs="Times New Roman"/>
        </w:rPr>
        <w:t xml:space="preserve">Holds life tenancy was valid. </w:t>
      </w:r>
    </w:p>
    <w:p w14:paraId="517D16AE" w14:textId="77777777" w:rsidR="0044607F" w:rsidRPr="00F1794A" w:rsidRDefault="0044607F" w:rsidP="00E132E7">
      <w:pPr>
        <w:pStyle w:val="ListParagraph"/>
        <w:spacing w:after="0" w:line="240" w:lineRule="auto"/>
        <w:ind w:left="1080"/>
        <w:rPr>
          <w:rFonts w:ascii="Times New Roman" w:hAnsi="Times New Roman" w:cs="Times New Roman"/>
        </w:rPr>
      </w:pPr>
    </w:p>
    <w:p w14:paraId="461F2DD8" w14:textId="5CCD77E3" w:rsidR="00F33842" w:rsidRPr="0044607F" w:rsidRDefault="0044607F" w:rsidP="00E132E7">
      <w:pPr>
        <w:pStyle w:val="Heading2"/>
      </w:pPr>
      <w:bookmarkStart w:id="37" w:name="_Toc411750348"/>
      <w:r w:rsidRPr="0044607F">
        <w:t>Limitations to Ownership in Limited Estates</w:t>
      </w:r>
      <w:bookmarkEnd w:id="37"/>
    </w:p>
    <w:p w14:paraId="46DBFB89" w14:textId="004D86F2" w:rsidR="0044607F" w:rsidRDefault="0044607F" w:rsidP="00832004">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Waste</w:t>
      </w:r>
    </w:p>
    <w:p w14:paraId="40F4B8A7" w14:textId="08398645" w:rsidR="00703AAC" w:rsidRDefault="00703AAC" w:rsidP="00832004">
      <w:pPr>
        <w:pStyle w:val="ListParagraph"/>
        <w:numPr>
          <w:ilvl w:val="1"/>
          <w:numId w:val="40"/>
        </w:numPr>
        <w:spacing w:after="0" w:line="240" w:lineRule="auto"/>
        <w:rPr>
          <w:rFonts w:ascii="Times New Roman" w:hAnsi="Times New Roman" w:cs="Times New Roman"/>
        </w:rPr>
      </w:pPr>
      <w:r>
        <w:rPr>
          <w:rFonts w:ascii="Times New Roman" w:hAnsi="Times New Roman" w:cs="Times New Roman"/>
        </w:rPr>
        <w:t>Rule</w:t>
      </w:r>
    </w:p>
    <w:p w14:paraId="075CA52E" w14:textId="1CD7AF96" w:rsidR="00703AAC" w:rsidRDefault="00703AAC"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The greater one’s interest the more freedom one gets as owner.</w:t>
      </w:r>
    </w:p>
    <w:p w14:paraId="3D52641E" w14:textId="1E722B00" w:rsidR="00703AAC" w:rsidRDefault="00703AAC"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 xml:space="preserve">In a lease, the tenant is normally liable for anything beyond ordinary wear and tear. </w:t>
      </w:r>
    </w:p>
    <w:p w14:paraId="1CE85806" w14:textId="5881FC92" w:rsidR="00703AAC" w:rsidRDefault="00703AAC"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Default rule that established baseline against which the parties contract</w:t>
      </w:r>
    </w:p>
    <w:p w14:paraId="18859A6D" w14:textId="337D3F07" w:rsidR="00703AAC" w:rsidRDefault="00703AAC" w:rsidP="00832004">
      <w:pPr>
        <w:pStyle w:val="ListParagraph"/>
        <w:numPr>
          <w:ilvl w:val="3"/>
          <w:numId w:val="40"/>
        </w:numPr>
        <w:spacing w:after="0" w:line="240" w:lineRule="auto"/>
        <w:rPr>
          <w:rFonts w:ascii="Times New Roman" w:hAnsi="Times New Roman" w:cs="Times New Roman"/>
        </w:rPr>
      </w:pPr>
      <w:r>
        <w:rPr>
          <w:rFonts w:ascii="Times New Roman" w:hAnsi="Times New Roman" w:cs="Times New Roman"/>
        </w:rPr>
        <w:t xml:space="preserve">When trusts are used, specification of the powers of the trustee to invade the trust property effectively substitutes for the common law duty doctrine of waste. </w:t>
      </w:r>
    </w:p>
    <w:p w14:paraId="4F75FCC9" w14:textId="77777777" w:rsidR="0048581D" w:rsidRDefault="00703AAC" w:rsidP="00832004">
      <w:pPr>
        <w:pStyle w:val="ListParagraph"/>
        <w:numPr>
          <w:ilvl w:val="3"/>
          <w:numId w:val="40"/>
        </w:numPr>
        <w:spacing w:after="0" w:line="240" w:lineRule="auto"/>
        <w:rPr>
          <w:rFonts w:ascii="Times New Roman" w:hAnsi="Times New Roman" w:cs="Times New Roman"/>
        </w:rPr>
      </w:pPr>
      <w:r>
        <w:rPr>
          <w:rFonts w:ascii="Times New Roman" w:hAnsi="Times New Roman" w:cs="Times New Roman"/>
        </w:rPr>
        <w:t xml:space="preserve">When property is leased, specific provisions about the tenant’s ability to modify the property effectively substitute for waste. </w:t>
      </w:r>
    </w:p>
    <w:p w14:paraId="1609013A" w14:textId="3AA6155B" w:rsidR="00B74B79" w:rsidRDefault="00B74B79" w:rsidP="00832004">
      <w:pPr>
        <w:pStyle w:val="ListParagraph"/>
        <w:numPr>
          <w:ilvl w:val="1"/>
          <w:numId w:val="40"/>
        </w:numPr>
        <w:spacing w:after="0" w:line="240" w:lineRule="auto"/>
        <w:rPr>
          <w:rFonts w:ascii="Times New Roman" w:hAnsi="Times New Roman" w:cs="Times New Roman"/>
        </w:rPr>
      </w:pPr>
      <w:r>
        <w:rPr>
          <w:rFonts w:ascii="Times New Roman" w:hAnsi="Times New Roman" w:cs="Times New Roman"/>
        </w:rPr>
        <w:t>Purpose – bilateral monopoly and disadvantaged party may not be able contract (minor or unborn)</w:t>
      </w:r>
    </w:p>
    <w:p w14:paraId="6051BBFF" w14:textId="267D1669" w:rsidR="00B74B79" w:rsidRDefault="00B74B79" w:rsidP="00832004">
      <w:pPr>
        <w:pStyle w:val="ListParagraph"/>
        <w:numPr>
          <w:ilvl w:val="1"/>
          <w:numId w:val="40"/>
        </w:numPr>
        <w:spacing w:after="0" w:line="240" w:lineRule="auto"/>
        <w:rPr>
          <w:rFonts w:ascii="Times New Roman" w:hAnsi="Times New Roman" w:cs="Times New Roman"/>
        </w:rPr>
      </w:pPr>
      <w:r>
        <w:rPr>
          <w:rFonts w:ascii="Times New Roman" w:hAnsi="Times New Roman" w:cs="Times New Roman"/>
        </w:rPr>
        <w:t>Standard – Posner’s analysis – law of waste should permit holder of present possessory interest to do anything a fee owner would do and prevent that which goes beyond. (But difficult to know what this would be)</w:t>
      </w:r>
    </w:p>
    <w:p w14:paraId="6C57DDA2" w14:textId="52437B17" w:rsidR="00072788" w:rsidRDefault="00072788" w:rsidP="00832004">
      <w:pPr>
        <w:pStyle w:val="ListParagraph"/>
        <w:numPr>
          <w:ilvl w:val="1"/>
          <w:numId w:val="40"/>
        </w:numPr>
        <w:spacing w:after="0" w:line="240" w:lineRule="auto"/>
        <w:rPr>
          <w:rFonts w:ascii="Times New Roman" w:hAnsi="Times New Roman" w:cs="Times New Roman"/>
        </w:rPr>
      </w:pPr>
      <w:r>
        <w:rPr>
          <w:rFonts w:ascii="Times New Roman" w:hAnsi="Times New Roman" w:cs="Times New Roman"/>
        </w:rPr>
        <w:t>Kinds of Waste</w:t>
      </w:r>
    </w:p>
    <w:p w14:paraId="01DE8FE8" w14:textId="7CD70F90" w:rsidR="00072788" w:rsidRDefault="00072788"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Affirmative waste – an affirmative act that is not reasonable, causes excess damage to the property. E.g. tree cutting, mineral extraction</w:t>
      </w:r>
    </w:p>
    <w:p w14:paraId="3C804B0B" w14:textId="51F114E5" w:rsidR="00072788" w:rsidRDefault="00072788"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Permissive waste – a nonfeasance that has a similar effect. E.g. not paying taxes, allowing adverse possessor</w:t>
      </w:r>
    </w:p>
    <w:p w14:paraId="617CFCA6" w14:textId="1AAEA384" w:rsidR="00072788" w:rsidRPr="00072788" w:rsidRDefault="00072788"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lastRenderedPageBreak/>
        <w:t xml:space="preserve">Ameliorative waste – an act that increase the market value but changes the property in some substantial way. Is it really waste? It may destroy subjective value. </w:t>
      </w:r>
    </w:p>
    <w:p w14:paraId="06CA641A" w14:textId="7224DB44" w:rsidR="0048581D" w:rsidRDefault="0048581D" w:rsidP="00832004">
      <w:pPr>
        <w:pStyle w:val="ListParagraph"/>
        <w:numPr>
          <w:ilvl w:val="1"/>
          <w:numId w:val="40"/>
        </w:numPr>
        <w:spacing w:after="0" w:line="240" w:lineRule="auto"/>
        <w:rPr>
          <w:rFonts w:ascii="Times New Roman" w:hAnsi="Times New Roman" w:cs="Times New Roman"/>
        </w:rPr>
      </w:pPr>
      <w:r w:rsidRPr="0048581D">
        <w:rPr>
          <w:rFonts w:ascii="Times New Roman" w:hAnsi="Times New Roman" w:cs="Times New Roman"/>
          <w:b/>
          <w:i/>
        </w:rPr>
        <w:t>Brokaw v. Fairchild</w:t>
      </w:r>
      <w:r w:rsidRPr="0048581D">
        <w:rPr>
          <w:rFonts w:ascii="Times New Roman" w:hAnsi="Times New Roman" w:cs="Times New Roman"/>
          <w:b/>
        </w:rPr>
        <w:t xml:space="preserve"> (Sup. Ct. NY 1929)</w:t>
      </w:r>
      <w:r>
        <w:rPr>
          <w:rFonts w:ascii="Times New Roman" w:hAnsi="Times New Roman" w:cs="Times New Roman"/>
        </w:rPr>
        <w:t xml:space="preserve"> </w:t>
      </w:r>
      <w:r w:rsidRPr="0048581D">
        <w:rPr>
          <w:rFonts w:ascii="Times New Roman" w:hAnsi="Times New Roman" w:cs="Times New Roman"/>
        </w:rPr>
        <w:t xml:space="preserve">Tool: A life tenant may not demolish his inherited building against the wishes of the </w:t>
      </w:r>
      <w:proofErr w:type="spellStart"/>
      <w:r w:rsidRPr="0048581D">
        <w:rPr>
          <w:rFonts w:ascii="Times New Roman" w:hAnsi="Times New Roman" w:cs="Times New Roman"/>
        </w:rPr>
        <w:t>remaindermen</w:t>
      </w:r>
      <w:proofErr w:type="spellEnd"/>
      <w:r w:rsidRPr="0048581D">
        <w:rPr>
          <w:rFonts w:ascii="Times New Roman" w:hAnsi="Times New Roman" w:cs="Times New Roman"/>
        </w:rPr>
        <w:t xml:space="preserve"> even if the property would be more valuable if demolished. Such action would constitute </w:t>
      </w:r>
      <w:r w:rsidR="00943A66">
        <w:rPr>
          <w:rFonts w:ascii="Times New Roman" w:hAnsi="Times New Roman" w:cs="Times New Roman"/>
        </w:rPr>
        <w:t xml:space="preserve">ameliorative </w:t>
      </w:r>
      <w:r w:rsidRPr="0048581D">
        <w:rPr>
          <w:rFonts w:ascii="Times New Roman" w:hAnsi="Times New Roman" w:cs="Times New Roman"/>
        </w:rPr>
        <w:t>waste.</w:t>
      </w:r>
      <w:r>
        <w:rPr>
          <w:rFonts w:ascii="Times New Roman" w:hAnsi="Times New Roman" w:cs="Times New Roman"/>
        </w:rPr>
        <w:t xml:space="preserve"> </w:t>
      </w:r>
      <w:r w:rsidR="00943A66">
        <w:rPr>
          <w:rFonts w:ascii="Times New Roman" w:hAnsi="Times New Roman" w:cs="Times New Roman"/>
        </w:rPr>
        <w:t xml:space="preserve">Life estate gives use, not full dominion/ownership. </w:t>
      </w:r>
      <w:r w:rsidRPr="0048581D">
        <w:rPr>
          <w:rFonts w:ascii="Times New Roman" w:hAnsi="Times New Roman" w:cs="Times New Roman"/>
        </w:rPr>
        <w:t xml:space="preserve">Synopsis: P has life tenancy in mansion. Wants to demolish and build apartments but </w:t>
      </w:r>
      <w:proofErr w:type="spellStart"/>
      <w:r w:rsidRPr="0048581D">
        <w:rPr>
          <w:rFonts w:ascii="Times New Roman" w:hAnsi="Times New Roman" w:cs="Times New Roman"/>
        </w:rPr>
        <w:t>remaindermen</w:t>
      </w:r>
      <w:proofErr w:type="spellEnd"/>
      <w:r w:rsidRPr="0048581D">
        <w:rPr>
          <w:rFonts w:ascii="Times New Roman" w:hAnsi="Times New Roman" w:cs="Times New Roman"/>
        </w:rPr>
        <w:t xml:space="preserve"> won’t let him. </w:t>
      </w:r>
      <w:r w:rsidR="00943A66">
        <w:rPr>
          <w:rFonts w:ascii="Times New Roman" w:hAnsi="Times New Roman" w:cs="Times New Roman"/>
        </w:rPr>
        <w:t xml:space="preserve">Court rules in favor of </w:t>
      </w:r>
      <w:proofErr w:type="spellStart"/>
      <w:r w:rsidR="00943A66">
        <w:rPr>
          <w:rFonts w:ascii="Times New Roman" w:hAnsi="Times New Roman" w:cs="Times New Roman"/>
        </w:rPr>
        <w:t>remaindermen</w:t>
      </w:r>
      <w:proofErr w:type="spellEnd"/>
      <w:r w:rsidR="00943A66">
        <w:rPr>
          <w:rFonts w:ascii="Times New Roman" w:hAnsi="Times New Roman" w:cs="Times New Roman"/>
        </w:rPr>
        <w:t xml:space="preserve"> because it would be ameliorative waste.</w:t>
      </w:r>
    </w:p>
    <w:p w14:paraId="4B308A2B" w14:textId="77777777" w:rsidR="00876D0F" w:rsidRDefault="00072788"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 xml:space="preserve">Brokaw is minority view – </w:t>
      </w:r>
      <w:proofErr w:type="spellStart"/>
      <w:r>
        <w:rPr>
          <w:rFonts w:ascii="Times New Roman" w:hAnsi="Times New Roman" w:cs="Times New Roman"/>
        </w:rPr>
        <w:t>Melms</w:t>
      </w:r>
      <w:proofErr w:type="spellEnd"/>
      <w:r>
        <w:rPr>
          <w:rFonts w:ascii="Times New Roman" w:hAnsi="Times New Roman" w:cs="Times New Roman"/>
        </w:rPr>
        <w:t xml:space="preserve"> v. Pabst Brewing Co. – permits ameliorative waste, at least when it can be justified by changed circumstances. NY changed Brokaw rule by statute. </w:t>
      </w:r>
    </w:p>
    <w:p w14:paraId="1DB83A7D" w14:textId="3FA891F8" w:rsidR="00703AAC" w:rsidRPr="0013495A" w:rsidRDefault="00703AAC" w:rsidP="00832004">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Restraints on Alienation</w:t>
      </w:r>
    </w:p>
    <w:p w14:paraId="2B3FD19D" w14:textId="71B9C3C8" w:rsidR="00B74B79" w:rsidRDefault="00B74B79" w:rsidP="00832004">
      <w:pPr>
        <w:pStyle w:val="ListParagraph"/>
        <w:numPr>
          <w:ilvl w:val="1"/>
          <w:numId w:val="40"/>
        </w:numPr>
        <w:spacing w:after="0" w:line="240" w:lineRule="auto"/>
        <w:rPr>
          <w:rFonts w:ascii="Times New Roman" w:hAnsi="Times New Roman" w:cs="Times New Roman"/>
        </w:rPr>
      </w:pPr>
      <w:r w:rsidRPr="00876D0F">
        <w:rPr>
          <w:rFonts w:ascii="Times New Roman" w:hAnsi="Times New Roman" w:cs="Times New Roman"/>
          <w:b/>
          <w:i/>
        </w:rPr>
        <w:t>Morse v. Blood</w:t>
      </w:r>
      <w:r w:rsidRPr="00876D0F">
        <w:rPr>
          <w:rFonts w:ascii="Times New Roman" w:hAnsi="Times New Roman" w:cs="Times New Roman"/>
          <w:b/>
        </w:rPr>
        <w:t xml:space="preserve"> (Sup. Ct. Minn. 1897)</w:t>
      </w:r>
      <w:r>
        <w:rPr>
          <w:rFonts w:ascii="Times New Roman" w:hAnsi="Times New Roman" w:cs="Times New Roman"/>
        </w:rPr>
        <w:t xml:space="preserve"> </w:t>
      </w:r>
      <w:r w:rsidR="00562CC4" w:rsidRPr="00876D0F">
        <w:rPr>
          <w:rFonts w:ascii="Times New Roman" w:hAnsi="Times New Roman" w:cs="Times New Roman"/>
        </w:rPr>
        <w:t>Synopsis: P’s husband left estate to her with conditio</w:t>
      </w:r>
      <w:r w:rsidR="00562CC4">
        <w:rPr>
          <w:rFonts w:ascii="Times New Roman" w:hAnsi="Times New Roman" w:cs="Times New Roman"/>
        </w:rPr>
        <w:t>n that she couldn’t give one cent</w:t>
      </w:r>
      <w:r w:rsidR="00562CC4" w:rsidRPr="00876D0F">
        <w:rPr>
          <w:rFonts w:ascii="Times New Roman" w:hAnsi="Times New Roman" w:cs="Times New Roman"/>
        </w:rPr>
        <w:t xml:space="preserve"> to his or her heirs. However, if she broke condition, it would revert to heirs</w:t>
      </w:r>
      <w:r w:rsidR="00562CC4">
        <w:rPr>
          <w:rFonts w:ascii="Times New Roman" w:hAnsi="Times New Roman" w:cs="Times New Roman"/>
        </w:rPr>
        <w:t>. Court found that condition is void because it</w:t>
      </w:r>
      <w:r w:rsidR="00562CC4" w:rsidRPr="00562CC4">
        <w:rPr>
          <w:rFonts w:ascii="Times New Roman" w:hAnsi="Times New Roman" w:cs="Times New Roman"/>
        </w:rPr>
        <w:t xml:space="preserve"> effectively prohibits alienation of property during P’s life, because if P tried to convey property, P would have to forfeit entire estate along with what was conveyed. </w:t>
      </w:r>
      <w:r w:rsidRPr="00876D0F">
        <w:rPr>
          <w:rFonts w:ascii="Times New Roman" w:hAnsi="Times New Roman" w:cs="Times New Roman"/>
        </w:rPr>
        <w:t>Tool: Condition is good if it merely prohibits alienation to certain persons or classes of persons and bad if it allows alienation only to certain persons or classes of persons.</w:t>
      </w:r>
      <w:r w:rsidR="00562CC4">
        <w:rPr>
          <w:rFonts w:ascii="Times New Roman" w:hAnsi="Times New Roman" w:cs="Times New Roman"/>
        </w:rPr>
        <w:t xml:space="preserve"> </w:t>
      </w:r>
      <w:r w:rsidR="00562CC4" w:rsidRPr="00562CC4">
        <w:rPr>
          <w:rFonts w:ascii="Times New Roman" w:hAnsi="Times New Roman" w:cs="Times New Roman"/>
        </w:rPr>
        <w:t>Condition wholly restraining the alienation of a fee simple title for a length of time is void.</w:t>
      </w:r>
      <w:r w:rsidR="00562CC4">
        <w:rPr>
          <w:rFonts w:ascii="Times New Roman" w:hAnsi="Times New Roman" w:cs="Times New Roman"/>
        </w:rPr>
        <w:t xml:space="preserve"> Rationale:</w:t>
      </w:r>
    </w:p>
    <w:p w14:paraId="10AA5634" w14:textId="19F73D75" w:rsidR="00562CC4" w:rsidRDefault="00562CC4"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Condition could be triggered innocently or inadvertently</w:t>
      </w:r>
    </w:p>
    <w:p w14:paraId="4617CBEE" w14:textId="38DF6C97" w:rsidR="00562CC4" w:rsidRDefault="00562CC4"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Restraint is self-defeating</w:t>
      </w:r>
    </w:p>
    <w:p w14:paraId="289BB93A" w14:textId="77777777" w:rsidR="00F42FE5" w:rsidRDefault="00562CC4"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Not equitable – like spite fence? Disproportionate hardship</w:t>
      </w:r>
    </w:p>
    <w:p w14:paraId="5ACD3E7F" w14:textId="0EE37BC3" w:rsidR="00810F0C" w:rsidRPr="00810F0C" w:rsidRDefault="00810F0C" w:rsidP="00832004">
      <w:pPr>
        <w:pStyle w:val="ListParagraph"/>
        <w:numPr>
          <w:ilvl w:val="1"/>
          <w:numId w:val="40"/>
        </w:numPr>
        <w:spacing w:after="0" w:line="240" w:lineRule="auto"/>
        <w:rPr>
          <w:rFonts w:ascii="Times New Roman" w:hAnsi="Times New Roman" w:cs="Times New Roman"/>
        </w:rPr>
      </w:pPr>
      <w:r>
        <w:rPr>
          <w:rFonts w:ascii="Times New Roman" w:hAnsi="Times New Roman" w:cs="Times New Roman"/>
        </w:rPr>
        <w:t>Conditions Restricting Use</w:t>
      </w:r>
    </w:p>
    <w:p w14:paraId="01B21599" w14:textId="45C968FB" w:rsidR="00F42FE5" w:rsidRPr="00F42FE5" w:rsidRDefault="00F42FE5" w:rsidP="00832004">
      <w:pPr>
        <w:pStyle w:val="ListParagraph"/>
        <w:numPr>
          <w:ilvl w:val="2"/>
          <w:numId w:val="40"/>
        </w:numPr>
        <w:spacing w:after="0" w:line="240" w:lineRule="auto"/>
        <w:rPr>
          <w:rFonts w:ascii="Times New Roman" w:hAnsi="Times New Roman" w:cs="Times New Roman"/>
        </w:rPr>
      </w:pPr>
      <w:r w:rsidRPr="00F42FE5">
        <w:rPr>
          <w:rFonts w:ascii="Times New Roman" w:hAnsi="Times New Roman" w:cs="Times New Roman"/>
          <w:b/>
          <w:i/>
        </w:rPr>
        <w:t>Mountain Brow Lodge No. 82, Independent Order of Odd Fellows v.</w:t>
      </w:r>
      <w:r w:rsidRPr="00F42FE5">
        <w:rPr>
          <w:rFonts w:ascii="Times New Roman" w:hAnsi="Times New Roman" w:cs="Times New Roman"/>
          <w:b/>
        </w:rPr>
        <w:t xml:space="preserve"> </w:t>
      </w:r>
      <w:proofErr w:type="spellStart"/>
      <w:r w:rsidRPr="00F42FE5">
        <w:rPr>
          <w:rFonts w:ascii="Times New Roman" w:hAnsi="Times New Roman" w:cs="Times New Roman"/>
          <w:b/>
        </w:rPr>
        <w:t>Toscano</w:t>
      </w:r>
      <w:proofErr w:type="spellEnd"/>
      <w:r w:rsidRPr="00F42FE5">
        <w:rPr>
          <w:rFonts w:ascii="Times New Roman" w:hAnsi="Times New Roman" w:cs="Times New Roman"/>
          <w:b/>
        </w:rPr>
        <w:t xml:space="preserve"> (Cal. App. 1967)</w:t>
      </w:r>
      <w:r>
        <w:rPr>
          <w:rFonts w:ascii="Times New Roman" w:hAnsi="Times New Roman" w:cs="Times New Roman"/>
        </w:rPr>
        <w:t xml:space="preserve"> </w:t>
      </w:r>
      <w:r w:rsidRPr="00F42FE5">
        <w:rPr>
          <w:rFonts w:ascii="Times New Roman" w:hAnsi="Times New Roman" w:cs="Times New Roman"/>
        </w:rPr>
        <w:t>Tool: Restrictions on use do not violate the prohibition against restraints on alienation. The object in construing a deed is to ascertain the intent of the grantor from words that were used in the deed and surrounding circumstances.</w:t>
      </w:r>
      <w:r>
        <w:rPr>
          <w:rFonts w:ascii="Times New Roman" w:hAnsi="Times New Roman" w:cs="Times New Roman"/>
        </w:rPr>
        <w:t xml:space="preserve"> </w:t>
      </w:r>
      <w:r w:rsidRPr="00F42FE5">
        <w:rPr>
          <w:rFonts w:ascii="Times New Roman" w:hAnsi="Times New Roman" w:cs="Times New Roman"/>
        </w:rPr>
        <w:t xml:space="preserve">Synopsis: P instituted an action to quiet title to a parcel of real property. </w:t>
      </w:r>
      <w:r w:rsidR="00810F0C">
        <w:rPr>
          <w:rFonts w:ascii="Times New Roman" w:hAnsi="Times New Roman" w:cs="Times New Roman"/>
        </w:rPr>
        <w:t xml:space="preserve">Sale restriction is invalid. </w:t>
      </w:r>
      <w:r w:rsidRPr="00F42FE5">
        <w:rPr>
          <w:rFonts w:ascii="Times New Roman" w:hAnsi="Times New Roman" w:cs="Times New Roman"/>
        </w:rPr>
        <w:t xml:space="preserve">Question whether the use condition created a defeasible fee as respondents maintain or whether it is a restraint against alienation. </w:t>
      </w:r>
    </w:p>
    <w:p w14:paraId="36F7FB61" w14:textId="759FCEBF" w:rsidR="008C3804" w:rsidRDefault="00810F0C"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 xml:space="preserve">Courts are especially understanding of charitable purpose conditions. </w:t>
      </w:r>
    </w:p>
    <w:p w14:paraId="08EFE138" w14:textId="364B5833" w:rsidR="00810F0C" w:rsidRDefault="00810F0C"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Factor – does it violate public policy? (e.g. racially restrictive)</w:t>
      </w:r>
    </w:p>
    <w:p w14:paraId="7F13D124" w14:textId="03837BC4" w:rsidR="00810F0C" w:rsidRDefault="00810F0C"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 xml:space="preserve">Possible interpretation as fee simple determinable is not favored in order to avoid forfeitures. </w:t>
      </w:r>
    </w:p>
    <w:p w14:paraId="662FBC82" w14:textId="57A4634B" w:rsidR="00810F0C" w:rsidRDefault="00810F0C" w:rsidP="00832004">
      <w:pPr>
        <w:pStyle w:val="ListParagraph"/>
        <w:numPr>
          <w:ilvl w:val="2"/>
          <w:numId w:val="40"/>
        </w:numPr>
        <w:spacing w:after="0" w:line="240" w:lineRule="auto"/>
        <w:rPr>
          <w:rFonts w:ascii="Times New Roman" w:hAnsi="Times New Roman" w:cs="Times New Roman"/>
        </w:rPr>
      </w:pPr>
      <w:r>
        <w:rPr>
          <w:rFonts w:ascii="Times New Roman" w:hAnsi="Times New Roman" w:cs="Times New Roman"/>
        </w:rPr>
        <w:t xml:space="preserve">Dissent – if use restriction has effect of restraint on alienation it should be invalid. </w:t>
      </w:r>
    </w:p>
    <w:p w14:paraId="3C0F09C5" w14:textId="77777777" w:rsidR="00575241" w:rsidRDefault="00575241" w:rsidP="00E132E7">
      <w:pPr>
        <w:pStyle w:val="ListParagraph"/>
        <w:spacing w:after="0" w:line="240" w:lineRule="auto"/>
        <w:ind w:left="1440"/>
        <w:rPr>
          <w:rFonts w:ascii="Times New Roman" w:hAnsi="Times New Roman" w:cs="Times New Roman"/>
        </w:rPr>
      </w:pPr>
    </w:p>
    <w:p w14:paraId="582C719A" w14:textId="3CB793D3" w:rsidR="00575241" w:rsidRPr="00575241" w:rsidRDefault="00575241" w:rsidP="00E132E7">
      <w:pPr>
        <w:pStyle w:val="Heading2"/>
      </w:pPr>
      <w:bookmarkStart w:id="38" w:name="_Toc411750349"/>
      <w:r w:rsidRPr="00575241">
        <w:t>Co-Ownership</w:t>
      </w:r>
      <w:bookmarkEnd w:id="38"/>
    </w:p>
    <w:p w14:paraId="289FA9AB" w14:textId="77777777" w:rsidR="00575241" w:rsidRDefault="00575241" w:rsidP="00832004">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 xml:space="preserve">Tenancy in common (TIC) </w:t>
      </w:r>
    </w:p>
    <w:p w14:paraId="44266402" w14:textId="166C026B" w:rsidR="00575241" w:rsidRDefault="00575241"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Separate but undivided interest. (interests need not be equal</w:t>
      </w:r>
      <w:r w:rsidR="0013599D">
        <w:rPr>
          <w:rFonts w:ascii="Times New Roman" w:hAnsi="Times New Roman" w:cs="Times New Roman"/>
        </w:rPr>
        <w:t xml:space="preserve"> in value</w:t>
      </w:r>
      <w:r>
        <w:rPr>
          <w:rFonts w:ascii="Times New Roman" w:hAnsi="Times New Roman" w:cs="Times New Roman"/>
        </w:rPr>
        <w:t xml:space="preserve">) </w:t>
      </w:r>
    </w:p>
    <w:p w14:paraId="27F6A8D4" w14:textId="0FD7788C" w:rsidR="00575241" w:rsidRDefault="00575241"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Each interest is descendible, conveyable, and devisable (no right of survivorship)</w:t>
      </w:r>
    </w:p>
    <w:p w14:paraId="4311702F" w14:textId="7FB35E5D" w:rsidR="00575241" w:rsidRDefault="00575241"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Unity required – possession (each interest has a right to possess the whole)</w:t>
      </w:r>
    </w:p>
    <w:p w14:paraId="4921324D" w14:textId="7F462171" w:rsidR="0013599D" w:rsidRDefault="0013599D"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 xml:space="preserve">Straw required to create JT out of TIC. </w:t>
      </w:r>
    </w:p>
    <w:p w14:paraId="0142AAAD" w14:textId="5163DDF0" w:rsidR="00575241" w:rsidRDefault="00575241" w:rsidP="00832004">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Joint Tenancy</w:t>
      </w:r>
      <w:r w:rsidR="0013599D">
        <w:rPr>
          <w:rFonts w:ascii="Times New Roman" w:hAnsi="Times New Roman" w:cs="Times New Roman"/>
        </w:rPr>
        <w:t xml:space="preserve"> (JT)</w:t>
      </w:r>
    </w:p>
    <w:p w14:paraId="06B58949" w14:textId="77777777" w:rsidR="00575241" w:rsidRDefault="00575241"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Separate interest</w:t>
      </w:r>
    </w:p>
    <w:p w14:paraId="4138FF1E" w14:textId="6B87A8F7" w:rsidR="00575241" w:rsidRDefault="00575241" w:rsidP="00832004">
      <w:pPr>
        <w:pStyle w:val="ListParagraph"/>
        <w:numPr>
          <w:ilvl w:val="1"/>
          <w:numId w:val="41"/>
        </w:numPr>
        <w:spacing w:after="0" w:line="240" w:lineRule="auto"/>
        <w:rPr>
          <w:rFonts w:ascii="Times New Roman" w:hAnsi="Times New Roman" w:cs="Times New Roman"/>
        </w:rPr>
      </w:pPr>
      <w:r w:rsidRPr="00F9481A">
        <w:rPr>
          <w:rFonts w:ascii="Times New Roman" w:hAnsi="Times New Roman" w:cs="Times New Roman"/>
          <w:u w:val="single"/>
        </w:rPr>
        <w:t>Right of survivorship</w:t>
      </w:r>
      <w:r>
        <w:rPr>
          <w:rFonts w:ascii="Times New Roman" w:hAnsi="Times New Roman" w:cs="Times New Roman"/>
        </w:rPr>
        <w:t xml:space="preserve"> – deceased joint tenant’</w:t>
      </w:r>
      <w:r w:rsidR="00F9481A">
        <w:rPr>
          <w:rFonts w:ascii="Times New Roman" w:hAnsi="Times New Roman" w:cs="Times New Roman"/>
        </w:rPr>
        <w:t xml:space="preserve">s interest is extinguished; lack inheritability </w:t>
      </w:r>
    </w:p>
    <w:p w14:paraId="0DFE8188" w14:textId="407DE369" w:rsidR="00575241" w:rsidRDefault="00575241"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 xml:space="preserve">Can be severed </w:t>
      </w:r>
      <w:r w:rsidR="0013599D">
        <w:rPr>
          <w:rFonts w:ascii="Times New Roman" w:hAnsi="Times New Roman" w:cs="Times New Roman"/>
        </w:rPr>
        <w:t xml:space="preserve">while living </w:t>
      </w:r>
      <w:r>
        <w:rPr>
          <w:rFonts w:ascii="Times New Roman" w:hAnsi="Times New Roman" w:cs="Times New Roman"/>
        </w:rPr>
        <w:t xml:space="preserve">creating a TIC by unilateral act, such as transfer, so joint tenant has right to exit. </w:t>
      </w:r>
      <w:r w:rsidR="0013599D">
        <w:rPr>
          <w:rFonts w:ascii="Times New Roman" w:hAnsi="Times New Roman" w:cs="Times New Roman"/>
        </w:rPr>
        <w:t xml:space="preserve">Can be done in secret and without notice to other JT. </w:t>
      </w:r>
    </w:p>
    <w:p w14:paraId="1671EF71" w14:textId="54AAF91B" w:rsidR="00575241" w:rsidRDefault="00575241"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 xml:space="preserve">Four Unities required </w:t>
      </w:r>
    </w:p>
    <w:p w14:paraId="1B639BED" w14:textId="0ADAF20E" w:rsidR="00575241" w:rsidRDefault="00575241"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Time – all interests acquired simultaneously</w:t>
      </w:r>
    </w:p>
    <w:p w14:paraId="6CD38D27" w14:textId="1C03956D" w:rsidR="00575241" w:rsidRDefault="00575241"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Title – all interests/titles acquired by th</w:t>
      </w:r>
      <w:r w:rsidR="0013599D">
        <w:rPr>
          <w:rFonts w:ascii="Times New Roman" w:hAnsi="Times New Roman" w:cs="Times New Roman"/>
        </w:rPr>
        <w:t>e same instrument or by joint adverse possession; never by intestate succession or other act of law</w:t>
      </w:r>
    </w:p>
    <w:p w14:paraId="15375E39" w14:textId="4AA2634A" w:rsidR="00575241" w:rsidRDefault="00575241"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 xml:space="preserve">Interest – </w:t>
      </w:r>
      <w:r w:rsidR="0013599D">
        <w:rPr>
          <w:rFonts w:ascii="Times New Roman" w:hAnsi="Times New Roman" w:cs="Times New Roman"/>
        </w:rPr>
        <w:t xml:space="preserve">all must have equal undivided shares and </w:t>
      </w:r>
      <w:proofErr w:type="spellStart"/>
      <w:r w:rsidR="0013599D">
        <w:rPr>
          <w:rFonts w:ascii="Times New Roman" w:hAnsi="Times New Roman" w:cs="Times New Roman"/>
        </w:rPr>
        <w:t>durationally</w:t>
      </w:r>
      <w:proofErr w:type="spellEnd"/>
      <w:r w:rsidR="0013599D">
        <w:rPr>
          <w:rFonts w:ascii="Times New Roman" w:hAnsi="Times New Roman" w:cs="Times New Roman"/>
        </w:rPr>
        <w:t xml:space="preserve"> identical interests</w:t>
      </w:r>
      <w:r>
        <w:rPr>
          <w:rFonts w:ascii="Times New Roman" w:hAnsi="Times New Roman" w:cs="Times New Roman"/>
        </w:rPr>
        <w:t xml:space="preserve"> (e.g. fees simple)</w:t>
      </w:r>
      <w:r w:rsidR="0013599D">
        <w:rPr>
          <w:rFonts w:ascii="Times New Roman" w:hAnsi="Times New Roman" w:cs="Times New Roman"/>
        </w:rPr>
        <w:t>; these days not necessarily identical value-portions</w:t>
      </w:r>
      <w:r w:rsidR="004466F0">
        <w:rPr>
          <w:rFonts w:ascii="Times New Roman" w:hAnsi="Times New Roman" w:cs="Times New Roman"/>
        </w:rPr>
        <w:t xml:space="preserve"> (but very rare)</w:t>
      </w:r>
    </w:p>
    <w:p w14:paraId="2FD2E274" w14:textId="6B14E477" w:rsidR="0013599D" w:rsidRDefault="0013599D"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Possession – each must have right to possess the whole.</w:t>
      </w:r>
    </w:p>
    <w:p w14:paraId="1B8D8AF1" w14:textId="566A7D5D" w:rsidR="0013599D" w:rsidRDefault="0013599D" w:rsidP="00832004">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Tenancy by the Entirety</w:t>
      </w:r>
      <w:r w:rsidR="00F9481A">
        <w:rPr>
          <w:rFonts w:ascii="Times New Roman" w:hAnsi="Times New Roman" w:cs="Times New Roman"/>
        </w:rPr>
        <w:t xml:space="preserve"> (TBE)</w:t>
      </w:r>
    </w:p>
    <w:p w14:paraId="25CCF5D9" w14:textId="7C6C68CE" w:rsidR="0013599D" w:rsidRDefault="0013599D"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Only for married couples</w:t>
      </w:r>
    </w:p>
    <w:p w14:paraId="18BDF4A7" w14:textId="4A5F67E2" w:rsidR="0013599D" w:rsidRDefault="0013599D"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No longer exists in many states</w:t>
      </w:r>
    </w:p>
    <w:p w14:paraId="43004539" w14:textId="65FDA384" w:rsidR="0013599D" w:rsidRDefault="0013599D"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Right of survivorship</w:t>
      </w:r>
    </w:p>
    <w:p w14:paraId="4E76E262" w14:textId="2FBA4A37" w:rsidR="0013599D" w:rsidRDefault="0013599D"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lastRenderedPageBreak/>
        <w:t xml:space="preserve">No unilateral exit as long as couple stays married (Note: couples can convey to a straw and then have the straw convey back to them as TIC.) </w:t>
      </w:r>
    </w:p>
    <w:p w14:paraId="41D7A4DD" w14:textId="275969FE" w:rsidR="0013599D" w:rsidRDefault="0013599D"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Five Unities required – Time, Ti</w:t>
      </w:r>
      <w:r w:rsidR="00F9481A">
        <w:rPr>
          <w:rFonts w:ascii="Times New Roman" w:hAnsi="Times New Roman" w:cs="Times New Roman"/>
        </w:rPr>
        <w:t>tle, Interest, Possession, Marr</w:t>
      </w:r>
      <w:r>
        <w:rPr>
          <w:rFonts w:ascii="Times New Roman" w:hAnsi="Times New Roman" w:cs="Times New Roman"/>
        </w:rPr>
        <w:t>i</w:t>
      </w:r>
      <w:r w:rsidR="00F9481A">
        <w:rPr>
          <w:rFonts w:ascii="Times New Roman" w:hAnsi="Times New Roman" w:cs="Times New Roman"/>
        </w:rPr>
        <w:t>a</w:t>
      </w:r>
      <w:r>
        <w:rPr>
          <w:rFonts w:ascii="Times New Roman" w:hAnsi="Times New Roman" w:cs="Times New Roman"/>
        </w:rPr>
        <w:t>ge</w:t>
      </w:r>
    </w:p>
    <w:p w14:paraId="2C43ED19" w14:textId="1D300949" w:rsidR="00F9481A" w:rsidRDefault="00F9481A" w:rsidP="00832004">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Conflict</w:t>
      </w:r>
    </w:p>
    <w:p w14:paraId="44EB97EC" w14:textId="081BE5C3" w:rsidR="00F9481A" w:rsidRDefault="00F9481A"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 xml:space="preserve">Common-law conception was that TICs and JT have no property rights vis-à-vis each other. E.g. can’t exclude each other. Have to work it out without common law judges interceding. </w:t>
      </w:r>
    </w:p>
    <w:p w14:paraId="3B069F59" w14:textId="173EDA87" w:rsidR="00F9481A" w:rsidRDefault="00F9481A"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 xml:space="preserve">Love it or leave it – co-TIC’s and JT’s can exit via automatic right of partition at any time. Can work out affairs by contract. </w:t>
      </w:r>
    </w:p>
    <w:p w14:paraId="61521F2B" w14:textId="0E80C790" w:rsidR="00F9481A" w:rsidRDefault="00F9481A"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 xml:space="preserve">Partition (love it or leave it) – strong with respect to concurrent interests; but has a weak tradition with respect to future interests. </w:t>
      </w:r>
    </w:p>
    <w:p w14:paraId="356BC7F8" w14:textId="26E265DC" w:rsidR="00F9481A" w:rsidRDefault="00F9481A"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Available to TIC’s and JT’s but not TBE’s</w:t>
      </w:r>
    </w:p>
    <w:p w14:paraId="239373AA" w14:textId="5D29221B" w:rsidR="00881CC5" w:rsidRDefault="00881CC5"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Partition in kind was favored over partition by sale</w:t>
      </w:r>
      <w:r w:rsidR="00800470">
        <w:rPr>
          <w:rFonts w:ascii="Times New Roman" w:hAnsi="Times New Roman" w:cs="Times New Roman"/>
        </w:rPr>
        <w:t xml:space="preserve"> but now partition </w:t>
      </w:r>
      <w:r w:rsidR="00534E73">
        <w:rPr>
          <w:rFonts w:ascii="Times New Roman" w:hAnsi="Times New Roman" w:cs="Times New Roman"/>
        </w:rPr>
        <w:t>by sale is more common</w:t>
      </w:r>
    </w:p>
    <w:p w14:paraId="2F078095" w14:textId="77777777" w:rsidR="00534E73" w:rsidRDefault="00881CC5" w:rsidP="00832004">
      <w:pPr>
        <w:pStyle w:val="ListParagraph"/>
        <w:numPr>
          <w:ilvl w:val="3"/>
          <w:numId w:val="41"/>
        </w:numPr>
        <w:spacing w:after="0" w:line="240" w:lineRule="auto"/>
        <w:rPr>
          <w:rFonts w:ascii="Times New Roman" w:hAnsi="Times New Roman" w:cs="Times New Roman"/>
        </w:rPr>
      </w:pPr>
      <w:r>
        <w:rPr>
          <w:rFonts w:ascii="Times New Roman" w:hAnsi="Times New Roman" w:cs="Times New Roman"/>
        </w:rPr>
        <w:t>Problem with in kind</w:t>
      </w:r>
    </w:p>
    <w:p w14:paraId="073C3DD5" w14:textId="77777777" w:rsidR="00534E73" w:rsidRDefault="00534E73" w:rsidP="00832004">
      <w:pPr>
        <w:pStyle w:val="ListParagraph"/>
        <w:numPr>
          <w:ilvl w:val="4"/>
          <w:numId w:val="41"/>
        </w:numPr>
        <w:spacing w:after="0" w:line="240" w:lineRule="auto"/>
        <w:rPr>
          <w:rFonts w:ascii="Times New Roman" w:hAnsi="Times New Roman" w:cs="Times New Roman"/>
        </w:rPr>
      </w:pPr>
      <w:r>
        <w:rPr>
          <w:rFonts w:ascii="Times New Roman" w:hAnsi="Times New Roman" w:cs="Times New Roman"/>
        </w:rPr>
        <w:t>S</w:t>
      </w:r>
      <w:r w:rsidR="00881CC5">
        <w:rPr>
          <w:rFonts w:ascii="Times New Roman" w:hAnsi="Times New Roman" w:cs="Times New Roman"/>
        </w:rPr>
        <w:t>mall parcels are often uneconomical</w:t>
      </w:r>
    </w:p>
    <w:p w14:paraId="7671E04E" w14:textId="245FD18A" w:rsidR="00534E73" w:rsidRDefault="00534E73" w:rsidP="00832004">
      <w:pPr>
        <w:pStyle w:val="ListParagraph"/>
        <w:numPr>
          <w:ilvl w:val="4"/>
          <w:numId w:val="41"/>
        </w:numPr>
        <w:spacing w:after="0" w:line="240" w:lineRule="auto"/>
        <w:rPr>
          <w:rFonts w:ascii="Times New Roman" w:hAnsi="Times New Roman" w:cs="Times New Roman"/>
        </w:rPr>
      </w:pPr>
      <w:r>
        <w:rPr>
          <w:rFonts w:ascii="Times New Roman" w:hAnsi="Times New Roman" w:cs="Times New Roman"/>
        </w:rPr>
        <w:t>M</w:t>
      </w:r>
      <w:r w:rsidRPr="00534E73">
        <w:rPr>
          <w:rFonts w:ascii="Times New Roman" w:hAnsi="Times New Roman" w:cs="Times New Roman"/>
        </w:rPr>
        <w:t>ore houses as opposed to farms</w:t>
      </w:r>
      <w:r>
        <w:rPr>
          <w:rFonts w:ascii="Times New Roman" w:hAnsi="Times New Roman" w:cs="Times New Roman"/>
        </w:rPr>
        <w:t xml:space="preserve"> now; houses are harder to split</w:t>
      </w:r>
    </w:p>
    <w:p w14:paraId="4B257C5E" w14:textId="77777777" w:rsidR="00534E73" w:rsidRDefault="00534E73" w:rsidP="00832004">
      <w:pPr>
        <w:pStyle w:val="ListParagraph"/>
        <w:numPr>
          <w:ilvl w:val="4"/>
          <w:numId w:val="41"/>
        </w:numPr>
        <w:spacing w:after="0" w:line="240" w:lineRule="auto"/>
        <w:rPr>
          <w:rFonts w:ascii="Times New Roman" w:hAnsi="Times New Roman" w:cs="Times New Roman"/>
        </w:rPr>
      </w:pPr>
      <w:r>
        <w:rPr>
          <w:rFonts w:ascii="Times New Roman" w:hAnsi="Times New Roman" w:cs="Times New Roman"/>
        </w:rPr>
        <w:t>Difficult to appraise chunks of land</w:t>
      </w:r>
    </w:p>
    <w:p w14:paraId="480F8958" w14:textId="77777777" w:rsidR="00881CC5" w:rsidRDefault="00881CC5" w:rsidP="00832004">
      <w:pPr>
        <w:pStyle w:val="ListParagraph"/>
        <w:numPr>
          <w:ilvl w:val="3"/>
          <w:numId w:val="41"/>
        </w:numPr>
        <w:spacing w:after="0" w:line="240" w:lineRule="auto"/>
        <w:rPr>
          <w:rFonts w:ascii="Times New Roman" w:hAnsi="Times New Roman" w:cs="Times New Roman"/>
        </w:rPr>
      </w:pPr>
      <w:r>
        <w:rPr>
          <w:rFonts w:ascii="Times New Roman" w:hAnsi="Times New Roman" w:cs="Times New Roman"/>
        </w:rPr>
        <w:t xml:space="preserve">Problem with by sale </w:t>
      </w:r>
    </w:p>
    <w:p w14:paraId="178008BC" w14:textId="14F56560" w:rsidR="00881CC5" w:rsidRDefault="00881CC5" w:rsidP="00832004">
      <w:pPr>
        <w:pStyle w:val="ListParagraph"/>
        <w:numPr>
          <w:ilvl w:val="4"/>
          <w:numId w:val="41"/>
        </w:numPr>
        <w:spacing w:after="0" w:line="240" w:lineRule="auto"/>
        <w:rPr>
          <w:rFonts w:ascii="Times New Roman" w:hAnsi="Times New Roman" w:cs="Times New Roman"/>
        </w:rPr>
      </w:pPr>
      <w:r>
        <w:rPr>
          <w:rFonts w:ascii="Times New Roman" w:hAnsi="Times New Roman" w:cs="Times New Roman"/>
        </w:rPr>
        <w:t xml:space="preserve">It can destroy other co-T’s subjective value, especially if for some reason (legal rule, liquidity, etc.) the other co-T cannot buy the whole in the judicial sale. </w:t>
      </w:r>
    </w:p>
    <w:p w14:paraId="6E302D51" w14:textId="77777777" w:rsidR="00AC588F" w:rsidRDefault="00881CC5" w:rsidP="00832004">
      <w:pPr>
        <w:pStyle w:val="ListParagraph"/>
        <w:numPr>
          <w:ilvl w:val="4"/>
          <w:numId w:val="41"/>
        </w:numPr>
        <w:spacing w:after="0" w:line="240" w:lineRule="auto"/>
        <w:rPr>
          <w:rFonts w:ascii="Times New Roman" w:hAnsi="Times New Roman" w:cs="Times New Roman"/>
        </w:rPr>
      </w:pPr>
      <w:r>
        <w:rPr>
          <w:rFonts w:ascii="Times New Roman" w:hAnsi="Times New Roman" w:cs="Times New Roman"/>
        </w:rPr>
        <w:t>Co-</w:t>
      </w:r>
      <w:proofErr w:type="spellStart"/>
      <w:r>
        <w:rPr>
          <w:rFonts w:ascii="Times New Roman" w:hAnsi="Times New Roman" w:cs="Times New Roman"/>
        </w:rPr>
        <w:t>T’scan</w:t>
      </w:r>
      <w:proofErr w:type="spellEnd"/>
      <w:r>
        <w:rPr>
          <w:rFonts w:ascii="Times New Roman" w:hAnsi="Times New Roman" w:cs="Times New Roman"/>
        </w:rPr>
        <w:t xml:space="preserve"> agree to sale by one co-T to another or to third person, but problem is that they are in a bilateral monopoly situation. </w:t>
      </w:r>
    </w:p>
    <w:p w14:paraId="2AA50D1C" w14:textId="77777777" w:rsidR="009D2893" w:rsidRDefault="00AC588F" w:rsidP="00832004">
      <w:pPr>
        <w:pStyle w:val="ListParagraph"/>
        <w:numPr>
          <w:ilvl w:val="2"/>
          <w:numId w:val="41"/>
        </w:numPr>
        <w:spacing w:after="0" w:line="240" w:lineRule="auto"/>
        <w:rPr>
          <w:rFonts w:ascii="Times New Roman" w:hAnsi="Times New Roman" w:cs="Times New Roman"/>
        </w:rPr>
      </w:pPr>
      <w:proofErr w:type="spellStart"/>
      <w:r w:rsidRPr="00AC588F">
        <w:rPr>
          <w:rFonts w:ascii="Times New Roman" w:hAnsi="Times New Roman" w:cs="Times New Roman"/>
          <w:b/>
          <w:i/>
        </w:rPr>
        <w:t>Delfino</w:t>
      </w:r>
      <w:proofErr w:type="spellEnd"/>
      <w:r w:rsidRPr="00AC588F">
        <w:rPr>
          <w:rFonts w:ascii="Times New Roman" w:hAnsi="Times New Roman" w:cs="Times New Roman"/>
          <w:b/>
          <w:i/>
        </w:rPr>
        <w:t xml:space="preserve"> v. </w:t>
      </w:r>
      <w:proofErr w:type="spellStart"/>
      <w:r w:rsidRPr="00AC588F">
        <w:rPr>
          <w:rFonts w:ascii="Times New Roman" w:hAnsi="Times New Roman" w:cs="Times New Roman"/>
          <w:b/>
          <w:i/>
        </w:rPr>
        <w:t>Vealencis</w:t>
      </w:r>
      <w:proofErr w:type="spellEnd"/>
      <w:r w:rsidRPr="00AC588F">
        <w:rPr>
          <w:rFonts w:ascii="Times New Roman" w:hAnsi="Times New Roman" w:cs="Times New Roman"/>
          <w:b/>
        </w:rPr>
        <w:t xml:space="preserve"> (Sup. Ct. CT 1980)</w:t>
      </w:r>
      <w:r>
        <w:rPr>
          <w:rFonts w:ascii="Times New Roman" w:hAnsi="Times New Roman" w:cs="Times New Roman"/>
        </w:rPr>
        <w:t xml:space="preserve"> </w:t>
      </w:r>
      <w:r w:rsidRPr="00AC588F">
        <w:rPr>
          <w:rFonts w:ascii="Times New Roman" w:hAnsi="Times New Roman" w:cs="Times New Roman"/>
        </w:rPr>
        <w:t xml:space="preserve">Tool: Partition by sale as opposed to in kind should be ordered only when: (1) the physical attributes of the land are such that a partition in kind is impracticable or inequitable OR (2) the interests of </w:t>
      </w:r>
      <w:r w:rsidRPr="00AC588F">
        <w:rPr>
          <w:rFonts w:ascii="Times New Roman" w:hAnsi="Times New Roman" w:cs="Times New Roman"/>
          <w:u w:val="single"/>
        </w:rPr>
        <w:t>ALL</w:t>
      </w:r>
      <w:r w:rsidRPr="00AC588F">
        <w:rPr>
          <w:rFonts w:ascii="Times New Roman" w:hAnsi="Times New Roman" w:cs="Times New Roman"/>
        </w:rPr>
        <w:t xml:space="preserve"> the owners would better be </w:t>
      </w:r>
      <w:r w:rsidR="00A700D1">
        <w:rPr>
          <w:rFonts w:ascii="Times New Roman" w:hAnsi="Times New Roman" w:cs="Times New Roman"/>
        </w:rPr>
        <w:t>served</w:t>
      </w:r>
      <w:r w:rsidRPr="00AC588F">
        <w:rPr>
          <w:rFonts w:ascii="Times New Roman" w:hAnsi="Times New Roman" w:cs="Times New Roman"/>
        </w:rPr>
        <w:t xml:space="preserve"> by a partition by sale.</w:t>
      </w:r>
      <w:r>
        <w:rPr>
          <w:rFonts w:ascii="Times New Roman" w:hAnsi="Times New Roman" w:cs="Times New Roman"/>
        </w:rPr>
        <w:t xml:space="preserve"> </w:t>
      </w:r>
      <w:r w:rsidRPr="00AC588F">
        <w:rPr>
          <w:rFonts w:ascii="Times New Roman" w:hAnsi="Times New Roman" w:cs="Times New Roman"/>
        </w:rPr>
        <w:t xml:space="preserve">Synopsis: P wanted partition by sale and D wanted partition in kind. </w:t>
      </w:r>
      <w:r w:rsidR="00A700D1">
        <w:rPr>
          <w:rFonts w:ascii="Times New Roman" w:hAnsi="Times New Roman" w:cs="Times New Roman"/>
        </w:rPr>
        <w:t>Court find</w:t>
      </w:r>
      <w:r w:rsidR="00894DD5">
        <w:rPr>
          <w:rFonts w:ascii="Times New Roman" w:hAnsi="Times New Roman" w:cs="Times New Roman"/>
        </w:rPr>
        <w:t xml:space="preserve">s in favor of partition in kind considering that D had garbage business on land so sale would not serve her interests. </w:t>
      </w:r>
    </w:p>
    <w:p w14:paraId="29BA14DA" w14:textId="64180297" w:rsidR="008D3B3D" w:rsidRDefault="009D2893" w:rsidP="00832004">
      <w:pPr>
        <w:pStyle w:val="ListParagraph"/>
        <w:numPr>
          <w:ilvl w:val="2"/>
          <w:numId w:val="41"/>
        </w:numPr>
        <w:spacing w:after="0" w:line="240" w:lineRule="auto"/>
        <w:rPr>
          <w:rFonts w:ascii="Times New Roman" w:hAnsi="Times New Roman" w:cs="Times New Roman"/>
        </w:rPr>
      </w:pPr>
      <w:r w:rsidRPr="009D2893">
        <w:rPr>
          <w:rFonts w:ascii="Times New Roman" w:hAnsi="Times New Roman" w:cs="Times New Roman"/>
          <w:b/>
          <w:i/>
        </w:rPr>
        <w:t>Gillmor v. Gillmor</w:t>
      </w:r>
      <w:r w:rsidRPr="009D2893">
        <w:rPr>
          <w:rFonts w:ascii="Times New Roman" w:hAnsi="Times New Roman" w:cs="Times New Roman"/>
          <w:b/>
        </w:rPr>
        <w:t xml:space="preserve"> (Sup. Ct. of UT 1984)</w:t>
      </w:r>
      <w:r>
        <w:rPr>
          <w:rFonts w:ascii="Times New Roman" w:hAnsi="Times New Roman" w:cs="Times New Roman"/>
        </w:rPr>
        <w:t xml:space="preserve"> </w:t>
      </w:r>
      <w:r w:rsidRPr="009D2893">
        <w:rPr>
          <w:rFonts w:ascii="Times New Roman" w:hAnsi="Times New Roman" w:cs="Times New Roman"/>
        </w:rPr>
        <w:t xml:space="preserve">Synopsis: </w:t>
      </w:r>
      <w:r w:rsidR="008D3B3D">
        <w:rPr>
          <w:rFonts w:ascii="Times New Roman" w:hAnsi="Times New Roman" w:cs="Times New Roman"/>
        </w:rPr>
        <w:t xml:space="preserve">P wrote letter to D expressing intent to graze livestock but D refused. </w:t>
      </w:r>
      <w:r w:rsidRPr="009D2893">
        <w:rPr>
          <w:rFonts w:ascii="Times New Roman" w:hAnsi="Times New Roman" w:cs="Times New Roman"/>
        </w:rPr>
        <w:t>D appeals trial court’s (1) finding that D had exercised exclusive possession of the land and (2) amount of damages given t</w:t>
      </w:r>
      <w:r>
        <w:rPr>
          <w:rFonts w:ascii="Times New Roman" w:hAnsi="Times New Roman" w:cs="Times New Roman"/>
        </w:rPr>
        <w:t>hat D had made repairs to land.</w:t>
      </w:r>
      <w:r w:rsidR="008D3B3D">
        <w:rPr>
          <w:rFonts w:ascii="Times New Roman" w:hAnsi="Times New Roman" w:cs="Times New Roman"/>
        </w:rPr>
        <w:t xml:space="preserve"> Court affirms but lowers damages to offset for maintenance.</w:t>
      </w:r>
    </w:p>
    <w:p w14:paraId="600662C2" w14:textId="38FE7ED4" w:rsidR="008D3B3D" w:rsidRPr="008D3B3D" w:rsidRDefault="008D3B3D" w:rsidP="00832004">
      <w:pPr>
        <w:pStyle w:val="ListParagraph"/>
        <w:numPr>
          <w:ilvl w:val="3"/>
          <w:numId w:val="41"/>
        </w:numPr>
        <w:spacing w:after="0" w:line="240" w:lineRule="auto"/>
        <w:rPr>
          <w:rFonts w:ascii="Times New Roman" w:hAnsi="Times New Roman" w:cs="Times New Roman"/>
        </w:rPr>
      </w:pPr>
      <w:r>
        <w:rPr>
          <w:rFonts w:ascii="Times New Roman" w:hAnsi="Times New Roman" w:cs="Times New Roman"/>
        </w:rPr>
        <w:t>Basic rule – cotenants do not have to account for their use to each other, absent ouster. They do have to account for rents received from third parties, with offsets for costs. (mini-commons with problems to be solved by cotenants themselves)</w:t>
      </w:r>
    </w:p>
    <w:p w14:paraId="16544D1B" w14:textId="04C74E6A" w:rsidR="008D3B3D" w:rsidRDefault="008D3B3D" w:rsidP="00832004">
      <w:pPr>
        <w:pStyle w:val="ListParagraph"/>
        <w:numPr>
          <w:ilvl w:val="3"/>
          <w:numId w:val="41"/>
        </w:numPr>
        <w:spacing w:after="0" w:line="240" w:lineRule="auto"/>
        <w:rPr>
          <w:rFonts w:ascii="Times New Roman" w:hAnsi="Times New Roman" w:cs="Times New Roman"/>
        </w:rPr>
      </w:pPr>
      <w:r w:rsidRPr="009D2893">
        <w:rPr>
          <w:rFonts w:ascii="Times New Roman" w:hAnsi="Times New Roman" w:cs="Times New Roman"/>
        </w:rPr>
        <w:t>When a cotenant out of possession makes a clear demand to use land that is in the exclusive possession of another cotenant, and that cotenant refuses to accommodate the other</w:t>
      </w:r>
      <w:r>
        <w:rPr>
          <w:rFonts w:ascii="Times New Roman" w:hAnsi="Times New Roman" w:cs="Times New Roman"/>
        </w:rPr>
        <w:t xml:space="preserve"> (necessarily excludes other tenant so is an ouster)</w:t>
      </w:r>
      <w:r w:rsidRPr="009D2893">
        <w:rPr>
          <w:rFonts w:ascii="Times New Roman" w:hAnsi="Times New Roman" w:cs="Times New Roman"/>
        </w:rPr>
        <w:t xml:space="preserve">, the tenant out of possession has a claim for relief. It is not necessary that the out-of-possession cotenant resort to force or to means that would damage the common property to establish a right to legal redress. </w:t>
      </w:r>
    </w:p>
    <w:p w14:paraId="417FC561" w14:textId="3B1EC03A" w:rsidR="009D2893" w:rsidRDefault="008D3B3D" w:rsidP="00832004">
      <w:pPr>
        <w:pStyle w:val="ListParagraph"/>
        <w:numPr>
          <w:ilvl w:val="3"/>
          <w:numId w:val="41"/>
        </w:numPr>
        <w:spacing w:after="0" w:line="240" w:lineRule="auto"/>
        <w:rPr>
          <w:rFonts w:ascii="Times New Roman" w:hAnsi="Times New Roman" w:cs="Times New Roman"/>
        </w:rPr>
      </w:pPr>
      <w:r w:rsidRPr="009D2893">
        <w:rPr>
          <w:rFonts w:ascii="Times New Roman" w:hAnsi="Times New Roman" w:cs="Times New Roman"/>
        </w:rPr>
        <w:t>Where a cotenant in sole possession makes repairs or improvements to the common property without the consent of his fellow cotenants, he generally has no right of contribution. However, compensation is allowed when (1) the other cotenants have stood by and permitted him to proceed or (2) cotenant acted in good faith believing he was sole owner or (3) the repairs were essential to preserve or protect the common estate.</w:t>
      </w:r>
    </w:p>
    <w:p w14:paraId="6AF293E1" w14:textId="77777777" w:rsidR="008D3B3D" w:rsidRDefault="008D3B3D" w:rsidP="00832004">
      <w:pPr>
        <w:pStyle w:val="ListParagraph"/>
        <w:numPr>
          <w:ilvl w:val="3"/>
          <w:numId w:val="41"/>
        </w:numPr>
        <w:spacing w:after="0" w:line="240" w:lineRule="auto"/>
        <w:rPr>
          <w:rFonts w:ascii="Times New Roman" w:hAnsi="Times New Roman" w:cs="Times New Roman"/>
        </w:rPr>
      </w:pPr>
      <w:r>
        <w:rPr>
          <w:rFonts w:ascii="Times New Roman" w:hAnsi="Times New Roman" w:cs="Times New Roman"/>
        </w:rPr>
        <w:t xml:space="preserve">Letter writing to express intent good enough here </w:t>
      </w:r>
      <w:proofErr w:type="spellStart"/>
      <w:r>
        <w:rPr>
          <w:rFonts w:ascii="Times New Roman" w:hAnsi="Times New Roman" w:cs="Times New Roman"/>
        </w:rPr>
        <w:t>butnot</w:t>
      </w:r>
      <w:proofErr w:type="spellEnd"/>
      <w:r>
        <w:rPr>
          <w:rFonts w:ascii="Times New Roman" w:hAnsi="Times New Roman" w:cs="Times New Roman"/>
        </w:rPr>
        <w:t xml:space="preserve"> always. </w:t>
      </w:r>
    </w:p>
    <w:p w14:paraId="113359AC" w14:textId="77777777" w:rsidR="00792A35" w:rsidRDefault="008D3B3D" w:rsidP="00832004">
      <w:pPr>
        <w:pStyle w:val="ListParagraph"/>
        <w:numPr>
          <w:ilvl w:val="2"/>
          <w:numId w:val="41"/>
        </w:numPr>
        <w:spacing w:after="0" w:line="240" w:lineRule="auto"/>
        <w:rPr>
          <w:rFonts w:ascii="Times New Roman" w:hAnsi="Times New Roman" w:cs="Times New Roman"/>
        </w:rPr>
      </w:pPr>
      <w:r w:rsidRPr="008D3B3D">
        <w:rPr>
          <w:rFonts w:ascii="Times New Roman" w:hAnsi="Times New Roman" w:cs="Times New Roman"/>
          <w:b/>
          <w:i/>
        </w:rPr>
        <w:t>Harms v. Sprague</w:t>
      </w:r>
      <w:r w:rsidRPr="008D3B3D">
        <w:rPr>
          <w:rFonts w:ascii="Times New Roman" w:hAnsi="Times New Roman" w:cs="Times New Roman"/>
          <w:b/>
        </w:rPr>
        <w:t xml:space="preserve"> (Sup. Ct. IL 1984)</w:t>
      </w:r>
      <w:r>
        <w:rPr>
          <w:rFonts w:ascii="Times New Roman" w:hAnsi="Times New Roman" w:cs="Times New Roman"/>
          <w:b/>
        </w:rPr>
        <w:t xml:space="preserve"> </w:t>
      </w:r>
      <w:r w:rsidRPr="008D3B3D">
        <w:rPr>
          <w:rFonts w:ascii="Times New Roman" w:hAnsi="Times New Roman" w:cs="Times New Roman"/>
        </w:rPr>
        <w:t>Synopsis: Surviving joint tenant brought action to determine title and ownership of survivorship property against mortgage holder and executor of decedent’s estate.</w:t>
      </w:r>
      <w:r w:rsidR="00792A35">
        <w:rPr>
          <w:rFonts w:ascii="Times New Roman" w:hAnsi="Times New Roman" w:cs="Times New Roman"/>
        </w:rPr>
        <w:t xml:space="preserve"> Court held that mortgage did not sever the joint tenancy and did not survive John Harms, leaving William harms with sole unencumbered ownership of the property. </w:t>
      </w:r>
    </w:p>
    <w:p w14:paraId="1A42014B" w14:textId="7A03DA45" w:rsidR="008D3B3D" w:rsidRDefault="00792A35" w:rsidP="00832004">
      <w:pPr>
        <w:pStyle w:val="ListParagraph"/>
        <w:numPr>
          <w:ilvl w:val="3"/>
          <w:numId w:val="41"/>
        </w:numPr>
        <w:spacing w:after="0" w:line="240" w:lineRule="auto"/>
        <w:rPr>
          <w:rFonts w:ascii="Times New Roman" w:hAnsi="Times New Roman" w:cs="Times New Roman"/>
        </w:rPr>
      </w:pPr>
      <w:r w:rsidRPr="008D3B3D">
        <w:rPr>
          <w:rFonts w:ascii="Times New Roman" w:hAnsi="Times New Roman" w:cs="Times New Roman"/>
        </w:rPr>
        <w:t xml:space="preserve">Lien theory of mortgages - a mortgage is similar </w:t>
      </w:r>
      <w:r>
        <w:rPr>
          <w:rFonts w:ascii="Times New Roman" w:hAnsi="Times New Roman" w:cs="Times New Roman"/>
        </w:rPr>
        <w:t xml:space="preserve">to </w:t>
      </w:r>
      <w:r w:rsidRPr="008D3B3D">
        <w:rPr>
          <w:rFonts w:ascii="Times New Roman" w:hAnsi="Times New Roman" w:cs="Times New Roman"/>
        </w:rPr>
        <w:t>a lien, which merely establishes an interest but not a transfer of the title. Therefore, if the mortgage is treated as a lien, it does not sever any of the four unities, which need to be present to hold property in joint tenancy.</w:t>
      </w:r>
    </w:p>
    <w:p w14:paraId="622FF37F" w14:textId="77777777" w:rsidR="00792A35" w:rsidRDefault="00792A35" w:rsidP="00832004">
      <w:pPr>
        <w:pStyle w:val="ListParagraph"/>
        <w:numPr>
          <w:ilvl w:val="3"/>
          <w:numId w:val="41"/>
        </w:numPr>
        <w:spacing w:after="0" w:line="240" w:lineRule="auto"/>
        <w:rPr>
          <w:rFonts w:ascii="Times New Roman" w:hAnsi="Times New Roman" w:cs="Times New Roman"/>
        </w:rPr>
      </w:pPr>
      <w:r>
        <w:rPr>
          <w:rFonts w:ascii="Times New Roman" w:hAnsi="Times New Roman" w:cs="Times New Roman"/>
        </w:rPr>
        <w:t xml:space="preserve">Vanishing interest theory – lien does not survive the death of the mortgaging joint tenant, the lien disappears along with his interest (this seems to go against relevant statute). </w:t>
      </w:r>
    </w:p>
    <w:p w14:paraId="5DC3A5D0" w14:textId="2E931017" w:rsidR="00C20FBC" w:rsidRDefault="00C20FBC"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Marital Property</w:t>
      </w:r>
    </w:p>
    <w:p w14:paraId="35BCFF18" w14:textId="59FC13F4" w:rsidR="00C20FBC" w:rsidRDefault="00C20FBC"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lastRenderedPageBreak/>
        <w:t>Surviving spouse gets everything under most circumstances, esp. under current intestacy rules (</w:t>
      </w:r>
      <w:proofErr w:type="gramStart"/>
      <w:r>
        <w:rPr>
          <w:rFonts w:ascii="Times New Roman" w:hAnsi="Times New Roman" w:cs="Times New Roman"/>
        </w:rPr>
        <w:t>spousal  forced</w:t>
      </w:r>
      <w:proofErr w:type="gramEnd"/>
      <w:r>
        <w:rPr>
          <w:rFonts w:ascii="Times New Roman" w:hAnsi="Times New Roman" w:cs="Times New Roman"/>
        </w:rPr>
        <w:t xml:space="preserve"> share traditionally between 1/3 and 1/2.)</w:t>
      </w:r>
    </w:p>
    <w:p w14:paraId="36964B7C" w14:textId="255C35A4" w:rsidR="00C20FBC" w:rsidRDefault="00C20FBC" w:rsidP="00832004">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 xml:space="preserve">Divorce </w:t>
      </w:r>
      <w:r w:rsidR="007D17FF">
        <w:rPr>
          <w:rFonts w:ascii="Times New Roman" w:hAnsi="Times New Roman" w:cs="Times New Roman"/>
        </w:rPr>
        <w:t>(equitable distribution v. community property depends on state)</w:t>
      </w:r>
    </w:p>
    <w:p w14:paraId="695E8A72" w14:textId="5BF15BF6" w:rsidR="007D17FF" w:rsidRDefault="007D17FF" w:rsidP="00832004">
      <w:pPr>
        <w:pStyle w:val="ListParagraph"/>
        <w:numPr>
          <w:ilvl w:val="3"/>
          <w:numId w:val="41"/>
        </w:numPr>
        <w:spacing w:after="0" w:line="240" w:lineRule="auto"/>
        <w:rPr>
          <w:rFonts w:ascii="Times New Roman" w:hAnsi="Times New Roman" w:cs="Times New Roman"/>
        </w:rPr>
      </w:pPr>
      <w:r>
        <w:rPr>
          <w:rFonts w:ascii="Times New Roman" w:hAnsi="Times New Roman" w:cs="Times New Roman"/>
        </w:rPr>
        <w:t xml:space="preserve">Equitable distribution – Courts exercise broad discretionary power to divide property in accordance with principles of equity. Movement away from alimony toward lump sum payment although support payments still awarded in some cases. No strong presumption toward 50/50 split like in community property. </w:t>
      </w:r>
    </w:p>
    <w:p w14:paraId="7D9EA6CA" w14:textId="6AF22555" w:rsidR="000E60BD" w:rsidRDefault="000E60BD" w:rsidP="00832004">
      <w:pPr>
        <w:pStyle w:val="ListParagraph"/>
        <w:numPr>
          <w:ilvl w:val="3"/>
          <w:numId w:val="41"/>
        </w:numPr>
        <w:spacing w:after="0" w:line="240" w:lineRule="auto"/>
        <w:rPr>
          <w:rFonts w:ascii="Times New Roman" w:hAnsi="Times New Roman" w:cs="Times New Roman"/>
        </w:rPr>
      </w:pPr>
      <w:r>
        <w:rPr>
          <w:rFonts w:ascii="Times New Roman" w:hAnsi="Times New Roman" w:cs="Times New Roman"/>
        </w:rPr>
        <w:t>Community property – earnings of spouses during marriage are owned equally in undivided shares by the spouses. All property that is no</w:t>
      </w:r>
      <w:r w:rsidR="007D17FF">
        <w:rPr>
          <w:rFonts w:ascii="Times New Roman" w:hAnsi="Times New Roman" w:cs="Times New Roman"/>
        </w:rPr>
        <w:t>t</w:t>
      </w:r>
      <w:r>
        <w:rPr>
          <w:rFonts w:ascii="Times New Roman" w:hAnsi="Times New Roman" w:cs="Times New Roman"/>
        </w:rPr>
        <w:t xml:space="preserve"> community property is separate (property acquired before marriage or during marriage by gift, bequest, devise, or descent, and in some states the earnings on these).</w:t>
      </w:r>
    </w:p>
    <w:p w14:paraId="6E9C3FF5" w14:textId="22DBEBA1" w:rsidR="00792A35" w:rsidRPr="00792A35" w:rsidRDefault="00792A35" w:rsidP="00832004">
      <w:pPr>
        <w:pStyle w:val="ListParagraph"/>
        <w:numPr>
          <w:ilvl w:val="3"/>
          <w:numId w:val="41"/>
        </w:numPr>
        <w:spacing w:after="0" w:line="240" w:lineRule="auto"/>
        <w:rPr>
          <w:rFonts w:ascii="Times New Roman" w:hAnsi="Times New Roman" w:cs="Times New Roman"/>
        </w:rPr>
      </w:pPr>
      <w:r w:rsidRPr="00792A35">
        <w:rPr>
          <w:rFonts w:ascii="Times New Roman" w:hAnsi="Times New Roman" w:cs="Times New Roman"/>
          <w:b/>
          <w:i/>
        </w:rPr>
        <w:t>O’Brien v. O’Brien</w:t>
      </w:r>
      <w:r w:rsidRPr="00792A35">
        <w:rPr>
          <w:rFonts w:ascii="Times New Roman" w:hAnsi="Times New Roman" w:cs="Times New Roman"/>
          <w:b/>
        </w:rPr>
        <w:t xml:space="preserve"> (Ct. of App. NY 1985)</w:t>
      </w:r>
      <w:r>
        <w:rPr>
          <w:rFonts w:ascii="Times New Roman" w:hAnsi="Times New Roman" w:cs="Times New Roman"/>
        </w:rPr>
        <w:t xml:space="preserve"> </w:t>
      </w:r>
      <w:r w:rsidRPr="00792A35">
        <w:rPr>
          <w:rFonts w:ascii="Times New Roman" w:hAnsi="Times New Roman" w:cs="Times New Roman"/>
        </w:rPr>
        <w:t>Tool: An interest in a professional license or professional career potential is marital property</w:t>
      </w:r>
      <w:r w:rsidR="007D17FF">
        <w:rPr>
          <w:rFonts w:ascii="Times New Roman" w:hAnsi="Times New Roman" w:cs="Times New Roman"/>
        </w:rPr>
        <w:t xml:space="preserve"> (</w:t>
      </w:r>
      <w:r w:rsidR="007D17FF" w:rsidRPr="007D17FF">
        <w:rPr>
          <w:rFonts w:ascii="Times New Roman" w:hAnsi="Times New Roman" w:cs="Times New Roman"/>
        </w:rPr>
        <w:t>Under NY statute, marital property defined as “things of value arising o</w:t>
      </w:r>
      <w:r w:rsidR="007D17FF">
        <w:rPr>
          <w:rFonts w:ascii="Times New Roman" w:hAnsi="Times New Roman" w:cs="Times New Roman"/>
        </w:rPr>
        <w:t>ut of the marital relationship)</w:t>
      </w:r>
      <w:r w:rsidRPr="00792A35">
        <w:rPr>
          <w:rFonts w:ascii="Times New Roman" w:hAnsi="Times New Roman" w:cs="Times New Roman"/>
        </w:rPr>
        <w:t>, which may be represented by direct or indirect contributions of the non-title holding spouse</w:t>
      </w:r>
      <w:r w:rsidR="007D17FF">
        <w:rPr>
          <w:rFonts w:ascii="Times New Roman" w:hAnsi="Times New Roman" w:cs="Times New Roman"/>
        </w:rPr>
        <w:t>, and is thus subject to equitable division</w:t>
      </w:r>
      <w:r w:rsidRPr="00792A35">
        <w:rPr>
          <w:rFonts w:ascii="Times New Roman" w:hAnsi="Times New Roman" w:cs="Times New Roman"/>
        </w:rPr>
        <w:t>.</w:t>
      </w:r>
      <w:r>
        <w:rPr>
          <w:rFonts w:ascii="Times New Roman" w:hAnsi="Times New Roman" w:cs="Times New Roman"/>
        </w:rPr>
        <w:t xml:space="preserve"> </w:t>
      </w:r>
      <w:r w:rsidRPr="00792A35">
        <w:rPr>
          <w:rFonts w:ascii="Times New Roman" w:hAnsi="Times New Roman" w:cs="Times New Roman"/>
        </w:rPr>
        <w:t>Synopsis: A spouse sought to have a professional license declared as marital property, thus subject to equitable distribution.</w:t>
      </w:r>
    </w:p>
    <w:p w14:paraId="734739C9" w14:textId="3C8780FA" w:rsidR="00F9481A" w:rsidRDefault="00F9481A" w:rsidP="00832004">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 xml:space="preserve">Waste (limited judicial arbitration of use dispute) – strong with respect to future interests, but has weak tradition with respect to concurrent interests. </w:t>
      </w:r>
    </w:p>
    <w:p w14:paraId="3C1C9007" w14:textId="77777777" w:rsidR="007315F1" w:rsidRDefault="007315F1" w:rsidP="00E132E7">
      <w:pPr>
        <w:pStyle w:val="ListParagraph"/>
        <w:spacing w:after="0" w:line="240" w:lineRule="auto"/>
        <w:ind w:left="1080"/>
        <w:rPr>
          <w:rFonts w:ascii="Times New Roman" w:hAnsi="Times New Roman" w:cs="Times New Roman"/>
        </w:rPr>
      </w:pPr>
    </w:p>
    <w:p w14:paraId="63A078B9" w14:textId="1E444520" w:rsidR="007315F1" w:rsidRPr="007315F1" w:rsidRDefault="007315F1" w:rsidP="00E132E7">
      <w:pPr>
        <w:pStyle w:val="Heading2"/>
      </w:pPr>
      <w:bookmarkStart w:id="39" w:name="_Toc411750350"/>
      <w:r w:rsidRPr="007315F1">
        <w:t>Entity Property</w:t>
      </w:r>
      <w:bookmarkEnd w:id="39"/>
    </w:p>
    <w:p w14:paraId="2ECE273F" w14:textId="7C446EFA" w:rsidR="007315F1" w:rsidRDefault="00E55A1E" w:rsidP="008A5307">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Introduction</w:t>
      </w:r>
    </w:p>
    <w:p w14:paraId="04B0589F" w14:textId="368543AA" w:rsidR="00E55A1E" w:rsidRDefault="00E55A1E"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Allows for specialization of function (including management, financing and risk bearing)</w:t>
      </w:r>
    </w:p>
    <w:p w14:paraId="31819552" w14:textId="63486850" w:rsidR="00E55A1E" w:rsidRDefault="00892A91"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Separation of Management and</w:t>
      </w:r>
      <w:r w:rsidR="00E55A1E">
        <w:rPr>
          <w:rFonts w:ascii="Times New Roman" w:hAnsi="Times New Roman" w:cs="Times New Roman"/>
        </w:rPr>
        <w:t xml:space="preserve"> Possession</w:t>
      </w:r>
    </w:p>
    <w:p w14:paraId="5E9FFB0E" w14:textId="540537D0" w:rsidR="00E55A1E" w:rsidRDefault="00E55A1E"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Landlord-Tenant</w:t>
      </w:r>
    </w:p>
    <w:p w14:paraId="3A6F1F01" w14:textId="47AA3810" w:rsidR="00E55A1E" w:rsidRDefault="00E55A1E"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Common-Interest Communities</w:t>
      </w:r>
    </w:p>
    <w:p w14:paraId="75548CCB" w14:textId="5482C416" w:rsidR="00E55A1E" w:rsidRDefault="00892A91"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Separation of Management and</w:t>
      </w:r>
      <w:r w:rsidR="00E55A1E">
        <w:rPr>
          <w:rFonts w:ascii="Times New Roman" w:hAnsi="Times New Roman" w:cs="Times New Roman"/>
        </w:rPr>
        <w:t xml:space="preserve"> Beneficial Interest</w:t>
      </w:r>
    </w:p>
    <w:p w14:paraId="6835A270" w14:textId="6B45C722" w:rsidR="00E55A1E" w:rsidRDefault="00E55A1E"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Trust</w:t>
      </w:r>
    </w:p>
    <w:p w14:paraId="29137A41" w14:textId="54A60B07" w:rsidR="00E55A1E" w:rsidRDefault="00E55A1E" w:rsidP="008A5307">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Landlord-Tenant</w:t>
      </w:r>
    </w:p>
    <w:p w14:paraId="6EF5540B" w14:textId="35654A37" w:rsidR="00E55A1E" w:rsidRDefault="00E55A1E"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Types of Leases</w:t>
      </w:r>
      <w:r w:rsidR="00A3130F">
        <w:rPr>
          <w:rFonts w:ascii="Times New Roman" w:hAnsi="Times New Roman" w:cs="Times New Roman"/>
        </w:rPr>
        <w:t xml:space="preserve"> – (has to be in writing unless it’s less than a year or it’s tenancy at will)</w:t>
      </w:r>
    </w:p>
    <w:p w14:paraId="0101EE14" w14:textId="7676655A" w:rsidR="00E55A1E" w:rsidRDefault="001B160E"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 xml:space="preserve">Term of years – can be for any time period (some states limit) so long as maximum duration is definite enough. No notice required. </w:t>
      </w:r>
    </w:p>
    <w:p w14:paraId="4D98B577" w14:textId="53B7DE40" w:rsidR="001B160E" w:rsidRDefault="001B160E"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 xml:space="preserve">Periodic tenancy – Express or implied. Fixed duration that continues until notice by LL or T. </w:t>
      </w:r>
    </w:p>
    <w:p w14:paraId="73CB2784" w14:textId="6BDA07EE" w:rsidR="001B160E" w:rsidRDefault="001B160E"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Notice – 6 mos. Notice required for year-to-year lease; for shorter periods, lease period is notice period, not to exceed 6 mos. </w:t>
      </w:r>
    </w:p>
    <w:p w14:paraId="7A320440" w14:textId="423ED1F8" w:rsidR="001B160E" w:rsidRDefault="001B160E"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Tenancy at Will – no fixed term; either LL or T can terminate (modern – notice required, usually one rental period)</w:t>
      </w:r>
    </w:p>
    <w:p w14:paraId="69F6F5C1" w14:textId="2D0BCAC5" w:rsidR="001B160E" w:rsidRDefault="001B160E"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Tenancy at Sufferance – holdover tenants</w:t>
      </w:r>
    </w:p>
    <w:p w14:paraId="1F4ECC99" w14:textId="386EC275" w:rsidR="001B160E" w:rsidRDefault="001B160E"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Landlord retains reversion</w:t>
      </w:r>
    </w:p>
    <w:p w14:paraId="56CE099C" w14:textId="77777777" w:rsidR="00B300D0" w:rsidRDefault="00B300D0"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Duties</w:t>
      </w:r>
    </w:p>
    <w:p w14:paraId="3641662A" w14:textId="39538C2D" w:rsidR="007F6D07" w:rsidRDefault="007F6D07" w:rsidP="00B300D0">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Landlord duties: to deliver possession at beginning of the lease; not to interfere with the tenant’s quiet enjoyment; to provide habitable premises.</w:t>
      </w:r>
    </w:p>
    <w:p w14:paraId="44B4118C" w14:textId="77777777" w:rsidR="007F6D07" w:rsidRDefault="007F6D07" w:rsidP="00B300D0">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Tenant duties: pay rent; not to damage the premises; not to disturb other tenants</w:t>
      </w:r>
    </w:p>
    <w:p w14:paraId="55356BDE" w14:textId="02DC4CB4" w:rsidR="00B300D0" w:rsidRDefault="00B300D0" w:rsidP="00B300D0">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Remedies</w:t>
      </w:r>
    </w:p>
    <w:p w14:paraId="7D781576" w14:textId="607B6715" w:rsidR="00B300D0" w:rsidRDefault="00B300D0" w:rsidP="00B300D0">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 xml:space="preserve">Landlord – Distress (seizure of tenant’s chattel); statutory liens; security deposit; rent acceleration clause; evict tenant. </w:t>
      </w:r>
    </w:p>
    <w:p w14:paraId="41F5CD6F" w14:textId="4B11FB41" w:rsidR="005C4434" w:rsidRDefault="005C4434"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Two theories/models</w:t>
      </w:r>
    </w:p>
    <w:p w14:paraId="7404AAB1" w14:textId="77777777" w:rsidR="00B63DE5" w:rsidRDefault="005C4434"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Property/Conveyance (independent covenants)</w:t>
      </w:r>
    </w:p>
    <w:p w14:paraId="58E74A24" w14:textId="27F6F3CA" w:rsidR="00B63DE5" w:rsidRDefault="00B63DE5" w:rsidP="008A5307">
      <w:pPr>
        <w:pStyle w:val="ListParagraph"/>
        <w:numPr>
          <w:ilvl w:val="3"/>
          <w:numId w:val="42"/>
        </w:numPr>
        <w:spacing w:after="0" w:line="240" w:lineRule="auto"/>
        <w:rPr>
          <w:rFonts w:ascii="Times New Roman" w:hAnsi="Times New Roman" w:cs="Times New Roman"/>
        </w:rPr>
      </w:pPr>
      <w:proofErr w:type="spellStart"/>
      <w:r w:rsidRPr="00B63DE5">
        <w:rPr>
          <w:rFonts w:ascii="Times New Roman" w:hAnsi="Times New Roman" w:cs="Times New Roman"/>
          <w:b/>
          <w:i/>
        </w:rPr>
        <w:t>Paradine</w:t>
      </w:r>
      <w:proofErr w:type="spellEnd"/>
      <w:r w:rsidRPr="00B63DE5">
        <w:rPr>
          <w:rFonts w:ascii="Times New Roman" w:hAnsi="Times New Roman" w:cs="Times New Roman"/>
          <w:b/>
          <w:i/>
        </w:rPr>
        <w:t xml:space="preserve"> v. Jane</w:t>
      </w:r>
      <w:r w:rsidRPr="00B63DE5">
        <w:rPr>
          <w:rFonts w:ascii="Times New Roman" w:hAnsi="Times New Roman" w:cs="Times New Roman"/>
          <w:b/>
        </w:rPr>
        <w:t xml:space="preserve"> (King’s Bench 1647) </w:t>
      </w:r>
      <w:r w:rsidRPr="00B63DE5">
        <w:rPr>
          <w:rFonts w:ascii="Times New Roman" w:hAnsi="Times New Roman" w:cs="Times New Roman"/>
        </w:rPr>
        <w:t xml:space="preserve">Synopsis: Landlord sued tenant for unpaid rent for three years. Tenant defends his liability on the basis of frustration of purpose (army seized </w:t>
      </w:r>
      <w:r>
        <w:rPr>
          <w:rFonts w:ascii="Times New Roman" w:hAnsi="Times New Roman" w:cs="Times New Roman"/>
        </w:rPr>
        <w:t xml:space="preserve">farm). Court found for landlord that tenant obligated to pay. </w:t>
      </w:r>
    </w:p>
    <w:p w14:paraId="6DBDCC55" w14:textId="77777777" w:rsidR="00B63DE5" w:rsidRDefault="00B63DE5" w:rsidP="008A5307">
      <w:pPr>
        <w:pStyle w:val="ListParagraph"/>
        <w:numPr>
          <w:ilvl w:val="4"/>
          <w:numId w:val="42"/>
        </w:numPr>
        <w:spacing w:after="0" w:line="240" w:lineRule="auto"/>
        <w:rPr>
          <w:rFonts w:ascii="Times New Roman" w:hAnsi="Times New Roman" w:cs="Times New Roman"/>
        </w:rPr>
      </w:pPr>
      <w:r w:rsidRPr="00B63DE5">
        <w:rPr>
          <w:rFonts w:ascii="Times New Roman" w:hAnsi="Times New Roman" w:cs="Times New Roman"/>
        </w:rPr>
        <w:t xml:space="preserve">Independent covenants model of the landlord-tenant relationship – each party must abide by their side of the covenant even if the other side is not and may sue for breach of covenant as relief. </w:t>
      </w:r>
    </w:p>
    <w:p w14:paraId="27B142FF" w14:textId="4051CC3F" w:rsidR="00B63DE5" w:rsidRPr="00B63DE5" w:rsidRDefault="00B63DE5"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 xml:space="preserve">Not entirely independent – </w:t>
      </w:r>
      <w:r w:rsidRPr="00B63DE5">
        <w:rPr>
          <w:rFonts w:ascii="Times New Roman" w:hAnsi="Times New Roman" w:cs="Times New Roman"/>
        </w:rPr>
        <w:t xml:space="preserve">Scope of covenant of quiet enjoyment – LL not liable for acts of third parties but liable for own acts or possibly acts it has control over. </w:t>
      </w:r>
    </w:p>
    <w:p w14:paraId="3E280548" w14:textId="338CFCBC" w:rsidR="00B63DE5" w:rsidRDefault="00B63DE5" w:rsidP="008A5307">
      <w:pPr>
        <w:pStyle w:val="ListParagraph"/>
        <w:numPr>
          <w:ilvl w:val="4"/>
          <w:numId w:val="42"/>
        </w:numPr>
        <w:spacing w:after="0" w:line="240" w:lineRule="auto"/>
        <w:rPr>
          <w:rFonts w:ascii="Times New Roman" w:hAnsi="Times New Roman" w:cs="Times New Roman"/>
        </w:rPr>
      </w:pPr>
      <w:r w:rsidRPr="00B63DE5">
        <w:rPr>
          <w:rFonts w:ascii="Times New Roman" w:hAnsi="Times New Roman" w:cs="Times New Roman"/>
        </w:rPr>
        <w:t>Tenant is “residual claimant” – bears risk.</w:t>
      </w:r>
    </w:p>
    <w:p w14:paraId="2593BC34" w14:textId="2FA7CD24" w:rsidR="00EC0FFD" w:rsidRDefault="00EC0FFD" w:rsidP="00EC0FFD">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lastRenderedPageBreak/>
        <w:t>Contract (mutually dependent covenants)</w:t>
      </w:r>
    </w:p>
    <w:p w14:paraId="4A77482D" w14:textId="77777777" w:rsidR="007673C6" w:rsidRDefault="00B63DE5"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Express termination clauses – LL began putting express termination clauses in the lease, which allowed them to evict for failure to pay. Dependent to the benefit of LL but independent when T wanted to invoke. </w:t>
      </w:r>
    </w:p>
    <w:p w14:paraId="51644E4B" w14:textId="5375A509" w:rsidR="007673C6" w:rsidRDefault="007673C6"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Constructive Eviction </w:t>
      </w:r>
    </w:p>
    <w:p w14:paraId="634924A2" w14:textId="4A669B99" w:rsidR="00EC0FFD" w:rsidRDefault="00EC0FFD" w:rsidP="00EC0FFD">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 xml:space="preserve">Elements: (1) substantial interference with the tenant’s use and enjoyment of the premises; (2) tenant must vacate the premises; (3) fault of the landlord. </w:t>
      </w:r>
    </w:p>
    <w:p w14:paraId="25F4B5E6" w14:textId="5485475F" w:rsidR="00956368" w:rsidRDefault="007673C6" w:rsidP="008A5307">
      <w:pPr>
        <w:pStyle w:val="ListParagraph"/>
        <w:numPr>
          <w:ilvl w:val="4"/>
          <w:numId w:val="42"/>
        </w:numPr>
        <w:spacing w:after="0" w:line="240" w:lineRule="auto"/>
        <w:rPr>
          <w:rFonts w:ascii="Times New Roman" w:hAnsi="Times New Roman" w:cs="Times New Roman"/>
        </w:rPr>
      </w:pPr>
      <w:proofErr w:type="spellStart"/>
      <w:r w:rsidRPr="007673C6">
        <w:rPr>
          <w:rFonts w:ascii="Times New Roman" w:hAnsi="Times New Roman" w:cs="Times New Roman"/>
          <w:b/>
          <w:i/>
        </w:rPr>
        <w:t>Blackett</w:t>
      </w:r>
      <w:proofErr w:type="spellEnd"/>
      <w:r w:rsidRPr="007673C6">
        <w:rPr>
          <w:rFonts w:ascii="Times New Roman" w:hAnsi="Times New Roman" w:cs="Times New Roman"/>
          <w:b/>
          <w:i/>
        </w:rPr>
        <w:t xml:space="preserve"> v. </w:t>
      </w:r>
      <w:proofErr w:type="spellStart"/>
      <w:r w:rsidRPr="007673C6">
        <w:rPr>
          <w:rFonts w:ascii="Times New Roman" w:hAnsi="Times New Roman" w:cs="Times New Roman"/>
          <w:b/>
          <w:i/>
        </w:rPr>
        <w:t>Olanoff</w:t>
      </w:r>
      <w:proofErr w:type="spellEnd"/>
      <w:r w:rsidRPr="007673C6">
        <w:rPr>
          <w:rFonts w:ascii="Times New Roman" w:hAnsi="Times New Roman" w:cs="Times New Roman"/>
          <w:b/>
        </w:rPr>
        <w:t xml:space="preserve"> (Sup. Ct. of MA 1977)</w:t>
      </w:r>
      <w:r>
        <w:rPr>
          <w:rFonts w:ascii="Times New Roman" w:hAnsi="Times New Roman" w:cs="Times New Roman"/>
        </w:rPr>
        <w:t xml:space="preserve"> </w:t>
      </w:r>
      <w:r w:rsidRPr="007673C6">
        <w:rPr>
          <w:rFonts w:ascii="Times New Roman" w:hAnsi="Times New Roman" w:cs="Times New Roman"/>
        </w:rPr>
        <w:t>Synopsis: A landlord rented property to a tenant running a lounge near where he rented property to residents. The lease required the noise not disturb others, but when it did, the landlord did not correct the situation.</w:t>
      </w:r>
      <w:r>
        <w:rPr>
          <w:rFonts w:ascii="Times New Roman" w:hAnsi="Times New Roman" w:cs="Times New Roman"/>
        </w:rPr>
        <w:t xml:space="preserve"> </w:t>
      </w:r>
      <w:r w:rsidRPr="007673C6">
        <w:rPr>
          <w:rFonts w:ascii="Times New Roman" w:hAnsi="Times New Roman" w:cs="Times New Roman"/>
        </w:rPr>
        <w:t>Tool: Landlord will not necessarily be liable when the disturbance comes from another tenant</w:t>
      </w:r>
      <w:r w:rsidR="00956368">
        <w:rPr>
          <w:rFonts w:ascii="Times New Roman" w:hAnsi="Times New Roman" w:cs="Times New Roman"/>
        </w:rPr>
        <w:t xml:space="preserve"> (violate covenant of quiet enjoyment)</w:t>
      </w:r>
      <w:r w:rsidRPr="007673C6">
        <w:rPr>
          <w:rFonts w:ascii="Times New Roman" w:hAnsi="Times New Roman" w:cs="Times New Roman"/>
        </w:rPr>
        <w:t>, but is in this case because the landlord created the clash of tenants’ interests and had the right to control the objectionable condition</w:t>
      </w:r>
      <w:r w:rsidR="00956368">
        <w:rPr>
          <w:rFonts w:ascii="Times New Roman" w:hAnsi="Times New Roman" w:cs="Times New Roman"/>
        </w:rPr>
        <w:t xml:space="preserve"> which amounted to constructive eviction.</w:t>
      </w:r>
    </w:p>
    <w:p w14:paraId="35EBBA7B" w14:textId="1AA8B06F" w:rsidR="007673C6" w:rsidRDefault="00956368"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 xml:space="preserve">What of the common law rule that LL’s were not responsible for a nuisance committed by one T against another? Court held that where the LL has the power (under the lease) to control the offending conduct of one tenant, and where failure to control such conduct will foreseeably injure another T, the common law rule does not apply. </w:t>
      </w:r>
    </w:p>
    <w:p w14:paraId="68F35434" w14:textId="77777777" w:rsidR="00956368" w:rsidRDefault="00956368"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Surrender – in effect implies a contract for a mutual release of the lease obligations when T, by abandoning or stopping payment “offers” to relinquish its right to quiet possession. LL, by its statements in response or its actions, “accepts” the offer and thereby releases T of any further obligation under the lease. All liability for rent ceases the moment surrender is accepted (because the implied contract is a release). </w:t>
      </w:r>
    </w:p>
    <w:p w14:paraId="38182667" w14:textId="37B8C191" w:rsidR="00755646" w:rsidRDefault="00755646"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LL has three options when a tenant abandons or repudiates a lease before its termination date:</w:t>
      </w:r>
    </w:p>
    <w:p w14:paraId="5F6819F5" w14:textId="43AD23D8" w:rsidR="00755646" w:rsidRDefault="00755646"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Continue to hold T liable for rent as it comes due.</w:t>
      </w:r>
    </w:p>
    <w:p w14:paraId="3E2C4703" w14:textId="41B4D15B" w:rsidR="00755646" w:rsidRDefault="00755646"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 xml:space="preserve">Re-enter the premises in order to re-let for the benefit of T. </w:t>
      </w:r>
    </w:p>
    <w:p w14:paraId="6444E291" w14:textId="3D193359" w:rsidR="00755646" w:rsidRDefault="00755646"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 xml:space="preserve">Accept T’s repudiation as a surrender of the leasehold, and re-let for the LL’s own account. </w:t>
      </w:r>
    </w:p>
    <w:p w14:paraId="0465373F" w14:textId="59477657" w:rsidR="00464EA3" w:rsidRPr="00EC0FFD" w:rsidRDefault="00956368" w:rsidP="00EC0FFD">
      <w:pPr>
        <w:pStyle w:val="ListParagraph"/>
        <w:numPr>
          <w:ilvl w:val="4"/>
          <w:numId w:val="42"/>
        </w:numPr>
        <w:spacing w:after="0" w:line="240" w:lineRule="auto"/>
        <w:rPr>
          <w:rFonts w:ascii="Times New Roman" w:hAnsi="Times New Roman" w:cs="Times New Roman"/>
        </w:rPr>
      </w:pPr>
      <w:proofErr w:type="spellStart"/>
      <w:r w:rsidRPr="00956368">
        <w:rPr>
          <w:rFonts w:ascii="Times New Roman" w:hAnsi="Times New Roman" w:cs="Times New Roman"/>
          <w:b/>
          <w:i/>
        </w:rPr>
        <w:t>Gotlieb</w:t>
      </w:r>
      <w:proofErr w:type="spellEnd"/>
      <w:r w:rsidRPr="00956368">
        <w:rPr>
          <w:rFonts w:ascii="Times New Roman" w:hAnsi="Times New Roman" w:cs="Times New Roman"/>
          <w:b/>
          <w:i/>
        </w:rPr>
        <w:t xml:space="preserve"> v. Taco Bell Corporation</w:t>
      </w:r>
      <w:r w:rsidRPr="00956368">
        <w:rPr>
          <w:rFonts w:ascii="Times New Roman" w:hAnsi="Times New Roman" w:cs="Times New Roman"/>
          <w:b/>
        </w:rPr>
        <w:t xml:space="preserve"> (Dist. </w:t>
      </w:r>
      <w:r>
        <w:rPr>
          <w:rFonts w:ascii="Times New Roman" w:hAnsi="Times New Roman" w:cs="Times New Roman"/>
          <w:b/>
        </w:rPr>
        <w:t xml:space="preserve">Ct. Eastern District of NY 1994) </w:t>
      </w:r>
      <w:r w:rsidR="00755646" w:rsidRPr="00956368">
        <w:rPr>
          <w:rFonts w:ascii="Times New Roman" w:hAnsi="Times New Roman" w:cs="Times New Roman"/>
        </w:rPr>
        <w:t>Synopsis: P leased to D. D made request to repudiate. P wrote back rejecting request. P later went into talks to re-let to other entity. Court found that th</w:t>
      </w:r>
      <w:r w:rsidR="00464EA3">
        <w:rPr>
          <w:rFonts w:ascii="Times New Roman" w:hAnsi="Times New Roman" w:cs="Times New Roman"/>
        </w:rPr>
        <w:t xml:space="preserve">is was acceptance of surrender and no acceleration clause so </w:t>
      </w:r>
      <w:r w:rsidR="00755646" w:rsidRPr="00956368">
        <w:rPr>
          <w:rFonts w:ascii="Times New Roman" w:hAnsi="Times New Roman" w:cs="Times New Roman"/>
        </w:rPr>
        <w:t xml:space="preserve">D liable for rent up to then. </w:t>
      </w:r>
      <w:r w:rsidRPr="00956368">
        <w:rPr>
          <w:rFonts w:ascii="Times New Roman" w:hAnsi="Times New Roman" w:cs="Times New Roman"/>
        </w:rPr>
        <w:t xml:space="preserve">Tool: Tenant is liable for full amount of rent owed up to when landlord accepts surrender but not after. Doctrine of surrender requires that courts characterize the actions of the tenant and the landlord as evidencing a particular state of mind. Tenant’s state of mind must be to abandon the leasehold (surrender/repudiate). Landlord’s state of mind must be to accept the abandonment and reclaim the leasehold interest as an entitlement belonging to the landlord. </w:t>
      </w:r>
    </w:p>
    <w:p w14:paraId="2D8CA19F" w14:textId="77777777" w:rsidR="001B23F1" w:rsidRDefault="001B23F1"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States fall into four groups with respect to commercial leases:</w:t>
      </w:r>
    </w:p>
    <w:p w14:paraId="0721183F" w14:textId="77777777" w:rsidR="001B23F1" w:rsidRDefault="001B23F1"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Implies a warranty of fitness into commercial leases (analogous to IWH)</w:t>
      </w:r>
    </w:p>
    <w:p w14:paraId="1BABE74E" w14:textId="77777777" w:rsidR="001B23F1" w:rsidRDefault="001B23F1"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All lease clauses are dependent</w:t>
      </w:r>
    </w:p>
    <w:p w14:paraId="2CD55A94" w14:textId="77777777" w:rsidR="001B23F1" w:rsidRDefault="001B23F1"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Majority – material clauses are dependent, nonmaterial clauses are independent</w:t>
      </w:r>
    </w:p>
    <w:p w14:paraId="4441DB73" w14:textId="59CFDDD4" w:rsidR="001B23F1" w:rsidRPr="001B23F1" w:rsidRDefault="001B23F1"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 xml:space="preserve">All clauses except quiet possession are independent, and T remedies are based on constructive eviction. </w:t>
      </w:r>
    </w:p>
    <w:p w14:paraId="167DF1BF" w14:textId="12FB7686" w:rsidR="001B23F1" w:rsidRPr="001B23F1" w:rsidRDefault="001B23F1"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Material clauses are dependent</w:t>
      </w:r>
      <w:r w:rsidR="00B311BC">
        <w:rPr>
          <w:rFonts w:ascii="Times New Roman" w:hAnsi="Times New Roman" w:cs="Times New Roman"/>
        </w:rPr>
        <w:t xml:space="preserve"> (E.g. non-competition covenants)</w:t>
      </w:r>
    </w:p>
    <w:p w14:paraId="6A07944B" w14:textId="77777777" w:rsidR="00464EA3" w:rsidRDefault="00464EA3" w:rsidP="008A5307">
      <w:pPr>
        <w:pStyle w:val="ListParagraph"/>
        <w:numPr>
          <w:ilvl w:val="4"/>
          <w:numId w:val="42"/>
        </w:numPr>
        <w:spacing w:after="0" w:line="240" w:lineRule="auto"/>
        <w:rPr>
          <w:rFonts w:ascii="Times New Roman" w:hAnsi="Times New Roman" w:cs="Times New Roman"/>
        </w:rPr>
      </w:pPr>
      <w:r w:rsidRPr="00464EA3">
        <w:rPr>
          <w:rFonts w:ascii="Times New Roman" w:hAnsi="Times New Roman" w:cs="Times New Roman"/>
          <w:b/>
        </w:rPr>
        <w:t>Medico-Dental Building Company of LA v. Horton and Converse (Sup. Ct. of CA 1942)</w:t>
      </w:r>
      <w:r>
        <w:rPr>
          <w:rFonts w:ascii="Times New Roman" w:hAnsi="Times New Roman" w:cs="Times New Roman"/>
        </w:rPr>
        <w:t xml:space="preserve"> </w:t>
      </w:r>
      <w:r w:rsidRPr="00464EA3">
        <w:rPr>
          <w:rFonts w:ascii="Times New Roman" w:hAnsi="Times New Roman" w:cs="Times New Roman"/>
        </w:rPr>
        <w:t xml:space="preserve">Synopsis: P executed lease with D promising not </w:t>
      </w:r>
      <w:r>
        <w:rPr>
          <w:rFonts w:ascii="Times New Roman" w:hAnsi="Times New Roman" w:cs="Times New Roman"/>
        </w:rPr>
        <w:t xml:space="preserve">to </w:t>
      </w:r>
      <w:r w:rsidRPr="00464EA3">
        <w:rPr>
          <w:rFonts w:ascii="Times New Roman" w:hAnsi="Times New Roman" w:cs="Times New Roman"/>
        </w:rPr>
        <w:t>allow other drug store in building. P entered lease with doctor who ended up selling drugs. D stopped paying rent. P sued. Court found for D because P effectively breached lease by executing lease with doctor and not doing anything when doctor sold drugs</w:t>
      </w:r>
      <w:r>
        <w:rPr>
          <w:rFonts w:ascii="Times New Roman" w:hAnsi="Times New Roman" w:cs="Times New Roman"/>
        </w:rPr>
        <w:t>.</w:t>
      </w:r>
    </w:p>
    <w:p w14:paraId="50064C63" w14:textId="77777777" w:rsidR="00464EA3" w:rsidRDefault="00464EA3" w:rsidP="008A5307">
      <w:pPr>
        <w:pStyle w:val="ListParagraph"/>
        <w:numPr>
          <w:ilvl w:val="5"/>
          <w:numId w:val="42"/>
        </w:numPr>
        <w:spacing w:after="0" w:line="240" w:lineRule="auto"/>
        <w:rPr>
          <w:rFonts w:ascii="Times New Roman" w:hAnsi="Times New Roman" w:cs="Times New Roman"/>
        </w:rPr>
      </w:pPr>
      <w:r w:rsidRPr="00464EA3">
        <w:rPr>
          <w:rFonts w:ascii="Times New Roman" w:hAnsi="Times New Roman" w:cs="Times New Roman"/>
        </w:rPr>
        <w:t xml:space="preserve">Covenants are mutually dependent because although lease is primarily a conveyance in that it transfers an estate to a lessee, it also presents aspect of a contract. </w:t>
      </w:r>
    </w:p>
    <w:p w14:paraId="42B467CE" w14:textId="77777777" w:rsidR="00464EA3" w:rsidRDefault="00464EA3"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 xml:space="preserve">Restrictive covenant was breached and was substantial because breached purpose of lease. </w:t>
      </w:r>
    </w:p>
    <w:p w14:paraId="6A63238D" w14:textId="1DFF240D" w:rsidR="00464EA3" w:rsidRDefault="00464EA3" w:rsidP="008A5307">
      <w:pPr>
        <w:pStyle w:val="ListParagraph"/>
        <w:numPr>
          <w:ilvl w:val="5"/>
          <w:numId w:val="42"/>
        </w:numPr>
        <w:spacing w:after="0" w:line="240" w:lineRule="auto"/>
        <w:rPr>
          <w:rFonts w:ascii="Times New Roman" w:hAnsi="Times New Roman" w:cs="Times New Roman"/>
        </w:rPr>
      </w:pPr>
      <w:r w:rsidRPr="00464EA3">
        <w:rPr>
          <w:rFonts w:ascii="Times New Roman" w:hAnsi="Times New Roman" w:cs="Times New Roman"/>
        </w:rPr>
        <w:t xml:space="preserve">P’s inaction toward other tenant constituted breach of lease. </w:t>
      </w:r>
    </w:p>
    <w:p w14:paraId="6016D4DF" w14:textId="3302D4EA" w:rsidR="00464EA3" w:rsidRDefault="00464EA3"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Three remedial options for T who has suffered a substantial breach of the material covenant:</w:t>
      </w:r>
    </w:p>
    <w:p w14:paraId="175856B3" w14:textId="03B9E906" w:rsidR="00464EA3" w:rsidRDefault="00464EA3"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T can rescind the lease and be released of any further obligation to pay rent. (</w:t>
      </w:r>
      <w:proofErr w:type="gramStart"/>
      <w:r>
        <w:rPr>
          <w:rFonts w:ascii="Times New Roman" w:hAnsi="Times New Roman" w:cs="Times New Roman"/>
        </w:rPr>
        <w:t>drug</w:t>
      </w:r>
      <w:proofErr w:type="gramEnd"/>
      <w:r>
        <w:rPr>
          <w:rFonts w:ascii="Times New Roman" w:hAnsi="Times New Roman" w:cs="Times New Roman"/>
        </w:rPr>
        <w:t xml:space="preserve"> store followed this course and thus court found judgment in its favor). </w:t>
      </w:r>
    </w:p>
    <w:p w14:paraId="658FA936" w14:textId="5F63D8F0" w:rsidR="00464EA3" w:rsidRDefault="00464EA3"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 xml:space="preserve">T can remain in possession and sue for damages for loss in profits suffered by reason of the breach. </w:t>
      </w:r>
    </w:p>
    <w:p w14:paraId="76DEE0D2" w14:textId="14866ABF" w:rsidR="00464EA3" w:rsidRDefault="00464EA3"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lastRenderedPageBreak/>
        <w:t xml:space="preserve">T can rescind, putting an end to the contract prospectively, and sue for damages for lost profits suffered up to the time of rescission. </w:t>
      </w:r>
    </w:p>
    <w:p w14:paraId="23B36B60" w14:textId="77777777" w:rsidR="00C17D19" w:rsidRDefault="00C17D19"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Implied Warranty of Habitability</w:t>
      </w:r>
      <w:r w:rsidR="00186DA3">
        <w:rPr>
          <w:rFonts w:ascii="Times New Roman" w:hAnsi="Times New Roman" w:cs="Times New Roman"/>
        </w:rPr>
        <w:t xml:space="preserve">: an inhabitable dwelling, because of disrepair or other issues, breaches IWH and the tenant can thus be freed from the obligation to comply with the dependent covenant to pay rent for the period of the breach of IWH and until the LL corrects the problem. </w:t>
      </w:r>
    </w:p>
    <w:p w14:paraId="78EE7E26" w14:textId="21DDB498" w:rsidR="004D4505" w:rsidRDefault="00C17D19" w:rsidP="008A5307">
      <w:pPr>
        <w:pStyle w:val="ListParagraph"/>
        <w:numPr>
          <w:ilvl w:val="4"/>
          <w:numId w:val="42"/>
        </w:numPr>
        <w:spacing w:after="0" w:line="240" w:lineRule="auto"/>
        <w:rPr>
          <w:rFonts w:ascii="Times New Roman" w:hAnsi="Times New Roman" w:cs="Times New Roman"/>
        </w:rPr>
      </w:pPr>
      <w:proofErr w:type="spellStart"/>
      <w:r w:rsidRPr="00C17D19">
        <w:rPr>
          <w:rFonts w:ascii="Times New Roman" w:hAnsi="Times New Roman" w:cs="Times New Roman"/>
          <w:b/>
          <w:i/>
        </w:rPr>
        <w:t>Javins</w:t>
      </w:r>
      <w:proofErr w:type="spellEnd"/>
      <w:r w:rsidRPr="00C17D19">
        <w:rPr>
          <w:rFonts w:ascii="Times New Roman" w:hAnsi="Times New Roman" w:cs="Times New Roman"/>
          <w:b/>
          <w:i/>
        </w:rPr>
        <w:t xml:space="preserve"> v. First National Realty Corp.</w:t>
      </w:r>
      <w:r w:rsidRPr="00C17D19">
        <w:rPr>
          <w:rFonts w:ascii="Times New Roman" w:hAnsi="Times New Roman" w:cs="Times New Roman"/>
          <w:b/>
        </w:rPr>
        <w:t xml:space="preserve"> (Ct. App. DC Cir. 1970)</w:t>
      </w:r>
      <w:r>
        <w:rPr>
          <w:rFonts w:ascii="Times New Roman" w:hAnsi="Times New Roman" w:cs="Times New Roman"/>
        </w:rPr>
        <w:t xml:space="preserve"> </w:t>
      </w:r>
      <w:r w:rsidRPr="00C17D19">
        <w:rPr>
          <w:rFonts w:ascii="Times New Roman" w:hAnsi="Times New Roman" w:cs="Times New Roman"/>
        </w:rPr>
        <w:t>Tool: Apartment lease should be treated as contract so there is an implied warranty of habitability. To determine whether breach of warranty of habitability can be used as defense must find: (1) whether the alleged violations existed during the period for which past due rent is claimed and (2) what portion, if any or all, of the tenant’s obligation to pay rent was suspended by the landlord’s breach.</w:t>
      </w:r>
      <w:r>
        <w:rPr>
          <w:rFonts w:ascii="Times New Roman" w:hAnsi="Times New Roman" w:cs="Times New Roman"/>
        </w:rPr>
        <w:t xml:space="preserve"> </w:t>
      </w:r>
      <w:r w:rsidRPr="00C17D19">
        <w:rPr>
          <w:rFonts w:ascii="Times New Roman" w:hAnsi="Times New Roman" w:cs="Times New Roman"/>
        </w:rPr>
        <w:t>Synopsis: Apartment tenants stopped paying rent and made defense of breach of implied warranty of habitability due to multiple housing code violations.</w:t>
      </w:r>
      <w:r w:rsidR="004D4505">
        <w:rPr>
          <w:rFonts w:ascii="Times New Roman" w:hAnsi="Times New Roman" w:cs="Times New Roman"/>
        </w:rPr>
        <w:t xml:space="preserve"> Court adopts IWH holding that substantial housing code violations arising during tenancy violate a warranty implied mandatorily into every lease and so give rise to remedies for breach of contract (furnishing a counterclaim to a LL’s claim for rent). </w:t>
      </w:r>
    </w:p>
    <w:p w14:paraId="5165FC71" w14:textId="183A073A" w:rsidR="004D4505" w:rsidRDefault="004D4505"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Rationale for IWH</w:t>
      </w:r>
    </w:p>
    <w:p w14:paraId="509250FE" w14:textId="39538A7B" w:rsidR="004D4505" w:rsidRDefault="004D4505"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Tenant lack of bargaining power</w:t>
      </w:r>
    </w:p>
    <w:p w14:paraId="4D5E64F3" w14:textId="2CEBE39E" w:rsidR="004D4505" w:rsidRDefault="004D4505"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Tenant’s need to rely on the skill and honesty of the LL</w:t>
      </w:r>
    </w:p>
    <w:p w14:paraId="76AED9F1" w14:textId="2CC0F55E" w:rsidR="004D4505" w:rsidRDefault="004D4505"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Housing shortage</w:t>
      </w:r>
    </w:p>
    <w:p w14:paraId="708801FB" w14:textId="54A384EE" w:rsidR="004D4505" w:rsidRDefault="004D4505"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Impediments to competition in the rental housing market</w:t>
      </w:r>
    </w:p>
    <w:p w14:paraId="0191E24E" w14:textId="58663C43" w:rsidR="004D4505" w:rsidRDefault="004D4505"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 xml:space="preserve">Racial and class discrimination </w:t>
      </w:r>
    </w:p>
    <w:p w14:paraId="202F79F4" w14:textId="6522C023" w:rsidR="004D4505" w:rsidRDefault="004D4505"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Standardized form leases</w:t>
      </w:r>
    </w:p>
    <w:p w14:paraId="18279AB1" w14:textId="682DFA7C" w:rsidR="001B23F1" w:rsidRDefault="001B23F1"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Why mandatory?</w:t>
      </w:r>
    </w:p>
    <w:p w14:paraId="4266433B" w14:textId="7A20EF05" w:rsidR="001B23F1" w:rsidRDefault="001B23F1"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Negative externalities (on community)</w:t>
      </w:r>
    </w:p>
    <w:p w14:paraId="2B626DF4" w14:textId="00002B60" w:rsidR="001B23F1" w:rsidRDefault="001B23F1"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Other market failures (information asymmetry)</w:t>
      </w:r>
    </w:p>
    <w:p w14:paraId="5C7E9AA9" w14:textId="2F4F6146" w:rsidR="001B23F1" w:rsidRDefault="001B23F1"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Distributive concerns</w:t>
      </w:r>
    </w:p>
    <w:p w14:paraId="218CBD85" w14:textId="13538669" w:rsidR="001B23F1" w:rsidRDefault="001B23F1"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Merit goods/Moralism/Paternalism</w:t>
      </w:r>
    </w:p>
    <w:p w14:paraId="065824AB" w14:textId="7E836246" w:rsidR="001B23F1" w:rsidRDefault="001B23F1"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IWH and Housing Code Enforcement Effects</w:t>
      </w:r>
    </w:p>
    <w:p w14:paraId="25FB79A8" w14:textId="77777777" w:rsidR="001B23F1" w:rsidRDefault="001B23F1"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 xml:space="preserve">Inelastic supply? </w:t>
      </w:r>
    </w:p>
    <w:p w14:paraId="465736C2" w14:textId="65334C5A" w:rsidR="001B23F1" w:rsidRDefault="001B23F1"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Elastic demand? – small increase in price leads to large decrease in demand – pricing people out</w:t>
      </w:r>
    </w:p>
    <w:p w14:paraId="1ADC970E" w14:textId="414C44E2" w:rsidR="001B23F1" w:rsidRPr="004D4505" w:rsidRDefault="001B23F1"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Low enforcement</w:t>
      </w:r>
    </w:p>
    <w:p w14:paraId="581F7ADB" w14:textId="77777777" w:rsidR="001B23F1" w:rsidRDefault="001B23F1"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Constructive eviction – still matters because rely on it in commercial leases and IWH doesn’t cover everything. </w:t>
      </w:r>
    </w:p>
    <w:p w14:paraId="59563802" w14:textId="77777777" w:rsidR="00BF16E6" w:rsidRDefault="001B23F1"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Duty to Mitigate</w:t>
      </w:r>
    </w:p>
    <w:p w14:paraId="1FA6BC12" w14:textId="661AA7AA" w:rsidR="00BF16E6" w:rsidRPr="00BF16E6" w:rsidRDefault="00BF16E6" w:rsidP="008A5307">
      <w:pPr>
        <w:pStyle w:val="ListParagraph"/>
        <w:numPr>
          <w:ilvl w:val="4"/>
          <w:numId w:val="42"/>
        </w:numPr>
        <w:spacing w:after="0" w:line="240" w:lineRule="auto"/>
        <w:rPr>
          <w:rFonts w:ascii="Times New Roman" w:hAnsi="Times New Roman" w:cs="Times New Roman"/>
        </w:rPr>
      </w:pPr>
      <w:proofErr w:type="spellStart"/>
      <w:r w:rsidRPr="00BF16E6">
        <w:rPr>
          <w:rFonts w:ascii="Times New Roman" w:hAnsi="Times New Roman" w:cs="Times New Roman"/>
          <w:b/>
          <w:i/>
        </w:rPr>
        <w:t>Sommer</w:t>
      </w:r>
      <w:proofErr w:type="spellEnd"/>
      <w:r w:rsidRPr="00BF16E6">
        <w:rPr>
          <w:rFonts w:ascii="Times New Roman" w:hAnsi="Times New Roman" w:cs="Times New Roman"/>
          <w:b/>
          <w:i/>
        </w:rPr>
        <w:t xml:space="preserve"> v. </w:t>
      </w:r>
      <w:proofErr w:type="spellStart"/>
      <w:r w:rsidRPr="00BF16E6">
        <w:rPr>
          <w:rFonts w:ascii="Times New Roman" w:hAnsi="Times New Roman" w:cs="Times New Roman"/>
          <w:b/>
          <w:i/>
        </w:rPr>
        <w:t>Kridel</w:t>
      </w:r>
      <w:proofErr w:type="spellEnd"/>
      <w:r w:rsidRPr="00BF16E6">
        <w:rPr>
          <w:rFonts w:ascii="Times New Roman" w:hAnsi="Times New Roman" w:cs="Times New Roman"/>
          <w:b/>
        </w:rPr>
        <w:t xml:space="preserve"> (NY Sup. Ct. 1977)</w:t>
      </w:r>
      <w:r>
        <w:rPr>
          <w:rFonts w:ascii="Times New Roman" w:hAnsi="Times New Roman" w:cs="Times New Roman"/>
        </w:rPr>
        <w:t xml:space="preserve"> </w:t>
      </w:r>
      <w:r w:rsidRPr="00BF16E6">
        <w:rPr>
          <w:rFonts w:ascii="Times New Roman" w:hAnsi="Times New Roman" w:cs="Times New Roman"/>
        </w:rPr>
        <w:t xml:space="preserve">Tool: </w:t>
      </w:r>
      <w:r>
        <w:rPr>
          <w:rFonts w:ascii="Times New Roman" w:hAnsi="Times New Roman" w:cs="Times New Roman"/>
        </w:rPr>
        <w:t>LL</w:t>
      </w:r>
      <w:r w:rsidRPr="00BF16E6">
        <w:rPr>
          <w:rFonts w:ascii="Times New Roman" w:hAnsi="Times New Roman" w:cs="Times New Roman"/>
        </w:rPr>
        <w:t xml:space="preserve"> has duty to mitigate damages (try to lease to someone else) when </w:t>
      </w:r>
      <w:r>
        <w:rPr>
          <w:rFonts w:ascii="Times New Roman" w:hAnsi="Times New Roman" w:cs="Times New Roman"/>
        </w:rPr>
        <w:t xml:space="preserve">T abandons lease. LL </w:t>
      </w:r>
      <w:r w:rsidRPr="00BF16E6">
        <w:rPr>
          <w:rFonts w:ascii="Times New Roman" w:hAnsi="Times New Roman" w:cs="Times New Roman"/>
        </w:rPr>
        <w:t>need not accept less than fair market value rent or substantially alter his obligations as established by the pre-existing lease.</w:t>
      </w:r>
      <w:r>
        <w:rPr>
          <w:rFonts w:ascii="Times New Roman" w:hAnsi="Times New Roman" w:cs="Times New Roman"/>
        </w:rPr>
        <w:t xml:space="preserve"> Synopsis: T</w:t>
      </w:r>
      <w:r w:rsidRPr="00BF16E6">
        <w:rPr>
          <w:rFonts w:ascii="Times New Roman" w:hAnsi="Times New Roman" w:cs="Times New Roman"/>
        </w:rPr>
        <w:t xml:space="preserve"> signed lease, and attempted t</w:t>
      </w:r>
      <w:r>
        <w:rPr>
          <w:rFonts w:ascii="Times New Roman" w:hAnsi="Times New Roman" w:cs="Times New Roman"/>
        </w:rPr>
        <w:t>o terminate lease by letter to LL. LL</w:t>
      </w:r>
      <w:r w:rsidRPr="00BF16E6">
        <w:rPr>
          <w:rFonts w:ascii="Times New Roman" w:hAnsi="Times New Roman" w:cs="Times New Roman"/>
        </w:rPr>
        <w:t xml:space="preserve"> did not attempt to re-let apartment and sued </w:t>
      </w:r>
      <w:r>
        <w:rPr>
          <w:rFonts w:ascii="Times New Roman" w:hAnsi="Times New Roman" w:cs="Times New Roman"/>
        </w:rPr>
        <w:t>for full amount due. Court found LL</w:t>
      </w:r>
      <w:r w:rsidRPr="00BF16E6">
        <w:rPr>
          <w:rFonts w:ascii="Times New Roman" w:hAnsi="Times New Roman" w:cs="Times New Roman"/>
        </w:rPr>
        <w:t xml:space="preserve"> had duty to mitigate damages. </w:t>
      </w:r>
      <w:r>
        <w:rPr>
          <w:rFonts w:ascii="Times New Roman" w:hAnsi="Times New Roman" w:cs="Times New Roman"/>
        </w:rPr>
        <w:t xml:space="preserve">Remanded to see if LL met that duty. </w:t>
      </w:r>
    </w:p>
    <w:p w14:paraId="1A3ADE52" w14:textId="411E89A9" w:rsidR="00BF16E6" w:rsidRDefault="00BF16E6"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 xml:space="preserve">Similar to duty in contract law and almost like a substitute for surrender doctrine. </w:t>
      </w:r>
    </w:p>
    <w:p w14:paraId="7D0843D0" w14:textId="1108A5B1" w:rsidR="00BF16E6" w:rsidRDefault="00BF16E6"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Consequences for not mitigating? LL/T – No damages; K – no damages for non-mitigated amount</w:t>
      </w:r>
    </w:p>
    <w:p w14:paraId="072AD3B6" w14:textId="217FEE25" w:rsidR="00BF16E6" w:rsidRDefault="00BF16E6"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Burden of proof? LL/T – Burden on LL; K – Burden on breaching party</w:t>
      </w:r>
    </w:p>
    <w:p w14:paraId="7D5E30B8" w14:textId="4945E79F" w:rsidR="00BF16E6" w:rsidRDefault="00BF16E6"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 xml:space="preserve">Lost volume seller? LL/T – each premises is unique? </w:t>
      </w:r>
    </w:p>
    <w:p w14:paraId="0AADF11D" w14:textId="074D9F44" w:rsidR="00F95C6D" w:rsidRDefault="00F95C6D"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Transfers of Interest</w:t>
      </w:r>
    </w:p>
    <w:p w14:paraId="6D26DF33" w14:textId="43E590E8" w:rsidR="00F95C6D" w:rsidRDefault="00AF3BA5"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One can have a successor in interest on either or both sides, LL (reversion, covenants) and T (assignment and sublease, covenants)</w:t>
      </w:r>
      <w:r w:rsidR="00B311BC">
        <w:rPr>
          <w:rFonts w:ascii="Times New Roman" w:hAnsi="Times New Roman" w:cs="Times New Roman"/>
        </w:rPr>
        <w:t xml:space="preserve">. NB: </w:t>
      </w:r>
      <w:r w:rsidR="00DB3701">
        <w:rPr>
          <w:rFonts w:ascii="Times New Roman" w:hAnsi="Times New Roman" w:cs="Times New Roman"/>
        </w:rPr>
        <w:t xml:space="preserve">Implied covenants (IWH and covenant of quiet enjoyment can be enforced against whoever is the landlord at the time the covenant is breached. </w:t>
      </w:r>
    </w:p>
    <w:p w14:paraId="7C4935B4" w14:textId="77777777" w:rsidR="009F7D6D" w:rsidRDefault="009F7D6D" w:rsidP="009F7D6D">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Covenants Running to Assignees</w:t>
      </w:r>
    </w:p>
    <w:p w14:paraId="1F9E4709" w14:textId="77777777" w:rsidR="009F7D6D" w:rsidRDefault="009F7D6D" w:rsidP="009F7D6D">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Intention – both parties to the lease must intend that the covenant run to assigns. </w:t>
      </w:r>
    </w:p>
    <w:p w14:paraId="1617D580" w14:textId="77777777" w:rsidR="009F7D6D" w:rsidRDefault="009F7D6D" w:rsidP="009F7D6D">
      <w:pPr>
        <w:pStyle w:val="ListParagraph"/>
        <w:numPr>
          <w:ilvl w:val="3"/>
          <w:numId w:val="42"/>
        </w:numPr>
        <w:spacing w:after="0" w:line="240" w:lineRule="auto"/>
        <w:rPr>
          <w:rFonts w:ascii="Times New Roman" w:hAnsi="Times New Roman" w:cs="Times New Roman"/>
        </w:rPr>
      </w:pPr>
      <w:proofErr w:type="spellStart"/>
      <w:r>
        <w:rPr>
          <w:rFonts w:ascii="Times New Roman" w:hAnsi="Times New Roman" w:cs="Times New Roman"/>
        </w:rPr>
        <w:t>Privity</w:t>
      </w:r>
      <w:proofErr w:type="spellEnd"/>
      <w:r>
        <w:rPr>
          <w:rFonts w:ascii="Times New Roman" w:hAnsi="Times New Roman" w:cs="Times New Roman"/>
        </w:rPr>
        <w:t xml:space="preserve"> of estate or contract – assignee must be in </w:t>
      </w:r>
      <w:proofErr w:type="spellStart"/>
      <w:r>
        <w:rPr>
          <w:rFonts w:ascii="Times New Roman" w:hAnsi="Times New Roman" w:cs="Times New Roman"/>
        </w:rPr>
        <w:t>privity</w:t>
      </w:r>
      <w:proofErr w:type="spellEnd"/>
      <w:r>
        <w:rPr>
          <w:rFonts w:ascii="Times New Roman" w:hAnsi="Times New Roman" w:cs="Times New Roman"/>
        </w:rPr>
        <w:t xml:space="preserve"> of estate or contract with person suing or being sued. </w:t>
      </w:r>
    </w:p>
    <w:p w14:paraId="3A200D90" w14:textId="32B7F95A" w:rsidR="001548AC" w:rsidRPr="001548AC" w:rsidRDefault="009F7D6D" w:rsidP="001548AC">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Touch and Concern</w:t>
      </w:r>
    </w:p>
    <w:p w14:paraId="113EC544" w14:textId="77777777" w:rsidR="001548AC" w:rsidRDefault="001548AC" w:rsidP="008A5307">
      <w:pPr>
        <w:pStyle w:val="ListParagraph"/>
        <w:numPr>
          <w:ilvl w:val="2"/>
          <w:numId w:val="42"/>
        </w:numPr>
        <w:spacing w:after="0" w:line="240" w:lineRule="auto"/>
        <w:rPr>
          <w:rFonts w:ascii="Times New Roman" w:hAnsi="Times New Roman" w:cs="Times New Roman"/>
        </w:rPr>
      </w:pPr>
      <w:proofErr w:type="spellStart"/>
      <w:r>
        <w:rPr>
          <w:rFonts w:ascii="Times New Roman" w:hAnsi="Times New Roman" w:cs="Times New Roman"/>
        </w:rPr>
        <w:t>Privity</w:t>
      </w:r>
      <w:proofErr w:type="spellEnd"/>
      <w:r>
        <w:rPr>
          <w:rFonts w:ascii="Times New Roman" w:hAnsi="Times New Roman" w:cs="Times New Roman"/>
        </w:rPr>
        <w:t xml:space="preserve"> of Estate or Contract</w:t>
      </w:r>
    </w:p>
    <w:p w14:paraId="75889A3F" w14:textId="2DDE279D" w:rsidR="001548AC" w:rsidRPr="00D05089" w:rsidRDefault="001548AC" w:rsidP="001548AC">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Types</w:t>
      </w:r>
    </w:p>
    <w:p w14:paraId="14924D83" w14:textId="77777777" w:rsidR="001548AC" w:rsidRPr="00D05089" w:rsidRDefault="001548AC" w:rsidP="001548AC">
      <w:pPr>
        <w:pStyle w:val="ListParagraph"/>
        <w:numPr>
          <w:ilvl w:val="4"/>
          <w:numId w:val="42"/>
        </w:numPr>
        <w:spacing w:after="0" w:line="240" w:lineRule="auto"/>
        <w:rPr>
          <w:rFonts w:ascii="Times New Roman" w:hAnsi="Times New Roman" w:cs="Times New Roman"/>
        </w:rPr>
      </w:pPr>
      <w:r w:rsidRPr="00D05089">
        <w:rPr>
          <w:rFonts w:ascii="Times New Roman" w:hAnsi="Times New Roman" w:cs="Times New Roman"/>
        </w:rPr>
        <w:lastRenderedPageBreak/>
        <w:t xml:space="preserve">Of Contract – both signatures on the lease. </w:t>
      </w:r>
    </w:p>
    <w:p w14:paraId="4BB46059" w14:textId="77777777" w:rsidR="001548AC" w:rsidRPr="00D05089" w:rsidRDefault="001548AC" w:rsidP="001548AC">
      <w:pPr>
        <w:pStyle w:val="ListParagraph"/>
        <w:numPr>
          <w:ilvl w:val="4"/>
          <w:numId w:val="42"/>
        </w:numPr>
        <w:spacing w:after="0" w:line="240" w:lineRule="auto"/>
        <w:rPr>
          <w:rFonts w:ascii="Times New Roman" w:hAnsi="Times New Roman" w:cs="Times New Roman"/>
        </w:rPr>
      </w:pPr>
      <w:r w:rsidRPr="00D05089">
        <w:rPr>
          <w:rFonts w:ascii="Times New Roman" w:hAnsi="Times New Roman" w:cs="Times New Roman"/>
        </w:rPr>
        <w:t>Of Estate – one party is in possession and that party’s interest is dire</w:t>
      </w:r>
      <w:r>
        <w:rPr>
          <w:rFonts w:ascii="Times New Roman" w:hAnsi="Times New Roman" w:cs="Times New Roman"/>
        </w:rPr>
        <w:t xml:space="preserve">ctly carved out of the </w:t>
      </w:r>
      <w:proofErr w:type="gramStart"/>
      <w:r>
        <w:rPr>
          <w:rFonts w:ascii="Times New Roman" w:hAnsi="Times New Roman" w:cs="Times New Roman"/>
        </w:rPr>
        <w:t>other’s</w:t>
      </w:r>
      <w:proofErr w:type="gramEnd"/>
      <w:r>
        <w:rPr>
          <w:rFonts w:ascii="Times New Roman" w:hAnsi="Times New Roman" w:cs="Times New Roman"/>
        </w:rPr>
        <w:t xml:space="preserve">. </w:t>
      </w:r>
    </w:p>
    <w:p w14:paraId="61E1144A" w14:textId="77777777" w:rsidR="001548AC" w:rsidRPr="001548AC" w:rsidRDefault="001548AC" w:rsidP="001548AC">
      <w:pPr>
        <w:pStyle w:val="ListParagraph"/>
        <w:numPr>
          <w:ilvl w:val="4"/>
          <w:numId w:val="42"/>
        </w:numPr>
        <w:spacing w:after="0" w:line="240" w:lineRule="auto"/>
        <w:rPr>
          <w:rFonts w:ascii="Times New Roman" w:hAnsi="Times New Roman" w:cs="Times New Roman"/>
        </w:rPr>
      </w:pPr>
      <w:r w:rsidRPr="00D05089">
        <w:rPr>
          <w:rFonts w:ascii="Times New Roman" w:hAnsi="Times New Roman" w:cs="Times New Roman"/>
        </w:rPr>
        <w:t xml:space="preserve">Parties in </w:t>
      </w:r>
      <w:proofErr w:type="spellStart"/>
      <w:r w:rsidRPr="00D05089">
        <w:rPr>
          <w:rFonts w:ascii="Times New Roman" w:hAnsi="Times New Roman" w:cs="Times New Roman"/>
        </w:rPr>
        <w:t>privity</w:t>
      </w:r>
      <w:proofErr w:type="spellEnd"/>
      <w:r w:rsidRPr="00D05089">
        <w:rPr>
          <w:rFonts w:ascii="Times New Roman" w:hAnsi="Times New Roman" w:cs="Times New Roman"/>
        </w:rPr>
        <w:t xml:space="preserve"> of estate but not of contract are on</w:t>
      </w:r>
      <w:r>
        <w:rPr>
          <w:rFonts w:ascii="Times New Roman" w:hAnsi="Times New Roman" w:cs="Times New Roman"/>
        </w:rPr>
        <w:t>ly bound by those covenants which</w:t>
      </w:r>
      <w:r w:rsidRPr="00D05089">
        <w:rPr>
          <w:rFonts w:ascii="Times New Roman" w:hAnsi="Times New Roman" w:cs="Times New Roman"/>
        </w:rPr>
        <w:t xml:space="preserve"> “touch and concern” the land. Successor landlord and successor tenant (assignee) alike.</w:t>
      </w:r>
    </w:p>
    <w:p w14:paraId="34C8E452" w14:textId="77777777" w:rsidR="001548AC" w:rsidRDefault="001548AC" w:rsidP="001548AC">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Sublease – nesting like Russian dolls</w:t>
      </w:r>
    </w:p>
    <w:p w14:paraId="19EBF89B" w14:textId="77777777" w:rsidR="001548AC" w:rsidRDefault="001548AC" w:rsidP="001548AC">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Created if T1 transfers less than the entire remaining term of his leasehold.</w:t>
      </w:r>
      <w:r w:rsidRPr="00A03A91">
        <w:rPr>
          <w:rFonts w:ascii="Times New Roman" w:hAnsi="Times New Roman" w:cs="Times New Roman"/>
        </w:rPr>
        <w:t xml:space="preserve"> </w:t>
      </w:r>
      <w:r>
        <w:rPr>
          <w:rFonts w:ascii="Times New Roman" w:hAnsi="Times New Roman" w:cs="Times New Roman"/>
        </w:rPr>
        <w:t>T1 retains reversion in a sublease.</w:t>
      </w:r>
    </w:p>
    <w:p w14:paraId="0CAD0B7B" w14:textId="77777777" w:rsidR="001548AC" w:rsidRDefault="001548AC" w:rsidP="001548AC">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 xml:space="preserve">LL and T1 in </w:t>
      </w:r>
      <w:proofErr w:type="spellStart"/>
      <w:r>
        <w:rPr>
          <w:rFonts w:ascii="Times New Roman" w:hAnsi="Times New Roman" w:cs="Times New Roman"/>
        </w:rPr>
        <w:t>privity</w:t>
      </w:r>
      <w:proofErr w:type="spellEnd"/>
      <w:r>
        <w:rPr>
          <w:rFonts w:ascii="Times New Roman" w:hAnsi="Times New Roman" w:cs="Times New Roman"/>
        </w:rPr>
        <w:t xml:space="preserve"> of contract and estate. T1 and T2 are in </w:t>
      </w:r>
      <w:proofErr w:type="spellStart"/>
      <w:r>
        <w:rPr>
          <w:rFonts w:ascii="Times New Roman" w:hAnsi="Times New Roman" w:cs="Times New Roman"/>
        </w:rPr>
        <w:t>privity</w:t>
      </w:r>
      <w:proofErr w:type="spellEnd"/>
      <w:r>
        <w:rPr>
          <w:rFonts w:ascii="Times New Roman" w:hAnsi="Times New Roman" w:cs="Times New Roman"/>
        </w:rPr>
        <w:t xml:space="preserve"> of contract and of estate. </w:t>
      </w:r>
    </w:p>
    <w:p w14:paraId="659E37DC" w14:textId="77777777" w:rsidR="001548AC" w:rsidRDefault="001548AC" w:rsidP="001548AC">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Assignment</w:t>
      </w:r>
    </w:p>
    <w:p w14:paraId="01D1EC62" w14:textId="77777777" w:rsidR="001548AC" w:rsidRDefault="001548AC" w:rsidP="001548AC">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Created if T1 transfers the entire remaining term to T2. T1 does not retain a reversion.</w:t>
      </w:r>
    </w:p>
    <w:p w14:paraId="6D662FEF" w14:textId="77777777" w:rsidR="001548AC" w:rsidRDefault="001548AC" w:rsidP="001548AC">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 xml:space="preserve">LL and T1 are in </w:t>
      </w:r>
      <w:proofErr w:type="spellStart"/>
      <w:r>
        <w:rPr>
          <w:rFonts w:ascii="Times New Roman" w:hAnsi="Times New Roman" w:cs="Times New Roman"/>
        </w:rPr>
        <w:t>privity</w:t>
      </w:r>
      <w:proofErr w:type="spellEnd"/>
      <w:r>
        <w:rPr>
          <w:rFonts w:ascii="Times New Roman" w:hAnsi="Times New Roman" w:cs="Times New Roman"/>
        </w:rPr>
        <w:t xml:space="preserve"> of contract (T1 still liable for rent unless there has been a novation) and LL and T2 are in </w:t>
      </w:r>
      <w:proofErr w:type="spellStart"/>
      <w:r>
        <w:rPr>
          <w:rFonts w:ascii="Times New Roman" w:hAnsi="Times New Roman" w:cs="Times New Roman"/>
        </w:rPr>
        <w:t>privity</w:t>
      </w:r>
      <w:proofErr w:type="spellEnd"/>
      <w:r>
        <w:rPr>
          <w:rFonts w:ascii="Times New Roman" w:hAnsi="Times New Roman" w:cs="Times New Roman"/>
        </w:rPr>
        <w:t xml:space="preserve"> of estate (test: direct carving out and one of them in possession or having a reversion). T1 and T2 are in </w:t>
      </w:r>
      <w:proofErr w:type="spellStart"/>
      <w:r>
        <w:rPr>
          <w:rFonts w:ascii="Times New Roman" w:hAnsi="Times New Roman" w:cs="Times New Roman"/>
        </w:rPr>
        <w:t>privity</w:t>
      </w:r>
      <w:proofErr w:type="spellEnd"/>
      <w:r>
        <w:rPr>
          <w:rFonts w:ascii="Times New Roman" w:hAnsi="Times New Roman" w:cs="Times New Roman"/>
        </w:rPr>
        <w:t xml:space="preserve"> of contract. </w:t>
      </w:r>
    </w:p>
    <w:p w14:paraId="0449D6D8" w14:textId="77777777" w:rsidR="001548AC" w:rsidRPr="008D4AEF" w:rsidRDefault="001548AC" w:rsidP="001548AC">
      <w:pPr>
        <w:pStyle w:val="ListParagraph"/>
        <w:numPr>
          <w:ilvl w:val="4"/>
          <w:numId w:val="42"/>
        </w:numPr>
        <w:spacing w:after="0" w:line="240" w:lineRule="auto"/>
        <w:rPr>
          <w:rFonts w:ascii="Times New Roman" w:hAnsi="Times New Roman" w:cs="Times New Roman"/>
        </w:rPr>
      </w:pPr>
      <w:r w:rsidRPr="00A03A91">
        <w:rPr>
          <w:rFonts w:ascii="Times New Roman" w:hAnsi="Times New Roman" w:cs="Times New Roman"/>
          <w:u w:val="single"/>
        </w:rPr>
        <w:t xml:space="preserve">AKA LL can sue T1 and T2 and T1 and T2 can sue LL. </w:t>
      </w:r>
    </w:p>
    <w:p w14:paraId="1FC3DFFB" w14:textId="77777777" w:rsidR="001548AC" w:rsidRDefault="001548AC" w:rsidP="001548AC">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English rule: look at lease language (did T1 retain any rights or time in the lease?); Modern rule: look at structure of relationship and intent of the parties</w:t>
      </w:r>
    </w:p>
    <w:p w14:paraId="38746CE9" w14:textId="77777777" w:rsidR="001548AC" w:rsidRDefault="001548AC" w:rsidP="001548AC">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Right to reenter – courts split on whether T1 retaining right to reenter is a contingent reversionary interest which would make it a sublease. </w:t>
      </w:r>
    </w:p>
    <w:p w14:paraId="38998D7B" w14:textId="77777777" w:rsidR="001548AC" w:rsidRDefault="001548AC"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Touch and Concern</w:t>
      </w:r>
    </w:p>
    <w:p w14:paraId="07BB2ECF" w14:textId="77777777" w:rsidR="00AF3BA5" w:rsidRDefault="00AF3BA5"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Many covenants in a lease do not run with the land and must be re-iterated between parties.</w:t>
      </w:r>
    </w:p>
    <w:p w14:paraId="7F707113" w14:textId="77777777" w:rsidR="00AF3BA5" w:rsidRDefault="00AF3BA5" w:rsidP="008A5307">
      <w:pPr>
        <w:pStyle w:val="ListParagraph"/>
        <w:numPr>
          <w:ilvl w:val="4"/>
          <w:numId w:val="42"/>
        </w:numPr>
        <w:spacing w:after="0" w:line="240" w:lineRule="auto"/>
        <w:rPr>
          <w:rFonts w:ascii="Times New Roman" w:hAnsi="Times New Roman" w:cs="Times New Roman"/>
        </w:rPr>
      </w:pPr>
      <w:proofErr w:type="spellStart"/>
      <w:r w:rsidRPr="00AF3BA5">
        <w:rPr>
          <w:rFonts w:ascii="Times New Roman" w:hAnsi="Times New Roman" w:cs="Times New Roman"/>
          <w:b/>
          <w:i/>
        </w:rPr>
        <w:t>Mullendore</w:t>
      </w:r>
      <w:proofErr w:type="spellEnd"/>
      <w:r w:rsidRPr="00AF3BA5">
        <w:rPr>
          <w:rFonts w:ascii="Times New Roman" w:hAnsi="Times New Roman" w:cs="Times New Roman"/>
          <w:b/>
          <w:i/>
        </w:rPr>
        <w:t xml:space="preserve"> Theaters, Inc. v. Growth Realty Investors</w:t>
      </w:r>
      <w:r w:rsidRPr="00AF3BA5">
        <w:rPr>
          <w:rFonts w:ascii="Times New Roman" w:hAnsi="Times New Roman" w:cs="Times New Roman"/>
          <w:b/>
        </w:rPr>
        <w:t xml:space="preserve"> (Ct. of App. Washington 1984)</w:t>
      </w:r>
      <w:r>
        <w:rPr>
          <w:rFonts w:ascii="Times New Roman" w:hAnsi="Times New Roman" w:cs="Times New Roman"/>
        </w:rPr>
        <w:t xml:space="preserve"> </w:t>
      </w:r>
      <w:r w:rsidRPr="00AF3BA5">
        <w:rPr>
          <w:rFonts w:ascii="Times New Roman" w:hAnsi="Times New Roman" w:cs="Times New Roman"/>
        </w:rPr>
        <w:t>Synopsis: P sued for return of security deposit from D who had transferred land to City and entered i</w:t>
      </w:r>
      <w:r>
        <w:rPr>
          <w:rFonts w:ascii="Times New Roman" w:hAnsi="Times New Roman" w:cs="Times New Roman"/>
        </w:rPr>
        <w:t>ndemnity agreement with City. Court</w:t>
      </w:r>
      <w:r w:rsidRPr="00AF3BA5">
        <w:rPr>
          <w:rFonts w:ascii="Times New Roman" w:hAnsi="Times New Roman" w:cs="Times New Roman"/>
        </w:rPr>
        <w:t xml:space="preserve"> found that security deposit did not run with the land because not restricted to repairs and maintenance. </w:t>
      </w:r>
    </w:p>
    <w:p w14:paraId="2948E7CE" w14:textId="77777777" w:rsidR="00AF3BA5" w:rsidRDefault="00AF3BA5" w:rsidP="008A5307">
      <w:pPr>
        <w:pStyle w:val="ListParagraph"/>
        <w:numPr>
          <w:ilvl w:val="5"/>
          <w:numId w:val="42"/>
        </w:numPr>
        <w:spacing w:after="0" w:line="240" w:lineRule="auto"/>
        <w:rPr>
          <w:rFonts w:ascii="Times New Roman" w:hAnsi="Times New Roman" w:cs="Times New Roman"/>
        </w:rPr>
      </w:pPr>
      <w:r>
        <w:rPr>
          <w:rFonts w:ascii="Times New Roman" w:hAnsi="Times New Roman" w:cs="Times New Roman"/>
        </w:rPr>
        <w:t>Two requirements for a lease covenant to run with the land when the original LL assigns her interest to a new owner:</w:t>
      </w:r>
    </w:p>
    <w:p w14:paraId="0A5535BA" w14:textId="77777777" w:rsidR="00AF3BA5" w:rsidRDefault="00AF3BA5"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The original LL and T must intend the covenant run with the land. (met here)</w:t>
      </w:r>
    </w:p>
    <w:p w14:paraId="20439711" w14:textId="0F460B3F" w:rsidR="00AF3BA5" w:rsidRDefault="00AF3BA5" w:rsidP="008A5307">
      <w:pPr>
        <w:pStyle w:val="ListParagraph"/>
        <w:numPr>
          <w:ilvl w:val="6"/>
          <w:numId w:val="42"/>
        </w:numPr>
        <w:spacing w:after="0" w:line="240" w:lineRule="auto"/>
        <w:rPr>
          <w:rFonts w:ascii="Times New Roman" w:hAnsi="Times New Roman" w:cs="Times New Roman"/>
        </w:rPr>
      </w:pPr>
      <w:r>
        <w:rPr>
          <w:rFonts w:ascii="Times New Roman" w:hAnsi="Times New Roman" w:cs="Times New Roman"/>
        </w:rPr>
        <w:t>The covenant must touch and concern the land – must be “so related to the land as to enhance its value and confer a benefit upon it” (Court says not here even though</w:t>
      </w:r>
      <w:r w:rsidRPr="00AF3BA5">
        <w:rPr>
          <w:rFonts w:ascii="Times New Roman" w:hAnsi="Times New Roman" w:cs="Times New Roman"/>
        </w:rPr>
        <w:t xml:space="preserve"> leas</w:t>
      </w:r>
      <w:r>
        <w:rPr>
          <w:rFonts w:ascii="Times New Roman" w:hAnsi="Times New Roman" w:cs="Times New Roman"/>
        </w:rPr>
        <w:t>e says it runs with the land. F</w:t>
      </w:r>
      <w:r w:rsidRPr="00AF3BA5">
        <w:rPr>
          <w:rFonts w:ascii="Times New Roman" w:hAnsi="Times New Roman" w:cs="Times New Roman"/>
        </w:rPr>
        <w:t>or a security deposit to be running covenant, it must restrict the use of the funds to the benefit of the property</w:t>
      </w:r>
      <w:r>
        <w:rPr>
          <w:rFonts w:ascii="Times New Roman" w:hAnsi="Times New Roman" w:cs="Times New Roman"/>
        </w:rPr>
        <w:t xml:space="preserve"> and should say it has to be transferred to successors</w:t>
      </w:r>
      <w:r w:rsidRPr="00AF3BA5">
        <w:rPr>
          <w:rFonts w:ascii="Times New Roman" w:hAnsi="Times New Roman" w:cs="Times New Roman"/>
        </w:rPr>
        <w:t>.</w:t>
      </w:r>
      <w:r>
        <w:rPr>
          <w:rFonts w:ascii="Times New Roman" w:hAnsi="Times New Roman" w:cs="Times New Roman"/>
        </w:rPr>
        <w:t>)</w:t>
      </w:r>
    </w:p>
    <w:p w14:paraId="6F525502" w14:textId="74F262AA" w:rsidR="00AF3BA5" w:rsidRDefault="00AF3BA5" w:rsidP="008A5307">
      <w:pPr>
        <w:pStyle w:val="ListParagraph"/>
        <w:numPr>
          <w:ilvl w:val="7"/>
          <w:numId w:val="42"/>
        </w:numPr>
        <w:spacing w:after="0" w:line="240" w:lineRule="auto"/>
        <w:rPr>
          <w:rFonts w:ascii="Times New Roman" w:hAnsi="Times New Roman" w:cs="Times New Roman"/>
        </w:rPr>
      </w:pPr>
      <w:r>
        <w:rPr>
          <w:rFonts w:ascii="Times New Roman" w:hAnsi="Times New Roman" w:cs="Times New Roman"/>
        </w:rPr>
        <w:t xml:space="preserve">Why is this necessary? Same reasons as </w:t>
      </w:r>
      <w:proofErr w:type="spellStart"/>
      <w:r>
        <w:rPr>
          <w:rFonts w:ascii="Times New Roman" w:hAnsi="Times New Roman" w:cs="Times New Roman"/>
        </w:rPr>
        <w:t>numerus</w:t>
      </w:r>
      <w:proofErr w:type="spellEnd"/>
      <w:r>
        <w:rPr>
          <w:rFonts w:ascii="Times New Roman" w:hAnsi="Times New Roman" w:cs="Times New Roman"/>
        </w:rPr>
        <w:t xml:space="preserve"> </w:t>
      </w:r>
      <w:proofErr w:type="spellStart"/>
      <w:r>
        <w:rPr>
          <w:rFonts w:ascii="Times New Roman" w:hAnsi="Times New Roman" w:cs="Times New Roman"/>
        </w:rPr>
        <w:t>clausus</w:t>
      </w:r>
      <w:proofErr w:type="spellEnd"/>
      <w:r>
        <w:rPr>
          <w:rFonts w:ascii="Times New Roman" w:hAnsi="Times New Roman" w:cs="Times New Roman"/>
        </w:rPr>
        <w:t xml:space="preserve">? Can always contract between </w:t>
      </w:r>
      <w:r w:rsidR="003C0BE3">
        <w:rPr>
          <w:rFonts w:ascii="Times New Roman" w:hAnsi="Times New Roman" w:cs="Times New Roman"/>
        </w:rPr>
        <w:t>p</w:t>
      </w:r>
      <w:r>
        <w:rPr>
          <w:rFonts w:ascii="Times New Roman" w:hAnsi="Times New Roman" w:cs="Times New Roman"/>
        </w:rPr>
        <w:t xml:space="preserve">arties but won’t carry over to parties that step into their shoes. </w:t>
      </w:r>
    </w:p>
    <w:p w14:paraId="42CD02E3" w14:textId="4DF4A664" w:rsidR="00AF3BA5" w:rsidRPr="00AF3BA5" w:rsidRDefault="00AF3BA5" w:rsidP="008A5307">
      <w:pPr>
        <w:pStyle w:val="ListParagraph"/>
        <w:numPr>
          <w:ilvl w:val="7"/>
          <w:numId w:val="42"/>
        </w:numPr>
        <w:spacing w:after="0" w:line="240" w:lineRule="auto"/>
        <w:rPr>
          <w:rFonts w:ascii="Times New Roman" w:hAnsi="Times New Roman" w:cs="Times New Roman"/>
        </w:rPr>
      </w:pPr>
      <w:r>
        <w:rPr>
          <w:rFonts w:ascii="Times New Roman" w:hAnsi="Times New Roman" w:cs="Times New Roman"/>
        </w:rPr>
        <w:t xml:space="preserve">Unclear that this is not met. </w:t>
      </w:r>
    </w:p>
    <w:p w14:paraId="7BB268B1" w14:textId="7C9009DA" w:rsidR="00AF3BA5" w:rsidRDefault="00AF3BA5"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Lesson for tenants – insist on a clause that makes the security deposit transferable to successor LL’s and that spells out the functions of the deposit in terms of protecting against nonpayment of rent as well as physical damage to the premises. </w:t>
      </w:r>
    </w:p>
    <w:p w14:paraId="2866D2D1" w14:textId="0BB2589F" w:rsidR="00D05089" w:rsidRDefault="00D05089" w:rsidP="008A5307">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Common Interest Communities</w:t>
      </w:r>
    </w:p>
    <w:p w14:paraId="53FE842F" w14:textId="049F0557" w:rsidR="00D05089" w:rsidRDefault="00E3283B"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General</w:t>
      </w:r>
    </w:p>
    <w:p w14:paraId="25415443" w14:textId="77777777" w:rsidR="00E3283B" w:rsidRDefault="00E3283B"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Involve multiple possessory interests but also multiple fee ownership interests and common ownership of certain areas, etc.</w:t>
      </w:r>
    </w:p>
    <w:p w14:paraId="7F15A3AE" w14:textId="77777777" w:rsidR="00E3283B" w:rsidRDefault="00E3283B"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More like democracies(cf. market-and-contract-constrained dictatorship of the LL)</w:t>
      </w:r>
    </w:p>
    <w:p w14:paraId="25B65C30" w14:textId="77777777" w:rsidR="00E3283B" w:rsidRDefault="00E3283B"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 xml:space="preserve">Governance is through mutual covenants and through a board or HOA (which can enforce the covenants and enact new rules). </w:t>
      </w:r>
    </w:p>
    <w:p w14:paraId="49A6584C" w14:textId="77777777" w:rsidR="00E3283B" w:rsidRDefault="00E3283B"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Main Types</w:t>
      </w:r>
    </w:p>
    <w:p w14:paraId="1A94B7EC" w14:textId="77777777" w:rsidR="00E3283B" w:rsidRDefault="00E3283B"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Condominium – fee ownership of unit and tenancy in common of outside walls, common areas, etc.; usually includes a condominium association. Very flexible – can be used for buildings, townhouses, detached units. Statutes limit rights to partition condos, otherwise would be a disaster.</w:t>
      </w:r>
    </w:p>
    <w:p w14:paraId="3A66C0A8" w14:textId="56304300" w:rsidR="00E3283B" w:rsidRDefault="00E3283B"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 xml:space="preserve">Cooperative – each owner owns a share of a corporation that owns the building and has an indefinitely long “proprietary lease” to unit. </w:t>
      </w:r>
      <w:r w:rsidR="00021A17">
        <w:rPr>
          <w:rFonts w:ascii="Times New Roman" w:hAnsi="Times New Roman" w:cs="Times New Roman"/>
        </w:rPr>
        <w:t>Functionally like condos but t</w:t>
      </w:r>
      <w:r>
        <w:rPr>
          <w:rFonts w:ascii="Times New Roman" w:hAnsi="Times New Roman" w:cs="Times New Roman"/>
        </w:rPr>
        <w:t xml:space="preserve">raditionally more sharing of financial risk (so one reason for more nosiness in admitting new members), but less so now that coop owners can mortgage their shares. </w:t>
      </w:r>
    </w:p>
    <w:p w14:paraId="42A9DDD0" w14:textId="77777777" w:rsidR="00244639" w:rsidRDefault="00E3283B"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 xml:space="preserve">Subdivision – planned unit developments especially in the suburbs, often with a homeowners association. </w:t>
      </w:r>
    </w:p>
    <w:p w14:paraId="71980281" w14:textId="77777777" w:rsidR="00244639" w:rsidRDefault="00244639"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Covenants, Conditions and Restrictions (CC&amp;R’s)</w:t>
      </w:r>
    </w:p>
    <w:p w14:paraId="7056DCB0" w14:textId="77777777" w:rsidR="0094293A" w:rsidRDefault="00244639" w:rsidP="008A5307">
      <w:pPr>
        <w:pStyle w:val="ListParagraph"/>
        <w:numPr>
          <w:ilvl w:val="2"/>
          <w:numId w:val="42"/>
        </w:numPr>
        <w:spacing w:after="0" w:line="240" w:lineRule="auto"/>
        <w:rPr>
          <w:rFonts w:ascii="Times New Roman" w:hAnsi="Times New Roman" w:cs="Times New Roman"/>
        </w:rPr>
      </w:pPr>
      <w:proofErr w:type="spellStart"/>
      <w:r w:rsidRPr="00244639">
        <w:rPr>
          <w:rFonts w:ascii="Times New Roman" w:hAnsi="Times New Roman" w:cs="Times New Roman"/>
          <w:b/>
          <w:i/>
        </w:rPr>
        <w:lastRenderedPageBreak/>
        <w:t>Nahrstedt</w:t>
      </w:r>
      <w:proofErr w:type="spellEnd"/>
      <w:r w:rsidRPr="00244639">
        <w:rPr>
          <w:rFonts w:ascii="Times New Roman" w:hAnsi="Times New Roman" w:cs="Times New Roman"/>
          <w:b/>
          <w:i/>
        </w:rPr>
        <w:t xml:space="preserve"> v. Lakeside Village Condominium Association</w:t>
      </w:r>
      <w:r w:rsidRPr="00244639">
        <w:rPr>
          <w:rFonts w:ascii="Times New Roman" w:hAnsi="Times New Roman" w:cs="Times New Roman"/>
          <w:b/>
        </w:rPr>
        <w:t xml:space="preserve"> (Sup. Ct. CA 1994)</w:t>
      </w:r>
      <w:r>
        <w:rPr>
          <w:rFonts w:ascii="Times New Roman" w:hAnsi="Times New Roman" w:cs="Times New Roman"/>
        </w:rPr>
        <w:t xml:space="preserve"> </w:t>
      </w:r>
      <w:r w:rsidR="006A1E6C" w:rsidRPr="00244639">
        <w:rPr>
          <w:rFonts w:ascii="Times New Roman" w:hAnsi="Times New Roman" w:cs="Times New Roman"/>
        </w:rPr>
        <w:t>Synopsis: D's project declaration recorded by the condo developer contained a restriction against allowing owners to have cats, dogs, and other animals. P sued D to prevent the homeowners' association</w:t>
      </w:r>
      <w:r w:rsidR="0094293A">
        <w:rPr>
          <w:rFonts w:ascii="Times New Roman" w:hAnsi="Times New Roman" w:cs="Times New Roman"/>
        </w:rPr>
        <w:t xml:space="preserve"> from enforcing the restriction because it is unreasonable.</w:t>
      </w:r>
    </w:p>
    <w:p w14:paraId="75DBF20A" w14:textId="7EA192B9" w:rsidR="0094293A" w:rsidRDefault="00244639" w:rsidP="008A5307">
      <w:pPr>
        <w:pStyle w:val="ListParagraph"/>
        <w:numPr>
          <w:ilvl w:val="3"/>
          <w:numId w:val="42"/>
        </w:numPr>
        <w:spacing w:after="0" w:line="240" w:lineRule="auto"/>
        <w:rPr>
          <w:rFonts w:ascii="Times New Roman" w:hAnsi="Times New Roman" w:cs="Times New Roman"/>
        </w:rPr>
      </w:pPr>
      <w:r w:rsidRPr="00244639">
        <w:rPr>
          <w:rFonts w:ascii="Times New Roman" w:hAnsi="Times New Roman" w:cs="Times New Roman"/>
        </w:rPr>
        <w:t xml:space="preserve"> If the use restriction is contained in the declaration or master deed of the condominium project, the restriction should not be enforced only </w:t>
      </w:r>
      <w:r w:rsidR="0094293A">
        <w:rPr>
          <w:rFonts w:ascii="Times New Roman" w:hAnsi="Times New Roman" w:cs="Times New Roman"/>
        </w:rPr>
        <w:t xml:space="preserve">if it is unreasonable. </w:t>
      </w:r>
    </w:p>
    <w:p w14:paraId="2C7E1206" w14:textId="58454CB2" w:rsidR="00021A17" w:rsidRPr="00021A17" w:rsidRDefault="0094293A"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Challengers (</w:t>
      </w:r>
      <w:proofErr w:type="spellStart"/>
      <w:r>
        <w:rPr>
          <w:rFonts w:ascii="Times New Roman" w:hAnsi="Times New Roman" w:cs="Times New Roman"/>
        </w:rPr>
        <w:t>i</w:t>
      </w:r>
      <w:proofErr w:type="spellEnd"/>
      <w:r>
        <w:rPr>
          <w:rFonts w:ascii="Times New Roman" w:hAnsi="Times New Roman" w:cs="Times New Roman"/>
        </w:rPr>
        <w:t>) have the burden of proving unreasonableness and (ii) unreasonableness cannot be shown by focusing on application one homeowner but common interest of the development as a whole and by showing that the covenant (a) is arbitrary, (b) the burdens it imposes on effected properties so substantially outweigh the benefits of the restriction that it should not be enforced against any owner, or (c) violat</w:t>
      </w:r>
      <w:r w:rsidR="00021A17">
        <w:rPr>
          <w:rFonts w:ascii="Times New Roman" w:hAnsi="Times New Roman" w:cs="Times New Roman"/>
        </w:rPr>
        <w:t>es a fundamental public policy.</w:t>
      </w:r>
    </w:p>
    <w:p w14:paraId="19198F66" w14:textId="77777777" w:rsidR="00E3283B" w:rsidRDefault="00E3283B"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 </w:t>
      </w:r>
      <w:r w:rsidR="0094293A">
        <w:rPr>
          <w:rFonts w:ascii="Times New Roman" w:hAnsi="Times New Roman" w:cs="Times New Roman"/>
        </w:rPr>
        <w:t xml:space="preserve">Dissent – having cats is close to fundamental right and reasonableness should be decided on case-by-case basis. Burden of anti-pet covenants substantially outweigh the benefits. </w:t>
      </w:r>
    </w:p>
    <w:p w14:paraId="62CD6906" w14:textId="403EA328" w:rsidR="00021A17" w:rsidRDefault="00E53483" w:rsidP="008A5307">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Judicial Review of Governance Disputes</w:t>
      </w:r>
    </w:p>
    <w:p w14:paraId="691C8D61" w14:textId="405B5EDC" w:rsidR="00080E2C" w:rsidRDefault="00E53483" w:rsidP="008A5307">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 xml:space="preserve">Eviction of Tenants – </w:t>
      </w:r>
      <w:r w:rsidR="00021A17" w:rsidRPr="00021A17">
        <w:rPr>
          <w:rFonts w:ascii="Times New Roman" w:hAnsi="Times New Roman" w:cs="Times New Roman"/>
          <w:b/>
          <w:i/>
        </w:rPr>
        <w:t>40 West 67</w:t>
      </w:r>
      <w:r w:rsidR="00021A17" w:rsidRPr="00021A17">
        <w:rPr>
          <w:rFonts w:ascii="Times New Roman" w:hAnsi="Times New Roman" w:cs="Times New Roman"/>
          <w:b/>
          <w:i/>
          <w:vertAlign w:val="superscript"/>
        </w:rPr>
        <w:t>th</w:t>
      </w:r>
      <w:r w:rsidR="00021A17" w:rsidRPr="00021A17">
        <w:rPr>
          <w:rFonts w:ascii="Times New Roman" w:hAnsi="Times New Roman" w:cs="Times New Roman"/>
          <w:b/>
          <w:i/>
        </w:rPr>
        <w:t xml:space="preserve"> Street v. Pullman</w:t>
      </w:r>
      <w:r w:rsidR="00021A17" w:rsidRPr="00021A17">
        <w:rPr>
          <w:rFonts w:ascii="Times New Roman" w:hAnsi="Times New Roman" w:cs="Times New Roman"/>
          <w:b/>
        </w:rPr>
        <w:t xml:space="preserve"> (NY Ct. App. 2003)</w:t>
      </w:r>
      <w:r w:rsidR="00021A17">
        <w:rPr>
          <w:rFonts w:ascii="Times New Roman" w:hAnsi="Times New Roman" w:cs="Times New Roman"/>
        </w:rPr>
        <w:t xml:space="preserve"> </w:t>
      </w:r>
      <w:r w:rsidR="00021A17" w:rsidRPr="00021A17">
        <w:rPr>
          <w:rFonts w:ascii="Times New Roman" w:hAnsi="Times New Roman" w:cs="Times New Roman"/>
        </w:rPr>
        <w:t>Synopsis: D was a shareholder-tenant in the P cooperative building.  D made and published accusations against his upstairs neighbor</w:t>
      </w:r>
      <w:r w:rsidR="00021A17">
        <w:rPr>
          <w:rFonts w:ascii="Times New Roman" w:hAnsi="Times New Roman" w:cs="Times New Roman"/>
        </w:rPr>
        <w:t xml:space="preserve">s that turned out to be false. </w:t>
      </w:r>
      <w:r w:rsidR="00021A17" w:rsidRPr="00021A17">
        <w:rPr>
          <w:rFonts w:ascii="Times New Roman" w:hAnsi="Times New Roman" w:cs="Times New Roman"/>
        </w:rPr>
        <w:t>P sought to</w:t>
      </w:r>
      <w:r w:rsidR="00080E2C">
        <w:rPr>
          <w:rFonts w:ascii="Times New Roman" w:hAnsi="Times New Roman" w:cs="Times New Roman"/>
        </w:rPr>
        <w:t xml:space="preserve"> cancel D’s shares and</w:t>
      </w:r>
      <w:r w:rsidR="00021A17" w:rsidRPr="00021A17">
        <w:rPr>
          <w:rFonts w:ascii="Times New Roman" w:hAnsi="Times New Roman" w:cs="Times New Roman"/>
        </w:rPr>
        <w:t xml:space="preserve"> evict </w:t>
      </w:r>
      <w:r w:rsidR="00021A17">
        <w:rPr>
          <w:rFonts w:ascii="Times New Roman" w:hAnsi="Times New Roman" w:cs="Times New Roman"/>
        </w:rPr>
        <w:t>D</w:t>
      </w:r>
      <w:r w:rsidR="00021A17" w:rsidRPr="00021A17">
        <w:rPr>
          <w:rFonts w:ascii="Times New Roman" w:hAnsi="Times New Roman" w:cs="Times New Roman"/>
        </w:rPr>
        <w:t xml:space="preserve"> for “objectionable” conduct under their Lease Agreement. Co-op is </w:t>
      </w:r>
      <w:proofErr w:type="gramStart"/>
      <w:r w:rsidR="00021A17" w:rsidRPr="00021A17">
        <w:rPr>
          <w:rFonts w:ascii="Times New Roman" w:hAnsi="Times New Roman" w:cs="Times New Roman"/>
        </w:rPr>
        <w:t>part corporation</w:t>
      </w:r>
      <w:proofErr w:type="gramEnd"/>
      <w:r w:rsidR="00021A17" w:rsidRPr="00021A17">
        <w:rPr>
          <w:rFonts w:ascii="Times New Roman" w:hAnsi="Times New Roman" w:cs="Times New Roman"/>
        </w:rPr>
        <w:t xml:space="preserve"> and part </w:t>
      </w:r>
      <w:r w:rsidR="00021A17">
        <w:rPr>
          <w:rFonts w:ascii="Times New Roman" w:hAnsi="Times New Roman" w:cs="Times New Roman"/>
        </w:rPr>
        <w:t>LL/T</w:t>
      </w:r>
      <w:r w:rsidR="00021A17" w:rsidRPr="00021A17">
        <w:rPr>
          <w:rFonts w:ascii="Times New Roman" w:hAnsi="Times New Roman" w:cs="Times New Roman"/>
        </w:rPr>
        <w:t xml:space="preserve">. Co-op argues the decision should be reviewed under the deferential business judgment rule that applies in shareholder suits against directors of corporations. D argues that the review should be governed by the NY statute </w:t>
      </w:r>
      <w:r>
        <w:rPr>
          <w:rFonts w:ascii="Times New Roman" w:hAnsi="Times New Roman" w:cs="Times New Roman"/>
        </w:rPr>
        <w:t xml:space="preserve">requiring review of reasonableness </w:t>
      </w:r>
      <w:r w:rsidR="00021A17" w:rsidRPr="00021A17">
        <w:rPr>
          <w:rFonts w:ascii="Times New Roman" w:hAnsi="Times New Roman" w:cs="Times New Roman"/>
        </w:rPr>
        <w:t>that applies to evictions of objectionable tenants under landlord-tenant law.</w:t>
      </w:r>
      <w:r w:rsidR="00021A17">
        <w:rPr>
          <w:rFonts w:ascii="Times New Roman" w:hAnsi="Times New Roman" w:cs="Times New Roman"/>
        </w:rPr>
        <w:t xml:space="preserve"> </w:t>
      </w:r>
      <w:r>
        <w:rPr>
          <w:rFonts w:ascii="Times New Roman" w:hAnsi="Times New Roman" w:cs="Times New Roman"/>
        </w:rPr>
        <w:t xml:space="preserve">Court rules in favor of P. </w:t>
      </w:r>
    </w:p>
    <w:p w14:paraId="02601AFA" w14:textId="0768A4C6" w:rsidR="00021A17" w:rsidRDefault="00021A17" w:rsidP="008A5307">
      <w:pPr>
        <w:pStyle w:val="ListParagraph"/>
        <w:numPr>
          <w:ilvl w:val="3"/>
          <w:numId w:val="42"/>
        </w:numPr>
        <w:spacing w:after="0" w:line="240" w:lineRule="auto"/>
        <w:rPr>
          <w:rFonts w:ascii="Times New Roman" w:hAnsi="Times New Roman" w:cs="Times New Roman"/>
        </w:rPr>
      </w:pPr>
      <w:r w:rsidRPr="00021A17">
        <w:rPr>
          <w:rFonts w:ascii="Times New Roman" w:hAnsi="Times New Roman" w:cs="Times New Roman"/>
        </w:rPr>
        <w:t xml:space="preserve">Business judgment rule is the proper standard of judicial review when evaluating decisions made by residential cooperative corporations </w:t>
      </w:r>
      <w:r>
        <w:rPr>
          <w:rFonts w:ascii="Times New Roman" w:hAnsi="Times New Roman" w:cs="Times New Roman"/>
        </w:rPr>
        <w:t>–</w:t>
      </w:r>
      <w:r w:rsidRPr="00021A17">
        <w:rPr>
          <w:rFonts w:ascii="Times New Roman" w:hAnsi="Times New Roman" w:cs="Times New Roman"/>
        </w:rPr>
        <w:t xml:space="preserve"> prohibits judicial scrutiny of actions of cooperative boards “taken in good faith and in the exercise of honest judgment in the lawful and legitimate furtherance or corporate purposes.”</w:t>
      </w:r>
      <w:r>
        <w:rPr>
          <w:rFonts w:ascii="Times New Roman" w:hAnsi="Times New Roman" w:cs="Times New Roman"/>
        </w:rPr>
        <w:t xml:space="preserve"> </w:t>
      </w:r>
    </w:p>
    <w:p w14:paraId="48383F83" w14:textId="7EC9821F" w:rsidR="00080E2C" w:rsidRDefault="00080E2C"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Court says shareholder-tenant must show (NB: burden of proof) that the board acted</w:t>
      </w:r>
    </w:p>
    <w:p w14:paraId="2FA5981E" w14:textId="7F1F197F" w:rsidR="00080E2C" w:rsidRDefault="00080E2C"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Outside the scope of its authority</w:t>
      </w:r>
    </w:p>
    <w:p w14:paraId="4C01E0EF" w14:textId="215F54B4" w:rsidR="00080E2C" w:rsidRDefault="00080E2C"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In a way that did not legitimately further the corporate purpose; or</w:t>
      </w:r>
    </w:p>
    <w:p w14:paraId="672213D2" w14:textId="61414911" w:rsidR="00080E2C" w:rsidRDefault="00080E2C" w:rsidP="008A5307">
      <w:pPr>
        <w:pStyle w:val="ListParagraph"/>
        <w:numPr>
          <w:ilvl w:val="4"/>
          <w:numId w:val="42"/>
        </w:numPr>
        <w:spacing w:after="0" w:line="240" w:lineRule="auto"/>
        <w:rPr>
          <w:rFonts w:ascii="Times New Roman" w:hAnsi="Times New Roman" w:cs="Times New Roman"/>
        </w:rPr>
      </w:pPr>
      <w:r>
        <w:rPr>
          <w:rFonts w:ascii="Times New Roman" w:hAnsi="Times New Roman" w:cs="Times New Roman"/>
        </w:rPr>
        <w:t xml:space="preserve">In bad faith. </w:t>
      </w:r>
    </w:p>
    <w:p w14:paraId="0C52FA50" w14:textId="3F9269B2" w:rsidR="00E53483" w:rsidRDefault="00E53483" w:rsidP="008A5307">
      <w:pPr>
        <w:pStyle w:val="ListParagraph"/>
        <w:numPr>
          <w:ilvl w:val="2"/>
          <w:numId w:val="42"/>
        </w:numPr>
        <w:spacing w:after="0" w:line="240" w:lineRule="auto"/>
        <w:rPr>
          <w:rFonts w:ascii="Times New Roman" w:hAnsi="Times New Roman" w:cs="Times New Roman"/>
        </w:rPr>
      </w:pPr>
      <w:proofErr w:type="spellStart"/>
      <w:r>
        <w:rPr>
          <w:rFonts w:ascii="Times New Roman" w:hAnsi="Times New Roman" w:cs="Times New Roman"/>
          <w:b/>
          <w:i/>
        </w:rPr>
        <w:t>Kiekel</w:t>
      </w:r>
      <w:proofErr w:type="spellEnd"/>
      <w:r>
        <w:rPr>
          <w:rFonts w:ascii="Times New Roman" w:hAnsi="Times New Roman" w:cs="Times New Roman"/>
          <w:b/>
          <w:i/>
        </w:rPr>
        <w:t xml:space="preserve"> v. Four Colonies Homes Association</w:t>
      </w:r>
      <w:r>
        <w:rPr>
          <w:rFonts w:ascii="Times New Roman" w:hAnsi="Times New Roman" w:cs="Times New Roman"/>
          <w:b/>
        </w:rPr>
        <w:t xml:space="preserve"> (Ct. of App. of KS 2007) </w:t>
      </w:r>
      <w:r>
        <w:rPr>
          <w:rFonts w:ascii="Times New Roman" w:hAnsi="Times New Roman" w:cs="Times New Roman"/>
        </w:rPr>
        <w:t xml:space="preserve">Synopsis: </w:t>
      </w:r>
      <w:r w:rsidRPr="00E53483">
        <w:rPr>
          <w:rFonts w:ascii="Times New Roman" w:hAnsi="Times New Roman" w:cs="Times New Roman"/>
        </w:rPr>
        <w:t xml:space="preserve">Four Colonies </w:t>
      </w:r>
      <w:r w:rsidR="00DE5C1A">
        <w:rPr>
          <w:rFonts w:ascii="Times New Roman" w:hAnsi="Times New Roman" w:cs="Times New Roman"/>
        </w:rPr>
        <w:t>approved</w:t>
      </w:r>
      <w:r w:rsidRPr="00E53483">
        <w:rPr>
          <w:rFonts w:ascii="Times New Roman" w:hAnsi="Times New Roman" w:cs="Times New Roman"/>
        </w:rPr>
        <w:t xml:space="preserve"> bylaw amendment after receiving numerous complaints about tenants leasing from the </w:t>
      </w:r>
      <w:proofErr w:type="spellStart"/>
      <w:r w:rsidRPr="00E53483">
        <w:rPr>
          <w:rFonts w:ascii="Times New Roman" w:hAnsi="Times New Roman" w:cs="Times New Roman"/>
        </w:rPr>
        <w:t>Kiekels</w:t>
      </w:r>
      <w:proofErr w:type="spellEnd"/>
      <w:r w:rsidRPr="00E53483">
        <w:rPr>
          <w:rFonts w:ascii="Times New Roman" w:hAnsi="Times New Roman" w:cs="Times New Roman"/>
        </w:rPr>
        <w:t>.</w:t>
      </w:r>
      <w:r>
        <w:t xml:space="preserve"> </w:t>
      </w:r>
      <w:proofErr w:type="spellStart"/>
      <w:r w:rsidRPr="00E53483">
        <w:rPr>
          <w:rFonts w:ascii="Times New Roman" w:hAnsi="Times New Roman" w:cs="Times New Roman"/>
        </w:rPr>
        <w:t>Kiekels</w:t>
      </w:r>
      <w:proofErr w:type="spellEnd"/>
      <w:r w:rsidRPr="00E53483">
        <w:rPr>
          <w:rFonts w:ascii="Times New Roman" w:hAnsi="Times New Roman" w:cs="Times New Roman"/>
        </w:rPr>
        <w:t xml:space="preserve"> received a letter from Four Colonies asking them to provide information about their tenants pursuant to the bylaw. In response, the </w:t>
      </w:r>
      <w:proofErr w:type="spellStart"/>
      <w:r w:rsidRPr="00E53483">
        <w:rPr>
          <w:rFonts w:ascii="Times New Roman" w:hAnsi="Times New Roman" w:cs="Times New Roman"/>
        </w:rPr>
        <w:t>Kiekels</w:t>
      </w:r>
      <w:proofErr w:type="spellEnd"/>
      <w:r w:rsidRPr="00E53483">
        <w:rPr>
          <w:rFonts w:ascii="Times New Roman" w:hAnsi="Times New Roman" w:cs="Times New Roman"/>
        </w:rPr>
        <w:t xml:space="preserve"> filed a petition for declaratory judgmen</w:t>
      </w:r>
      <w:r>
        <w:rPr>
          <w:rFonts w:ascii="Times New Roman" w:hAnsi="Times New Roman" w:cs="Times New Roman"/>
        </w:rPr>
        <w:t xml:space="preserve">t and </w:t>
      </w:r>
      <w:r w:rsidRPr="00E53483">
        <w:rPr>
          <w:rFonts w:ascii="Times New Roman" w:hAnsi="Times New Roman" w:cs="Times New Roman"/>
        </w:rPr>
        <w:t>argued the bylaw amendment was void because it conflicted with the Declaration.</w:t>
      </w:r>
      <w:r>
        <w:rPr>
          <w:rFonts w:ascii="Times New Roman" w:hAnsi="Times New Roman" w:cs="Times New Roman"/>
        </w:rPr>
        <w:t xml:space="preserve"> </w:t>
      </w:r>
      <w:r w:rsidRPr="00E53483">
        <w:rPr>
          <w:rFonts w:ascii="Times New Roman" w:hAnsi="Times New Roman" w:cs="Times New Roman"/>
        </w:rPr>
        <w:t xml:space="preserve">Four Colonies filed a counterclaim asking the district court to enjoin the </w:t>
      </w:r>
      <w:proofErr w:type="spellStart"/>
      <w:r w:rsidRPr="00E53483">
        <w:rPr>
          <w:rFonts w:ascii="Times New Roman" w:hAnsi="Times New Roman" w:cs="Times New Roman"/>
        </w:rPr>
        <w:t>Kiekels</w:t>
      </w:r>
      <w:proofErr w:type="spellEnd"/>
      <w:r w:rsidRPr="00E53483">
        <w:rPr>
          <w:rFonts w:ascii="Times New Roman" w:hAnsi="Times New Roman" w:cs="Times New Roman"/>
        </w:rPr>
        <w:t xml:space="preserve"> from renting their properties and to order them to sell their lots to owners who would occupy the residences. </w:t>
      </w:r>
      <w:r>
        <w:rPr>
          <w:rFonts w:ascii="Times New Roman" w:hAnsi="Times New Roman" w:cs="Times New Roman"/>
        </w:rPr>
        <w:t xml:space="preserve">Court found that bylaw amendment essentially eliminated the right to rent property </w:t>
      </w:r>
      <w:r w:rsidR="00DE5C1A">
        <w:rPr>
          <w:rFonts w:ascii="Times New Roman" w:hAnsi="Times New Roman" w:cs="Times New Roman"/>
        </w:rPr>
        <w:t xml:space="preserve">and </w:t>
      </w:r>
      <w:r w:rsidRPr="00E53483">
        <w:rPr>
          <w:rFonts w:ascii="Times New Roman" w:hAnsi="Times New Roman" w:cs="Times New Roman"/>
        </w:rPr>
        <w:t>it is clear that the Declaration intended</w:t>
      </w:r>
      <w:r w:rsidR="00DE5C1A">
        <w:rPr>
          <w:rFonts w:ascii="Times New Roman" w:hAnsi="Times New Roman" w:cs="Times New Roman"/>
        </w:rPr>
        <w:t xml:space="preserve"> any property use restrictions </w:t>
      </w:r>
      <w:r w:rsidRPr="00E53483">
        <w:rPr>
          <w:rFonts w:ascii="Times New Roman" w:hAnsi="Times New Roman" w:cs="Times New Roman"/>
        </w:rPr>
        <w:t>to be achieved through an amendment to the Declaration. Because Four Colonies failed to properly amend the Declaration, the bylaw amendment imposing rental restrictions is void and unenforceable.</w:t>
      </w:r>
      <w:r w:rsidR="00DE5C1A">
        <w:rPr>
          <w:rFonts w:ascii="Times New Roman" w:hAnsi="Times New Roman" w:cs="Times New Roman"/>
        </w:rPr>
        <w:t xml:space="preserve"> Thus injunctive relief is also denied. </w:t>
      </w:r>
    </w:p>
    <w:p w14:paraId="33FE2519" w14:textId="132BFEAA" w:rsidR="00DE5C1A" w:rsidRDefault="00DE5C1A" w:rsidP="008A5307">
      <w:pPr>
        <w:pStyle w:val="ListParagraph"/>
        <w:numPr>
          <w:ilvl w:val="3"/>
          <w:numId w:val="42"/>
        </w:numPr>
        <w:spacing w:after="0" w:line="240" w:lineRule="auto"/>
        <w:rPr>
          <w:rFonts w:ascii="Times New Roman" w:hAnsi="Times New Roman" w:cs="Times New Roman"/>
        </w:rPr>
      </w:pPr>
      <w:r>
        <w:rPr>
          <w:rFonts w:ascii="Times New Roman" w:hAnsi="Times New Roman" w:cs="Times New Roman"/>
        </w:rPr>
        <w:t xml:space="preserve">Factors considered – declaration makes references three times to tenants; course of conduct of parties over the years suggests that renting is permissible since it’s been allowed since the association was created; HOA can exercise a “right of restoration” to fix up the </w:t>
      </w:r>
      <w:proofErr w:type="spellStart"/>
      <w:r>
        <w:rPr>
          <w:rFonts w:ascii="Times New Roman" w:hAnsi="Times New Roman" w:cs="Times New Roman"/>
        </w:rPr>
        <w:t>Kiekels</w:t>
      </w:r>
      <w:proofErr w:type="spellEnd"/>
      <w:r>
        <w:rPr>
          <w:rFonts w:ascii="Times New Roman" w:hAnsi="Times New Roman" w:cs="Times New Roman"/>
        </w:rPr>
        <w:t xml:space="preserve">’ properties and sent them the bill. </w:t>
      </w:r>
    </w:p>
    <w:p w14:paraId="35CF2F17" w14:textId="684E47D1" w:rsidR="00892A91" w:rsidRDefault="00892A91" w:rsidP="00E132E7">
      <w:pPr>
        <w:pStyle w:val="Heading2"/>
      </w:pPr>
      <w:bookmarkStart w:id="40" w:name="_Toc411750351"/>
      <w:r>
        <w:t>Trust</w:t>
      </w:r>
      <w:bookmarkEnd w:id="40"/>
    </w:p>
    <w:p w14:paraId="565DC7B5" w14:textId="1A672DCA" w:rsidR="00817D72" w:rsidRDefault="00817D72" w:rsidP="008A5307">
      <w:pPr>
        <w:pStyle w:val="ListParagraph"/>
        <w:numPr>
          <w:ilvl w:val="0"/>
          <w:numId w:val="43"/>
        </w:numPr>
        <w:spacing w:after="0" w:line="240" w:lineRule="auto"/>
        <w:rPr>
          <w:rFonts w:ascii="Times New Roman" w:hAnsi="Times New Roman" w:cs="Times New Roman"/>
        </w:rPr>
      </w:pPr>
      <w:r>
        <w:rPr>
          <w:rFonts w:ascii="Times New Roman" w:hAnsi="Times New Roman" w:cs="Times New Roman"/>
        </w:rPr>
        <w:t>Mechanism – separation of legal title (trustee) and equitable/beneficial title (beneficiary)</w:t>
      </w:r>
    </w:p>
    <w:p w14:paraId="4260E613" w14:textId="53DE01B7" w:rsidR="00817D72" w:rsidRDefault="00817D72" w:rsidP="008A5307">
      <w:pPr>
        <w:pStyle w:val="ListParagraph"/>
        <w:numPr>
          <w:ilvl w:val="0"/>
          <w:numId w:val="43"/>
        </w:numPr>
        <w:spacing w:after="0" w:line="240" w:lineRule="auto"/>
        <w:rPr>
          <w:rFonts w:ascii="Times New Roman" w:hAnsi="Times New Roman" w:cs="Times New Roman"/>
        </w:rPr>
      </w:pPr>
      <w:r>
        <w:rPr>
          <w:rFonts w:ascii="Times New Roman" w:hAnsi="Times New Roman" w:cs="Times New Roman"/>
        </w:rPr>
        <w:t>Three parties</w:t>
      </w:r>
    </w:p>
    <w:p w14:paraId="03544B6B" w14:textId="695F94D3" w:rsidR="00817D72" w:rsidRDefault="00817D72" w:rsidP="008A5307">
      <w:pPr>
        <w:pStyle w:val="ListParagraph"/>
        <w:numPr>
          <w:ilvl w:val="1"/>
          <w:numId w:val="43"/>
        </w:numPr>
        <w:spacing w:after="0" w:line="240" w:lineRule="auto"/>
        <w:rPr>
          <w:rFonts w:ascii="Times New Roman" w:hAnsi="Times New Roman" w:cs="Times New Roman"/>
        </w:rPr>
      </w:pPr>
      <w:r>
        <w:rPr>
          <w:rFonts w:ascii="Times New Roman" w:hAnsi="Times New Roman" w:cs="Times New Roman"/>
        </w:rPr>
        <w:t>Settlor – conveys property to the trustee, who then manages it as a fiduciary for the benefit of the beneficiary</w:t>
      </w:r>
    </w:p>
    <w:p w14:paraId="74B1AE00" w14:textId="3ED3C842" w:rsidR="00817D72" w:rsidRPr="00021A17" w:rsidRDefault="00817D72" w:rsidP="008A5307">
      <w:pPr>
        <w:pStyle w:val="ListParagraph"/>
        <w:numPr>
          <w:ilvl w:val="1"/>
          <w:numId w:val="43"/>
        </w:numPr>
        <w:spacing w:after="0" w:line="240" w:lineRule="auto"/>
        <w:rPr>
          <w:rFonts w:ascii="Times New Roman" w:hAnsi="Times New Roman" w:cs="Times New Roman"/>
        </w:rPr>
      </w:pPr>
      <w:r>
        <w:rPr>
          <w:rFonts w:ascii="Times New Roman" w:hAnsi="Times New Roman" w:cs="Times New Roman"/>
        </w:rPr>
        <w:t>Beneficiary – he for whom the trust was created, holds equitable title</w:t>
      </w:r>
    </w:p>
    <w:p w14:paraId="06F4AC04" w14:textId="03521349" w:rsidR="00817D72" w:rsidRDefault="00817D72" w:rsidP="008A5307">
      <w:pPr>
        <w:pStyle w:val="ListParagraph"/>
        <w:numPr>
          <w:ilvl w:val="1"/>
          <w:numId w:val="43"/>
        </w:numPr>
        <w:spacing w:after="0" w:line="240" w:lineRule="auto"/>
        <w:rPr>
          <w:rFonts w:ascii="Times New Roman" w:hAnsi="Times New Roman" w:cs="Times New Roman"/>
        </w:rPr>
      </w:pPr>
      <w:r>
        <w:rPr>
          <w:rFonts w:ascii="Times New Roman" w:hAnsi="Times New Roman" w:cs="Times New Roman"/>
        </w:rPr>
        <w:t xml:space="preserve">Trustee – holds the legal title to the property, must manage the property for the sole benefit of the beneficiary. Under fiduciary duties. </w:t>
      </w:r>
    </w:p>
    <w:p w14:paraId="2762810B" w14:textId="3C37FB01" w:rsidR="00636A24" w:rsidRDefault="00636A24" w:rsidP="008A5307">
      <w:pPr>
        <w:pStyle w:val="ListParagraph"/>
        <w:numPr>
          <w:ilvl w:val="0"/>
          <w:numId w:val="43"/>
        </w:numPr>
        <w:spacing w:after="0" w:line="240" w:lineRule="auto"/>
        <w:rPr>
          <w:rFonts w:ascii="Times New Roman" w:hAnsi="Times New Roman" w:cs="Times New Roman"/>
        </w:rPr>
      </w:pPr>
      <w:proofErr w:type="spellStart"/>
      <w:r>
        <w:rPr>
          <w:rFonts w:ascii="Times New Roman" w:hAnsi="Times New Roman" w:cs="Times New Roman"/>
        </w:rPr>
        <w:t>Numerus</w:t>
      </w:r>
      <w:proofErr w:type="spellEnd"/>
      <w:r>
        <w:rPr>
          <w:rFonts w:ascii="Times New Roman" w:hAnsi="Times New Roman" w:cs="Times New Roman"/>
        </w:rPr>
        <w:t xml:space="preserve"> </w:t>
      </w:r>
      <w:proofErr w:type="spellStart"/>
      <w:r>
        <w:rPr>
          <w:rFonts w:ascii="Times New Roman" w:hAnsi="Times New Roman" w:cs="Times New Roman"/>
        </w:rPr>
        <w:t>Clausus</w:t>
      </w:r>
      <w:proofErr w:type="spellEnd"/>
      <w:r>
        <w:rPr>
          <w:rFonts w:ascii="Times New Roman" w:hAnsi="Times New Roman" w:cs="Times New Roman"/>
        </w:rPr>
        <w:t xml:space="preserve"> safety valve – trust rules ensure that third parties do not have to deal with the complexity of trust arrangement, but trust can be very complex as among the in </w:t>
      </w:r>
      <w:proofErr w:type="spellStart"/>
      <w:r>
        <w:rPr>
          <w:rFonts w:ascii="Times New Roman" w:hAnsi="Times New Roman" w:cs="Times New Roman"/>
        </w:rPr>
        <w:t>personam</w:t>
      </w:r>
      <w:proofErr w:type="spellEnd"/>
      <w:r>
        <w:rPr>
          <w:rFonts w:ascii="Times New Roman" w:hAnsi="Times New Roman" w:cs="Times New Roman"/>
        </w:rPr>
        <w:t xml:space="preserve"> parties. </w:t>
      </w:r>
    </w:p>
    <w:p w14:paraId="287C1B81" w14:textId="1DD4E1E8" w:rsidR="00636A24" w:rsidRDefault="00636A24" w:rsidP="008A5307">
      <w:pPr>
        <w:pStyle w:val="ListParagraph"/>
        <w:numPr>
          <w:ilvl w:val="0"/>
          <w:numId w:val="43"/>
        </w:numPr>
        <w:spacing w:after="0" w:line="240" w:lineRule="auto"/>
        <w:rPr>
          <w:rFonts w:ascii="Times New Roman" w:hAnsi="Times New Roman" w:cs="Times New Roman"/>
        </w:rPr>
      </w:pPr>
      <w:r>
        <w:rPr>
          <w:rFonts w:ascii="Times New Roman" w:hAnsi="Times New Roman" w:cs="Times New Roman"/>
        </w:rPr>
        <w:t xml:space="preserve">Trust assets are fully alienable (usually) because legal title is in trustee. Third parties only take subject to beneficial interest if they have notice or did not give value, and there is little duty to inquire. </w:t>
      </w:r>
    </w:p>
    <w:p w14:paraId="319E37F1" w14:textId="0AEB5475" w:rsidR="00636A24" w:rsidRDefault="00636A24" w:rsidP="008A5307">
      <w:pPr>
        <w:pStyle w:val="ListParagraph"/>
        <w:numPr>
          <w:ilvl w:val="0"/>
          <w:numId w:val="43"/>
        </w:numPr>
        <w:spacing w:after="0" w:line="240" w:lineRule="auto"/>
        <w:rPr>
          <w:rFonts w:ascii="Times New Roman" w:hAnsi="Times New Roman" w:cs="Times New Roman"/>
        </w:rPr>
      </w:pPr>
      <w:r>
        <w:rPr>
          <w:rFonts w:ascii="Times New Roman" w:hAnsi="Times New Roman" w:cs="Times New Roman"/>
        </w:rPr>
        <w:t xml:space="preserve">Used for family wealth transmission and in commerce (e.g. investments). </w:t>
      </w:r>
    </w:p>
    <w:p w14:paraId="52FB494B" w14:textId="77777777" w:rsidR="00636A24" w:rsidRDefault="00636A24" w:rsidP="008A5307">
      <w:pPr>
        <w:pStyle w:val="ListParagraph"/>
        <w:numPr>
          <w:ilvl w:val="0"/>
          <w:numId w:val="43"/>
        </w:numPr>
        <w:spacing w:after="0" w:line="240" w:lineRule="auto"/>
        <w:rPr>
          <w:rFonts w:ascii="Times New Roman" w:hAnsi="Times New Roman" w:cs="Times New Roman"/>
        </w:rPr>
      </w:pPr>
      <w:r>
        <w:rPr>
          <w:rFonts w:ascii="Times New Roman" w:hAnsi="Times New Roman" w:cs="Times New Roman"/>
        </w:rPr>
        <w:lastRenderedPageBreak/>
        <w:t>Spendthrift Clause</w:t>
      </w:r>
    </w:p>
    <w:p w14:paraId="4A324A5B" w14:textId="556B22CA" w:rsidR="00636A24" w:rsidRDefault="00636A24" w:rsidP="008A5307">
      <w:pPr>
        <w:pStyle w:val="ListParagraph"/>
        <w:numPr>
          <w:ilvl w:val="1"/>
          <w:numId w:val="43"/>
        </w:numPr>
        <w:spacing w:after="0" w:line="240" w:lineRule="auto"/>
        <w:rPr>
          <w:rFonts w:ascii="Times New Roman" w:hAnsi="Times New Roman" w:cs="Times New Roman"/>
        </w:rPr>
      </w:pPr>
      <w:r w:rsidRPr="00636A24">
        <w:rPr>
          <w:rFonts w:ascii="Times New Roman" w:hAnsi="Times New Roman" w:cs="Times New Roman"/>
          <w:b/>
          <w:i/>
        </w:rPr>
        <w:t>Broadway National Bank v. Adams</w:t>
      </w:r>
      <w:r w:rsidRPr="00636A24">
        <w:rPr>
          <w:rFonts w:ascii="Times New Roman" w:hAnsi="Times New Roman" w:cs="Times New Roman"/>
          <w:b/>
        </w:rPr>
        <w:t xml:space="preserve"> (Sup. Ct. of Mass. 1882)</w:t>
      </w:r>
      <w:r>
        <w:rPr>
          <w:rFonts w:ascii="Times New Roman" w:hAnsi="Times New Roman" w:cs="Times New Roman"/>
        </w:rPr>
        <w:t xml:space="preserve"> </w:t>
      </w:r>
      <w:r w:rsidRPr="00636A24">
        <w:rPr>
          <w:rFonts w:ascii="Times New Roman" w:hAnsi="Times New Roman" w:cs="Times New Roman"/>
        </w:rPr>
        <w:t xml:space="preserve">Synopsis: D owed debt to P. D beneficiary of trust that had $75,000 and paid out semiannually. D wanted to attach the debt to this trust. </w:t>
      </w:r>
      <w:r>
        <w:rPr>
          <w:rFonts w:ascii="Times New Roman" w:hAnsi="Times New Roman" w:cs="Times New Roman"/>
        </w:rPr>
        <w:t xml:space="preserve">Settlor specifically provides that income of the trust are to be free from the interference or control of creditors. </w:t>
      </w:r>
      <w:r w:rsidR="00A005FA">
        <w:rPr>
          <w:rFonts w:ascii="Times New Roman" w:hAnsi="Times New Roman" w:cs="Times New Roman"/>
        </w:rPr>
        <w:t xml:space="preserve">Court holds that clause is valid. </w:t>
      </w:r>
      <w:r w:rsidRPr="00636A24">
        <w:rPr>
          <w:rFonts w:ascii="Times New Roman" w:hAnsi="Times New Roman" w:cs="Times New Roman"/>
        </w:rPr>
        <w:t xml:space="preserve">Tool: </w:t>
      </w:r>
      <w:r>
        <w:rPr>
          <w:rFonts w:ascii="Times New Roman" w:hAnsi="Times New Roman" w:cs="Times New Roman"/>
        </w:rPr>
        <w:t xml:space="preserve">Spendthrift clause is not unreasonable restraint on alienation and is thus valid. </w:t>
      </w:r>
      <w:r w:rsidRPr="00636A24">
        <w:rPr>
          <w:rFonts w:ascii="Times New Roman" w:hAnsi="Times New Roman" w:cs="Times New Roman"/>
        </w:rPr>
        <w:t>The income of the trust fund created for the benefit of D cannot be reached by attachment</w:t>
      </w:r>
      <w:r w:rsidR="00A005FA">
        <w:rPr>
          <w:rFonts w:ascii="Times New Roman" w:hAnsi="Times New Roman" w:cs="Times New Roman"/>
        </w:rPr>
        <w:t xml:space="preserve"> by creditors</w:t>
      </w:r>
      <w:r w:rsidRPr="00636A24">
        <w:rPr>
          <w:rFonts w:ascii="Times New Roman" w:hAnsi="Times New Roman" w:cs="Times New Roman"/>
        </w:rPr>
        <w:t>, either at law or in equity, before it is paid to him.</w:t>
      </w:r>
      <w:r>
        <w:rPr>
          <w:rFonts w:ascii="Times New Roman" w:hAnsi="Times New Roman" w:cs="Times New Roman"/>
        </w:rPr>
        <w:t xml:space="preserve"> </w:t>
      </w:r>
      <w:r w:rsidR="00A005FA">
        <w:rPr>
          <w:rFonts w:ascii="Times New Roman" w:hAnsi="Times New Roman" w:cs="Times New Roman"/>
        </w:rPr>
        <w:t>Rationale – donor intent (suppose settlor was still alive and wanted to make periodic gifts of cash to beneficiary?)</w:t>
      </w:r>
      <w:r w:rsidR="003C6C03">
        <w:rPr>
          <w:rFonts w:ascii="Times New Roman" w:hAnsi="Times New Roman" w:cs="Times New Roman"/>
        </w:rPr>
        <w:t xml:space="preserve">. Dissent - </w:t>
      </w:r>
      <w:r w:rsidR="003C6C03" w:rsidRPr="003C6C03">
        <w:rPr>
          <w:rFonts w:ascii="Times New Roman" w:hAnsi="Times New Roman" w:cs="Times New Roman"/>
        </w:rPr>
        <w:t>This is paternalism destroying the ethic of individual responsibility.</w:t>
      </w:r>
    </w:p>
    <w:p w14:paraId="03EA94E4" w14:textId="106AB4F9" w:rsidR="003C6C03" w:rsidRDefault="003C6C03" w:rsidP="008A5307">
      <w:pPr>
        <w:pStyle w:val="ListParagraph"/>
        <w:numPr>
          <w:ilvl w:val="1"/>
          <w:numId w:val="43"/>
        </w:numPr>
        <w:spacing w:after="0" w:line="240" w:lineRule="auto"/>
        <w:rPr>
          <w:rFonts w:ascii="Times New Roman" w:hAnsi="Times New Roman" w:cs="Times New Roman"/>
        </w:rPr>
      </w:pPr>
      <w:r>
        <w:rPr>
          <w:rFonts w:ascii="Times New Roman" w:hAnsi="Times New Roman" w:cs="Times New Roman"/>
        </w:rPr>
        <w:t xml:space="preserve">Spendthrift trust is not generally valid if settlor is also beneficiary. </w:t>
      </w:r>
    </w:p>
    <w:p w14:paraId="211A7E44" w14:textId="68AD65C2" w:rsidR="003C6C03" w:rsidRPr="00636A24" w:rsidRDefault="003C6C03" w:rsidP="008A5307">
      <w:pPr>
        <w:pStyle w:val="ListParagraph"/>
        <w:numPr>
          <w:ilvl w:val="1"/>
          <w:numId w:val="43"/>
        </w:numPr>
        <w:spacing w:after="0" w:line="240" w:lineRule="auto"/>
        <w:rPr>
          <w:rFonts w:ascii="Times New Roman" w:hAnsi="Times New Roman" w:cs="Times New Roman"/>
        </w:rPr>
      </w:pPr>
      <w:r>
        <w:rPr>
          <w:rFonts w:ascii="Times New Roman" w:hAnsi="Times New Roman" w:cs="Times New Roman"/>
        </w:rPr>
        <w:t xml:space="preserve">Not major notice problem for lenders these days. </w:t>
      </w:r>
    </w:p>
    <w:p w14:paraId="6B8B2AF1" w14:textId="0A228B0F" w:rsidR="00636A24" w:rsidRDefault="003C6C03" w:rsidP="008A5307">
      <w:pPr>
        <w:pStyle w:val="ListParagraph"/>
        <w:numPr>
          <w:ilvl w:val="0"/>
          <w:numId w:val="43"/>
        </w:numPr>
        <w:spacing w:after="0" w:line="240" w:lineRule="auto"/>
        <w:rPr>
          <w:rFonts w:ascii="Times New Roman" w:hAnsi="Times New Roman" w:cs="Times New Roman"/>
        </w:rPr>
      </w:pPr>
      <w:r>
        <w:rPr>
          <w:rFonts w:ascii="Times New Roman" w:hAnsi="Times New Roman" w:cs="Times New Roman"/>
        </w:rPr>
        <w:t>Fiduciary Duties</w:t>
      </w:r>
    </w:p>
    <w:p w14:paraId="7F96D392" w14:textId="4DD68508" w:rsidR="00673D1B" w:rsidRDefault="00673D1B" w:rsidP="008A5307">
      <w:pPr>
        <w:pStyle w:val="ListParagraph"/>
        <w:numPr>
          <w:ilvl w:val="1"/>
          <w:numId w:val="43"/>
        </w:numPr>
        <w:spacing w:after="0" w:line="240" w:lineRule="auto"/>
        <w:rPr>
          <w:rFonts w:ascii="Times New Roman" w:hAnsi="Times New Roman" w:cs="Times New Roman"/>
        </w:rPr>
      </w:pPr>
      <w:r>
        <w:rPr>
          <w:rFonts w:ascii="Times New Roman" w:hAnsi="Times New Roman" w:cs="Times New Roman"/>
        </w:rPr>
        <w:t>Trustees are hard to monitor and the beneficiary is often vulnerable</w:t>
      </w:r>
      <w:r w:rsidR="00892097">
        <w:rPr>
          <w:rFonts w:ascii="Times New Roman" w:hAnsi="Times New Roman" w:cs="Times New Roman"/>
        </w:rPr>
        <w:t>.</w:t>
      </w:r>
    </w:p>
    <w:p w14:paraId="7D374ECA" w14:textId="4A452AC5" w:rsidR="00892097" w:rsidRDefault="00892097" w:rsidP="008A5307">
      <w:pPr>
        <w:pStyle w:val="ListParagraph"/>
        <w:numPr>
          <w:ilvl w:val="1"/>
          <w:numId w:val="43"/>
        </w:numPr>
        <w:spacing w:after="0" w:line="240" w:lineRule="auto"/>
        <w:rPr>
          <w:rFonts w:ascii="Times New Roman" w:hAnsi="Times New Roman" w:cs="Times New Roman"/>
        </w:rPr>
      </w:pPr>
      <w:r>
        <w:rPr>
          <w:rFonts w:ascii="Times New Roman" w:hAnsi="Times New Roman" w:cs="Times New Roman"/>
        </w:rPr>
        <w:t xml:space="preserve">Associated with certain relationships – trust, </w:t>
      </w:r>
      <w:proofErr w:type="gramStart"/>
      <w:r>
        <w:rPr>
          <w:rFonts w:ascii="Times New Roman" w:hAnsi="Times New Roman" w:cs="Times New Roman"/>
        </w:rPr>
        <w:t>executors</w:t>
      </w:r>
      <w:proofErr w:type="gramEnd"/>
      <w:r>
        <w:rPr>
          <w:rFonts w:ascii="Times New Roman" w:hAnsi="Times New Roman" w:cs="Times New Roman"/>
        </w:rPr>
        <w:t xml:space="preserve"> guardians, lawyers, corporate officers and directors, partners, etc. </w:t>
      </w:r>
    </w:p>
    <w:p w14:paraId="5A86B137" w14:textId="5380E78B" w:rsidR="00892097" w:rsidRDefault="00892097" w:rsidP="008A5307">
      <w:pPr>
        <w:pStyle w:val="ListParagraph"/>
        <w:numPr>
          <w:ilvl w:val="1"/>
          <w:numId w:val="43"/>
        </w:numPr>
        <w:spacing w:after="0" w:line="240" w:lineRule="auto"/>
        <w:rPr>
          <w:rFonts w:ascii="Times New Roman" w:hAnsi="Times New Roman" w:cs="Times New Roman"/>
        </w:rPr>
      </w:pPr>
      <w:r>
        <w:rPr>
          <w:rFonts w:ascii="Times New Roman" w:hAnsi="Times New Roman" w:cs="Times New Roman"/>
        </w:rPr>
        <w:t>Most prominent duty – loyalty (also prudence, impartiality, information and accounting)</w:t>
      </w:r>
    </w:p>
    <w:p w14:paraId="4AC06F76" w14:textId="01B87D51" w:rsidR="00892097" w:rsidRDefault="00892097" w:rsidP="008A5307">
      <w:pPr>
        <w:pStyle w:val="ListParagraph"/>
        <w:numPr>
          <w:ilvl w:val="2"/>
          <w:numId w:val="43"/>
        </w:numPr>
        <w:spacing w:after="0" w:line="240" w:lineRule="auto"/>
        <w:rPr>
          <w:rFonts w:ascii="Times New Roman" w:hAnsi="Times New Roman" w:cs="Times New Roman"/>
        </w:rPr>
      </w:pPr>
      <w:r>
        <w:rPr>
          <w:rFonts w:ascii="Times New Roman" w:hAnsi="Times New Roman" w:cs="Times New Roman"/>
        </w:rPr>
        <w:t xml:space="preserve">Loyalty involves prohibitions on self-dealing (especially profiting without the knowledge or consent of the right holder) and on conflicts of interest and duty. </w:t>
      </w:r>
    </w:p>
    <w:p w14:paraId="0967CF30" w14:textId="4A2CB6D0" w:rsidR="00432430" w:rsidRPr="00432430" w:rsidRDefault="00BF04AF" w:rsidP="008A5307">
      <w:pPr>
        <w:pStyle w:val="ListParagraph"/>
        <w:numPr>
          <w:ilvl w:val="2"/>
          <w:numId w:val="43"/>
        </w:numPr>
        <w:spacing w:line="240" w:lineRule="auto"/>
        <w:rPr>
          <w:rFonts w:ascii="Times New Roman" w:hAnsi="Times New Roman" w:cs="Times New Roman"/>
        </w:rPr>
      </w:pPr>
      <w:r w:rsidRPr="00432430">
        <w:rPr>
          <w:rFonts w:ascii="Times New Roman" w:hAnsi="Times New Roman" w:cs="Times New Roman"/>
          <w:b/>
          <w:i/>
        </w:rPr>
        <w:t>Rothko v. Reis</w:t>
      </w:r>
      <w:r w:rsidRPr="00432430">
        <w:rPr>
          <w:rFonts w:ascii="Times New Roman" w:hAnsi="Times New Roman" w:cs="Times New Roman"/>
          <w:b/>
        </w:rPr>
        <w:t xml:space="preserve"> (Ct. of App. NY 1977) </w:t>
      </w:r>
      <w:r w:rsidRPr="00432430">
        <w:rPr>
          <w:rFonts w:ascii="Times New Roman" w:hAnsi="Times New Roman" w:cs="Times New Roman"/>
        </w:rPr>
        <w:t xml:space="preserve">Synopsis: Rothko left numerous paintings in his will a foundation (at the suggestion of his executors). His children filed suit claiming breach of fiduciary duty because the executors entered into improper business transactions to sell the paintings. </w:t>
      </w:r>
      <w:r w:rsidR="00432430" w:rsidRPr="00432430">
        <w:rPr>
          <w:rFonts w:ascii="Times New Roman" w:hAnsi="Times New Roman" w:cs="Times New Roman"/>
        </w:rPr>
        <w:t xml:space="preserve">Court rules for children and finds executors jointly liable for $9.2M based on FMV at time of restraining order (not at time of sale because want to take into account possible appreciation if had waited to sell at right time). Tool: </w:t>
      </w:r>
      <w:r w:rsidR="00432430">
        <w:rPr>
          <w:rFonts w:ascii="Times New Roman" w:hAnsi="Times New Roman" w:cs="Times New Roman"/>
        </w:rPr>
        <w:t>Trustees have duty of loyalty that prevents them from accepting employment from a third party who is entering into a business transaction with the trust. An executor who knows that his co-executor is committing breaches of trust and not only fails to exert efforts directed towards prevention but accedes to them is legally accountable even though he was acting on advice of counsel. If a trustee in breach of trust transfers trust property to a person who takes with notice of the breach of trust, and the transferee has disposed of the property, it is proper to charge him with appreciation damages because if it had not been for the breach of trust</w:t>
      </w:r>
      <w:r w:rsidR="002F2017">
        <w:rPr>
          <w:rFonts w:ascii="Times New Roman" w:hAnsi="Times New Roman" w:cs="Times New Roman"/>
        </w:rPr>
        <w:t xml:space="preserve">, the property would still have </w:t>
      </w:r>
      <w:r w:rsidR="00432430">
        <w:rPr>
          <w:rFonts w:ascii="Times New Roman" w:hAnsi="Times New Roman" w:cs="Times New Roman"/>
        </w:rPr>
        <w:t xml:space="preserve">been a part of the trust estate. </w:t>
      </w:r>
    </w:p>
    <w:p w14:paraId="227BC81B" w14:textId="17571C82" w:rsidR="00892097" w:rsidRDefault="002F2017" w:rsidP="008A5307">
      <w:pPr>
        <w:pStyle w:val="ListParagraph"/>
        <w:numPr>
          <w:ilvl w:val="1"/>
          <w:numId w:val="43"/>
        </w:numPr>
        <w:spacing w:line="240" w:lineRule="auto"/>
        <w:rPr>
          <w:rFonts w:ascii="Times New Roman" w:hAnsi="Times New Roman" w:cs="Times New Roman"/>
        </w:rPr>
      </w:pPr>
      <w:r>
        <w:rPr>
          <w:rFonts w:ascii="Times New Roman" w:hAnsi="Times New Roman" w:cs="Times New Roman"/>
        </w:rPr>
        <w:t xml:space="preserve">Cy </w:t>
      </w:r>
      <w:proofErr w:type="spellStart"/>
      <w:r>
        <w:rPr>
          <w:rFonts w:ascii="Times New Roman" w:hAnsi="Times New Roman" w:cs="Times New Roman"/>
        </w:rPr>
        <w:t>Pres</w:t>
      </w:r>
      <w:proofErr w:type="spellEnd"/>
      <w:r>
        <w:rPr>
          <w:rFonts w:ascii="Times New Roman" w:hAnsi="Times New Roman" w:cs="Times New Roman"/>
        </w:rPr>
        <w:t xml:space="preserve"> and Changed Circumstances</w:t>
      </w:r>
    </w:p>
    <w:p w14:paraId="3716D99D" w14:textId="77777777" w:rsidR="00C63F76" w:rsidRDefault="002F2017" w:rsidP="008A5307">
      <w:pPr>
        <w:pStyle w:val="ListParagraph"/>
        <w:numPr>
          <w:ilvl w:val="2"/>
          <w:numId w:val="43"/>
        </w:numPr>
        <w:spacing w:line="240" w:lineRule="auto"/>
        <w:rPr>
          <w:rFonts w:ascii="Times New Roman" w:hAnsi="Times New Roman" w:cs="Times New Roman"/>
        </w:rPr>
      </w:pPr>
      <w:r w:rsidRPr="002F2017">
        <w:rPr>
          <w:rFonts w:ascii="Times New Roman" w:hAnsi="Times New Roman" w:cs="Times New Roman"/>
        </w:rPr>
        <w:t>When settlor’s precise designs cannot be fulfilled and settlor is unavailable for consultation, a similar alternative can be accepted “to carry out, as near as may be, the testator’s general intent and purpose.”</w:t>
      </w:r>
    </w:p>
    <w:p w14:paraId="1579038E" w14:textId="760591E4" w:rsidR="00863A5B" w:rsidRDefault="00863A5B" w:rsidP="008A5307">
      <w:pPr>
        <w:pStyle w:val="ListParagraph"/>
        <w:numPr>
          <w:ilvl w:val="2"/>
          <w:numId w:val="43"/>
        </w:numPr>
        <w:spacing w:line="240" w:lineRule="auto"/>
        <w:rPr>
          <w:rFonts w:ascii="Times New Roman" w:hAnsi="Times New Roman" w:cs="Times New Roman"/>
        </w:rPr>
      </w:pPr>
      <w:r>
        <w:rPr>
          <w:rFonts w:ascii="Times New Roman" w:hAnsi="Times New Roman" w:cs="Times New Roman"/>
        </w:rPr>
        <w:t>Traditional Test</w:t>
      </w:r>
    </w:p>
    <w:p w14:paraId="5E8A2DA2" w14:textId="2D89F56C" w:rsidR="00863A5B" w:rsidRDefault="00863A5B" w:rsidP="008A5307">
      <w:pPr>
        <w:pStyle w:val="ListParagraph"/>
        <w:numPr>
          <w:ilvl w:val="3"/>
          <w:numId w:val="43"/>
        </w:numPr>
        <w:spacing w:line="240" w:lineRule="auto"/>
        <w:rPr>
          <w:rFonts w:ascii="Times New Roman" w:hAnsi="Times New Roman" w:cs="Times New Roman"/>
        </w:rPr>
      </w:pPr>
      <w:r>
        <w:rPr>
          <w:rFonts w:ascii="Times New Roman" w:hAnsi="Times New Roman" w:cs="Times New Roman"/>
        </w:rPr>
        <w:t>Court must determine that the settlor of the trust has a general charitable intent</w:t>
      </w:r>
    </w:p>
    <w:p w14:paraId="6DDF609A" w14:textId="20990548" w:rsidR="00863A5B" w:rsidRDefault="00863A5B" w:rsidP="008A5307">
      <w:pPr>
        <w:pStyle w:val="ListParagraph"/>
        <w:numPr>
          <w:ilvl w:val="3"/>
          <w:numId w:val="43"/>
        </w:numPr>
        <w:spacing w:line="240" w:lineRule="auto"/>
        <w:rPr>
          <w:rFonts w:ascii="Times New Roman" w:hAnsi="Times New Roman" w:cs="Times New Roman"/>
        </w:rPr>
      </w:pPr>
      <w:r>
        <w:rPr>
          <w:rFonts w:ascii="Times New Roman" w:hAnsi="Times New Roman" w:cs="Times New Roman"/>
        </w:rPr>
        <w:t xml:space="preserve">The court must find that the specific charitable intent specified by the settlor is impossible to fulfill, would violate public policy, or has been rendered problematic by changed circumstances. </w:t>
      </w:r>
    </w:p>
    <w:p w14:paraId="296C54DA" w14:textId="3BFD5598" w:rsidR="00863A5B" w:rsidRDefault="00863A5B" w:rsidP="008A5307">
      <w:pPr>
        <w:pStyle w:val="ListParagraph"/>
        <w:numPr>
          <w:ilvl w:val="2"/>
          <w:numId w:val="43"/>
        </w:numPr>
        <w:spacing w:line="240" w:lineRule="auto"/>
        <w:rPr>
          <w:rFonts w:ascii="Times New Roman" w:hAnsi="Times New Roman" w:cs="Times New Roman"/>
        </w:rPr>
      </w:pPr>
      <w:r>
        <w:rPr>
          <w:rFonts w:ascii="Times New Roman" w:hAnsi="Times New Roman" w:cs="Times New Roman"/>
        </w:rPr>
        <w:t xml:space="preserve">New Restatement and Uniform law loosens up cy </w:t>
      </w:r>
      <w:proofErr w:type="spellStart"/>
      <w:r>
        <w:rPr>
          <w:rFonts w:ascii="Times New Roman" w:hAnsi="Times New Roman" w:cs="Times New Roman"/>
        </w:rPr>
        <w:t>pres</w:t>
      </w:r>
      <w:proofErr w:type="spellEnd"/>
      <w:r>
        <w:rPr>
          <w:rFonts w:ascii="Times New Roman" w:hAnsi="Times New Roman" w:cs="Times New Roman"/>
        </w:rPr>
        <w:t xml:space="preserve"> to include wastefulness and allows the selection of a similar object rather than more mechanical general charitable intent. </w:t>
      </w:r>
    </w:p>
    <w:p w14:paraId="32FFAE2A" w14:textId="39A1F677" w:rsidR="00C63F76" w:rsidRPr="00C63F76" w:rsidRDefault="00C63F76" w:rsidP="008A5307">
      <w:pPr>
        <w:pStyle w:val="ListParagraph"/>
        <w:numPr>
          <w:ilvl w:val="2"/>
          <w:numId w:val="43"/>
        </w:numPr>
        <w:spacing w:line="240" w:lineRule="auto"/>
        <w:rPr>
          <w:rFonts w:ascii="Times New Roman" w:hAnsi="Times New Roman" w:cs="Times New Roman"/>
        </w:rPr>
      </w:pPr>
      <w:r w:rsidRPr="00C63F76">
        <w:rPr>
          <w:rFonts w:ascii="Times New Roman" w:hAnsi="Times New Roman" w:cs="Times New Roman"/>
          <w:b/>
          <w:i/>
        </w:rPr>
        <w:t>Wilber v. Owens</w:t>
      </w:r>
      <w:r w:rsidRPr="00C63F76">
        <w:rPr>
          <w:rFonts w:ascii="Times New Roman" w:hAnsi="Times New Roman" w:cs="Times New Roman"/>
          <w:b/>
        </w:rPr>
        <w:t xml:space="preserve"> (Sup. Ct. NJ 1949)</w:t>
      </w:r>
      <w:r>
        <w:rPr>
          <w:rFonts w:ascii="Times New Roman" w:hAnsi="Times New Roman" w:cs="Times New Roman"/>
        </w:rPr>
        <w:t xml:space="preserve"> </w:t>
      </w:r>
      <w:r w:rsidRPr="00C63F76">
        <w:rPr>
          <w:rFonts w:ascii="Times New Roman" w:hAnsi="Times New Roman" w:cs="Times New Roman"/>
        </w:rPr>
        <w:t>Tool: When the original objective of the settlor or the testator becomes impossible, impracticable, or illegal to perform, the cy-</w:t>
      </w:r>
      <w:proofErr w:type="spellStart"/>
      <w:r w:rsidRPr="00C63F76">
        <w:rPr>
          <w:rFonts w:ascii="Times New Roman" w:hAnsi="Times New Roman" w:cs="Times New Roman"/>
        </w:rPr>
        <w:t>près</w:t>
      </w:r>
      <w:proofErr w:type="spellEnd"/>
      <w:r w:rsidRPr="00C63F76">
        <w:rPr>
          <w:rFonts w:ascii="Times New Roman" w:hAnsi="Times New Roman" w:cs="Times New Roman"/>
        </w:rPr>
        <w:t xml:space="preserve"> doctrine allows the court to amend the terms of the charitable trust as closely as possible to the original intention of the testator or settlor to prevent the trust from failing.</w:t>
      </w:r>
      <w:r>
        <w:rPr>
          <w:rFonts w:ascii="Times New Roman" w:hAnsi="Times New Roman" w:cs="Times New Roman"/>
        </w:rPr>
        <w:t xml:space="preserve"> </w:t>
      </w:r>
      <w:r w:rsidRPr="00C63F76">
        <w:rPr>
          <w:rFonts w:ascii="Times New Roman" w:hAnsi="Times New Roman" w:cs="Times New Roman"/>
        </w:rPr>
        <w:t>Synopsis: Deceased’s will created trust to complete and publish his scientific notes by Princeton. Princeton found his notes to be worthless. Court found that provision still had charitable intent so it</w:t>
      </w:r>
      <w:r w:rsidR="00863A5B">
        <w:rPr>
          <w:rFonts w:ascii="Times New Roman" w:hAnsi="Times New Roman" w:cs="Times New Roman"/>
        </w:rPr>
        <w:t xml:space="preserve"> </w:t>
      </w:r>
      <w:r w:rsidRPr="00C63F76">
        <w:rPr>
          <w:rFonts w:ascii="Times New Roman" w:hAnsi="Times New Roman" w:cs="Times New Roman"/>
        </w:rPr>
        <w:t>shoul</w:t>
      </w:r>
      <w:r w:rsidR="00863A5B">
        <w:rPr>
          <w:rFonts w:ascii="Times New Roman" w:hAnsi="Times New Roman" w:cs="Times New Roman"/>
        </w:rPr>
        <w:t xml:space="preserve">d go toward scientific research by University. </w:t>
      </w:r>
    </w:p>
    <w:p w14:paraId="39A935BE" w14:textId="566BA844" w:rsidR="00863A5B" w:rsidRDefault="00863A5B" w:rsidP="008A5307">
      <w:pPr>
        <w:pStyle w:val="ListParagraph"/>
        <w:numPr>
          <w:ilvl w:val="3"/>
          <w:numId w:val="43"/>
        </w:numPr>
        <w:spacing w:line="240" w:lineRule="auto"/>
        <w:rPr>
          <w:rFonts w:ascii="Times New Roman" w:hAnsi="Times New Roman" w:cs="Times New Roman"/>
        </w:rPr>
      </w:pPr>
      <w:r>
        <w:rPr>
          <w:rFonts w:ascii="Times New Roman" w:hAnsi="Times New Roman" w:cs="Times New Roman"/>
        </w:rPr>
        <w:t xml:space="preserve">Court was heavy handed with </w:t>
      </w:r>
      <w:proofErr w:type="spellStart"/>
      <w:r>
        <w:rPr>
          <w:rFonts w:ascii="Times New Roman" w:hAnsi="Times New Roman" w:cs="Times New Roman"/>
        </w:rPr>
        <w:t>Bamford</w:t>
      </w:r>
      <w:proofErr w:type="spellEnd"/>
      <w:r>
        <w:rPr>
          <w:rFonts w:ascii="Times New Roman" w:hAnsi="Times New Roman" w:cs="Times New Roman"/>
        </w:rPr>
        <w:t xml:space="preserve"> – trying to make strong argument to go against his wishes. </w:t>
      </w:r>
    </w:p>
    <w:p w14:paraId="03ED7874" w14:textId="2B7F7E82" w:rsidR="002F2017" w:rsidRPr="002F2017" w:rsidRDefault="00863A5B" w:rsidP="008A5307">
      <w:pPr>
        <w:pStyle w:val="ListParagraph"/>
        <w:numPr>
          <w:ilvl w:val="3"/>
          <w:numId w:val="43"/>
        </w:numPr>
        <w:spacing w:line="240" w:lineRule="auto"/>
        <w:rPr>
          <w:rFonts w:ascii="Times New Roman" w:hAnsi="Times New Roman" w:cs="Times New Roman"/>
        </w:rPr>
      </w:pPr>
      <w:r>
        <w:rPr>
          <w:rFonts w:ascii="Times New Roman" w:hAnsi="Times New Roman" w:cs="Times New Roman"/>
        </w:rPr>
        <w:t xml:space="preserve">Worried about </w:t>
      </w:r>
      <w:proofErr w:type="spellStart"/>
      <w:r>
        <w:rPr>
          <w:rFonts w:ascii="Times New Roman" w:hAnsi="Times New Roman" w:cs="Times New Roman"/>
        </w:rPr>
        <w:t>deadman</w:t>
      </w:r>
      <w:proofErr w:type="spellEnd"/>
      <w:r>
        <w:rPr>
          <w:rFonts w:ascii="Times New Roman" w:hAnsi="Times New Roman" w:cs="Times New Roman"/>
        </w:rPr>
        <w:t xml:space="preserve"> control?</w:t>
      </w:r>
    </w:p>
    <w:p w14:paraId="3E7BB47E" w14:textId="77777777" w:rsidR="0013495A" w:rsidRDefault="0013495A" w:rsidP="00E132E7">
      <w:pPr>
        <w:pStyle w:val="ListParagraph"/>
        <w:spacing w:after="0" w:line="240" w:lineRule="auto"/>
        <w:ind w:left="0"/>
        <w:rPr>
          <w:rFonts w:ascii="Times New Roman" w:hAnsi="Times New Roman" w:cs="Times New Roman"/>
        </w:rPr>
      </w:pPr>
    </w:p>
    <w:p w14:paraId="5FDC9273" w14:textId="77777777" w:rsidR="00E4722F" w:rsidRDefault="00E4722F" w:rsidP="00E132E7">
      <w:pPr>
        <w:pStyle w:val="ListParagraph"/>
        <w:spacing w:after="0" w:line="240" w:lineRule="auto"/>
        <w:ind w:left="0"/>
        <w:rPr>
          <w:rFonts w:ascii="Times New Roman" w:hAnsi="Times New Roman" w:cs="Times New Roman"/>
        </w:rPr>
      </w:pPr>
    </w:p>
    <w:p w14:paraId="0E5AF289" w14:textId="5217386D" w:rsidR="00E4722F" w:rsidRDefault="00E4722F" w:rsidP="00E132E7">
      <w:pPr>
        <w:pStyle w:val="Heading1"/>
      </w:pPr>
      <w:bookmarkStart w:id="41" w:name="_Toc411750352"/>
      <w:r w:rsidRPr="00E4722F">
        <w:t>TRANSACTIONS AND TITLE RECORDS</w:t>
      </w:r>
      <w:bookmarkEnd w:id="41"/>
    </w:p>
    <w:p w14:paraId="2BEB325A" w14:textId="77777777" w:rsidR="00E4722F" w:rsidRDefault="00E4722F" w:rsidP="00E132E7">
      <w:pPr>
        <w:pStyle w:val="ListParagraph"/>
        <w:spacing w:after="0" w:line="240" w:lineRule="auto"/>
        <w:ind w:left="0"/>
        <w:rPr>
          <w:rFonts w:ascii="Times New Roman" w:hAnsi="Times New Roman" w:cs="Times New Roman"/>
          <w:b/>
        </w:rPr>
      </w:pPr>
    </w:p>
    <w:p w14:paraId="78F761BC" w14:textId="0391DA96" w:rsidR="00E4722F" w:rsidRPr="00C70A1F" w:rsidRDefault="00C70A1F" w:rsidP="00E132E7">
      <w:pPr>
        <w:pStyle w:val="Heading2"/>
      </w:pPr>
      <w:bookmarkStart w:id="42" w:name="_Toc411750353"/>
      <w:r w:rsidRPr="00C70A1F">
        <w:t>Mortgages</w:t>
      </w:r>
      <w:bookmarkEnd w:id="42"/>
    </w:p>
    <w:p w14:paraId="25796D7C" w14:textId="3E69E3FF" w:rsidR="00D625C5" w:rsidRPr="00D625C5" w:rsidRDefault="00D625C5" w:rsidP="008A5307">
      <w:pPr>
        <w:pStyle w:val="ListParagraph"/>
        <w:numPr>
          <w:ilvl w:val="0"/>
          <w:numId w:val="16"/>
        </w:numPr>
        <w:spacing w:after="0" w:line="240" w:lineRule="auto"/>
        <w:rPr>
          <w:rFonts w:ascii="Times New Roman" w:hAnsi="Times New Roman" w:cs="Times New Roman"/>
          <w:b/>
        </w:rPr>
      </w:pPr>
      <w:r>
        <w:rPr>
          <w:rFonts w:ascii="Times New Roman" w:hAnsi="Times New Roman" w:cs="Times New Roman"/>
        </w:rPr>
        <w:t>Foreclosure Sales</w:t>
      </w:r>
    </w:p>
    <w:p w14:paraId="383562C5" w14:textId="77777777" w:rsidR="00D625C5" w:rsidRPr="00D625C5" w:rsidRDefault="00C70A1F" w:rsidP="008A5307">
      <w:pPr>
        <w:pStyle w:val="ListParagraph"/>
        <w:numPr>
          <w:ilvl w:val="1"/>
          <w:numId w:val="16"/>
        </w:numPr>
        <w:spacing w:after="0" w:line="240" w:lineRule="auto"/>
        <w:rPr>
          <w:rFonts w:ascii="Times New Roman" w:hAnsi="Times New Roman" w:cs="Times New Roman"/>
          <w:b/>
        </w:rPr>
      </w:pPr>
      <w:r w:rsidRPr="00C70A1F">
        <w:rPr>
          <w:rFonts w:ascii="Times New Roman" w:hAnsi="Times New Roman" w:cs="Times New Roman"/>
          <w:b/>
          <w:i/>
        </w:rPr>
        <w:t>Murphy v. Financial Development Corporation</w:t>
      </w:r>
      <w:r w:rsidRPr="00C70A1F">
        <w:rPr>
          <w:rFonts w:ascii="Times New Roman" w:hAnsi="Times New Roman" w:cs="Times New Roman"/>
          <w:b/>
        </w:rPr>
        <w:t xml:space="preserve"> (Sup. Ct. of NH 1985)</w:t>
      </w:r>
      <w:r>
        <w:rPr>
          <w:rFonts w:ascii="Times New Roman" w:hAnsi="Times New Roman" w:cs="Times New Roman"/>
          <w:b/>
        </w:rPr>
        <w:t xml:space="preserve"> </w:t>
      </w:r>
      <w:r w:rsidRPr="00C70A1F">
        <w:rPr>
          <w:rFonts w:ascii="Times New Roman" w:hAnsi="Times New Roman" w:cs="Times New Roman"/>
        </w:rPr>
        <w:t xml:space="preserve">Synopsis: P’s defaulted on their loans and D, a mortgagee put P’s house up for sale. </w:t>
      </w:r>
      <w:r w:rsidR="00D625C5">
        <w:rPr>
          <w:rFonts w:ascii="Times New Roman" w:hAnsi="Times New Roman" w:cs="Times New Roman"/>
        </w:rPr>
        <w:t xml:space="preserve">D was only one to bid at foreclosure sale and bought it for roughly </w:t>
      </w:r>
      <w:r w:rsidR="00D625C5">
        <w:rPr>
          <w:rFonts w:ascii="Times New Roman" w:hAnsi="Times New Roman" w:cs="Times New Roman"/>
        </w:rPr>
        <w:lastRenderedPageBreak/>
        <w:t xml:space="preserve">amount owed on mortgage and quickly sold it for more. </w:t>
      </w:r>
      <w:r w:rsidRPr="00C70A1F">
        <w:rPr>
          <w:rFonts w:ascii="Times New Roman" w:hAnsi="Times New Roman" w:cs="Times New Roman"/>
        </w:rPr>
        <w:t>P sued to set aside foreclosure sale of their house alleging that D failed to exercise good faith and due diligence in the sale of their house.</w:t>
      </w:r>
      <w:r w:rsidR="00D625C5">
        <w:rPr>
          <w:rFonts w:ascii="Times New Roman" w:hAnsi="Times New Roman" w:cs="Times New Roman"/>
        </w:rPr>
        <w:t xml:space="preserve"> Court doesn’t find lack of good faith but does find lack of due diligence so rules in favor of P.</w:t>
      </w:r>
      <w:r w:rsidR="00D625C5" w:rsidRPr="00D625C5">
        <w:rPr>
          <w:rFonts w:ascii="Times New Roman" w:hAnsi="Times New Roman" w:cs="Times New Roman"/>
        </w:rPr>
        <w:t xml:space="preserve"> </w:t>
      </w:r>
    </w:p>
    <w:p w14:paraId="0F5579E3" w14:textId="731AF236" w:rsidR="00C70A1F" w:rsidRDefault="00D625C5" w:rsidP="008A5307">
      <w:pPr>
        <w:pStyle w:val="ListParagraph"/>
        <w:numPr>
          <w:ilvl w:val="2"/>
          <w:numId w:val="16"/>
        </w:numPr>
        <w:spacing w:after="0" w:line="240" w:lineRule="auto"/>
        <w:rPr>
          <w:rFonts w:ascii="Times New Roman" w:hAnsi="Times New Roman" w:cs="Times New Roman"/>
          <w:b/>
        </w:rPr>
      </w:pPr>
      <w:r>
        <w:rPr>
          <w:rFonts w:ascii="Times New Roman" w:hAnsi="Times New Roman" w:cs="Times New Roman"/>
        </w:rPr>
        <w:t xml:space="preserve">Mortgagee has a fiduciary duty to the mortgagor in the conduct of the foreclosure sale. Sellers in a foreclosure sale must satisfy both the statutory requirements for a foreclosure sale and a duty of good faith and due diligence in protecting the interest of the mortgagor. </w:t>
      </w:r>
      <w:r>
        <w:rPr>
          <w:rFonts w:ascii="Times New Roman" w:hAnsi="Times New Roman" w:cs="Times New Roman"/>
          <w:b/>
        </w:rPr>
        <w:t xml:space="preserve"> </w:t>
      </w:r>
    </w:p>
    <w:p w14:paraId="13629C6D" w14:textId="77777777" w:rsidR="00946075" w:rsidRDefault="00D625C5" w:rsidP="008A5307">
      <w:pPr>
        <w:pStyle w:val="ListParagraph"/>
        <w:numPr>
          <w:ilvl w:val="2"/>
          <w:numId w:val="16"/>
        </w:numPr>
        <w:spacing w:after="0" w:line="240" w:lineRule="auto"/>
        <w:rPr>
          <w:rFonts w:ascii="Times New Roman" w:hAnsi="Times New Roman" w:cs="Times New Roman"/>
          <w:b/>
        </w:rPr>
      </w:pPr>
      <w:r>
        <w:rPr>
          <w:rFonts w:ascii="Times New Roman" w:hAnsi="Times New Roman" w:cs="Times New Roman"/>
        </w:rPr>
        <w:t xml:space="preserve">Due diligence is measured against fair price, not fair market value. (Remedy for a violation of the duty of good faith, may well be the difference between fair market value and the sales price.) Fair price is what would have been obtained had the property been sold in a reasonable fashion (foreclose sales prices tend to be lower). </w:t>
      </w:r>
    </w:p>
    <w:p w14:paraId="1FF99F1C" w14:textId="73113C03" w:rsidR="00D50650" w:rsidRPr="00946075" w:rsidRDefault="00D50650" w:rsidP="008A5307">
      <w:pPr>
        <w:pStyle w:val="ListParagraph"/>
        <w:numPr>
          <w:ilvl w:val="1"/>
          <w:numId w:val="16"/>
        </w:numPr>
        <w:spacing w:after="0" w:line="240" w:lineRule="auto"/>
        <w:rPr>
          <w:rFonts w:ascii="Times New Roman" w:hAnsi="Times New Roman" w:cs="Times New Roman"/>
          <w:b/>
        </w:rPr>
      </w:pPr>
      <w:r w:rsidRPr="00946075">
        <w:rPr>
          <w:rFonts w:ascii="Times New Roman" w:hAnsi="Times New Roman" w:cs="Times New Roman"/>
          <w:b/>
          <w:i/>
        </w:rPr>
        <w:t>U.S. Bank National Association v. Ibanez</w:t>
      </w:r>
      <w:r w:rsidRPr="00946075">
        <w:rPr>
          <w:rFonts w:ascii="Times New Roman" w:hAnsi="Times New Roman" w:cs="Times New Roman"/>
          <w:b/>
        </w:rPr>
        <w:t xml:space="preserve"> (Sup. Ct. of MA 2011)</w:t>
      </w:r>
      <w:r w:rsidR="00946075">
        <w:rPr>
          <w:rFonts w:ascii="Times New Roman" w:hAnsi="Times New Roman" w:cs="Times New Roman"/>
          <w:b/>
        </w:rPr>
        <w:t xml:space="preserve"> </w:t>
      </w:r>
      <w:r w:rsidR="00946075">
        <w:rPr>
          <w:rFonts w:ascii="Times New Roman" w:hAnsi="Times New Roman" w:cs="Times New Roman"/>
        </w:rPr>
        <w:t>Synopsis: Ibanez took out loan secured by a mortgage. Initial lender assigned mortgage to Option One, which purported to assign the mortgage to Lehman then Structured Assets, which in turn purported to assign it, pooled together with other mortgage loans to U.S. Bank, as a trustee for a trust of mortgages securitized and sold to investors. In July 2007, US Bank, as trustee, foreclosed on the property and bought the property at the sale. Foreclosure deed</w:t>
      </w:r>
      <w:r w:rsidR="00DB0009">
        <w:rPr>
          <w:rFonts w:ascii="Times New Roman" w:hAnsi="Times New Roman" w:cs="Times New Roman"/>
        </w:rPr>
        <w:t xml:space="preserve"> to the property was recorded i</w:t>
      </w:r>
      <w:r w:rsidR="00946075">
        <w:rPr>
          <w:rFonts w:ascii="Times New Roman" w:hAnsi="Times New Roman" w:cs="Times New Roman"/>
        </w:rPr>
        <w:t xml:space="preserve">n May 2008. Court found bank was not entitled to foreclose, because it did not have in its possession written documentation establishing a clear chain of title to support the proposition that it was an assignee at the time of the sale. The problem was not that the assignment was not recorded until after the sale; the problem was that there was no documentary evidence that any assignment had taken place at all before the foreclosure occurred. </w:t>
      </w:r>
    </w:p>
    <w:p w14:paraId="1504D784" w14:textId="2CEE8D52" w:rsidR="00946075" w:rsidRPr="001E7433" w:rsidRDefault="00946075" w:rsidP="008A5307">
      <w:pPr>
        <w:pStyle w:val="ListParagraph"/>
        <w:numPr>
          <w:ilvl w:val="2"/>
          <w:numId w:val="16"/>
        </w:numPr>
        <w:spacing w:after="0" w:line="240" w:lineRule="auto"/>
        <w:rPr>
          <w:rFonts w:ascii="Times New Roman" w:hAnsi="Times New Roman" w:cs="Times New Roman"/>
          <w:b/>
        </w:rPr>
      </w:pPr>
      <w:r>
        <w:rPr>
          <w:rFonts w:ascii="Times New Roman" w:hAnsi="Times New Roman" w:cs="Times New Roman"/>
        </w:rPr>
        <w:t>An assignment in blank is not sufficient. An assignment of the note does not qualify as evidence of assignment of the mortgage. (Title theory probably doing some work here. In lien state, the strong presumption is that a mortgage is assigned along with the note but maybe not so much post-crisis.)</w:t>
      </w:r>
    </w:p>
    <w:p w14:paraId="2A1A52B3" w14:textId="084FDDCF" w:rsidR="001E7433" w:rsidRPr="00946075" w:rsidRDefault="001E7433" w:rsidP="008A5307">
      <w:pPr>
        <w:pStyle w:val="ListParagraph"/>
        <w:numPr>
          <w:ilvl w:val="2"/>
          <w:numId w:val="16"/>
        </w:numPr>
        <w:spacing w:after="0" w:line="240" w:lineRule="auto"/>
        <w:rPr>
          <w:rFonts w:ascii="Times New Roman" w:hAnsi="Times New Roman" w:cs="Times New Roman"/>
          <w:b/>
        </w:rPr>
      </w:pPr>
      <w:r>
        <w:rPr>
          <w:rFonts w:ascii="Times New Roman" w:hAnsi="Times New Roman" w:cs="Times New Roman"/>
        </w:rPr>
        <w:t xml:space="preserve">This is under title theory, might be different outcome if lien theory. </w:t>
      </w:r>
    </w:p>
    <w:p w14:paraId="676407F3" w14:textId="6C9C20B9" w:rsidR="00C70A1F" w:rsidRDefault="00D625C5" w:rsidP="008A5307">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Land Sales Contract</w:t>
      </w:r>
    </w:p>
    <w:p w14:paraId="6C1E8AF4" w14:textId="0DF9EB35" w:rsidR="00D625C5" w:rsidRPr="008D1C17" w:rsidRDefault="00D625C5" w:rsidP="008A5307">
      <w:pPr>
        <w:pStyle w:val="ListParagraph"/>
        <w:numPr>
          <w:ilvl w:val="1"/>
          <w:numId w:val="16"/>
        </w:numPr>
        <w:spacing w:after="0" w:line="240" w:lineRule="auto"/>
        <w:rPr>
          <w:rFonts w:ascii="Times New Roman" w:hAnsi="Times New Roman" w:cs="Times New Roman"/>
          <w:b/>
        </w:rPr>
      </w:pPr>
      <w:proofErr w:type="spellStart"/>
      <w:r>
        <w:rPr>
          <w:rFonts w:ascii="Times New Roman" w:hAnsi="Times New Roman" w:cs="Times New Roman"/>
          <w:b/>
          <w:i/>
        </w:rPr>
        <w:t>Skendzel</w:t>
      </w:r>
      <w:proofErr w:type="spellEnd"/>
      <w:r>
        <w:rPr>
          <w:rFonts w:ascii="Times New Roman" w:hAnsi="Times New Roman" w:cs="Times New Roman"/>
          <w:b/>
          <w:i/>
        </w:rPr>
        <w:t xml:space="preserve"> v. Marshall</w:t>
      </w:r>
      <w:r>
        <w:rPr>
          <w:rFonts w:ascii="Times New Roman" w:hAnsi="Times New Roman" w:cs="Times New Roman"/>
          <w:b/>
        </w:rPr>
        <w:t xml:space="preserve"> (Sup. Ct. of IN 1973) </w:t>
      </w:r>
      <w:r w:rsidR="008D1C17">
        <w:rPr>
          <w:rFonts w:ascii="Times New Roman" w:hAnsi="Times New Roman" w:cs="Times New Roman"/>
        </w:rPr>
        <w:t xml:space="preserve">Synopsis: P, the assignees under the vendor’s will, sued to obtain possession of land by seeking enforcement of a forfeiture clause in a land sale contract. D raised defense of waiver because vendor had accepted late payments. Court found no waiver and that possession and $21K as liquidated damages would not be fair and equitable. </w:t>
      </w:r>
    </w:p>
    <w:p w14:paraId="2CF3FDA1" w14:textId="2AC8B884" w:rsidR="008D1C17" w:rsidRPr="008D1C17" w:rsidRDefault="008D1C17" w:rsidP="008A5307">
      <w:pPr>
        <w:pStyle w:val="ListParagraph"/>
        <w:numPr>
          <w:ilvl w:val="2"/>
          <w:numId w:val="16"/>
        </w:numPr>
        <w:spacing w:after="0" w:line="240" w:lineRule="auto"/>
        <w:rPr>
          <w:rFonts w:ascii="Times New Roman" w:hAnsi="Times New Roman" w:cs="Times New Roman"/>
          <w:b/>
        </w:rPr>
      </w:pPr>
      <w:r>
        <w:rPr>
          <w:rFonts w:ascii="Times New Roman" w:hAnsi="Times New Roman" w:cs="Times New Roman"/>
        </w:rPr>
        <w:t>Waiver – waiver of strict compliance with contract would lead to equitable requirement that the creditor give notice that it will then on insist on strict compliance and enforce right of forfeiture.</w:t>
      </w:r>
    </w:p>
    <w:p w14:paraId="5C763CC3" w14:textId="361A81D4" w:rsidR="008D1C17" w:rsidRPr="008D1C17" w:rsidRDefault="008D1C17" w:rsidP="008A5307">
      <w:pPr>
        <w:pStyle w:val="ListParagraph"/>
        <w:numPr>
          <w:ilvl w:val="2"/>
          <w:numId w:val="16"/>
        </w:numPr>
        <w:spacing w:after="0" w:line="240" w:lineRule="auto"/>
        <w:rPr>
          <w:rFonts w:ascii="Times New Roman" w:hAnsi="Times New Roman" w:cs="Times New Roman"/>
          <w:b/>
        </w:rPr>
      </w:pPr>
      <w:r>
        <w:rPr>
          <w:rFonts w:ascii="Times New Roman" w:hAnsi="Times New Roman" w:cs="Times New Roman"/>
        </w:rPr>
        <w:t xml:space="preserve">Equity abhors forfeitures and damages must be in reasonable proportion to the loss actually suffered. </w:t>
      </w:r>
    </w:p>
    <w:p w14:paraId="47C0FE43" w14:textId="23D1F433" w:rsidR="008D1C17" w:rsidRPr="008D1C17" w:rsidRDefault="008D1C17" w:rsidP="008A5307">
      <w:pPr>
        <w:pStyle w:val="ListParagraph"/>
        <w:numPr>
          <w:ilvl w:val="2"/>
          <w:numId w:val="16"/>
        </w:numPr>
        <w:spacing w:after="0" w:line="240" w:lineRule="auto"/>
        <w:rPr>
          <w:rFonts w:ascii="Times New Roman" w:hAnsi="Times New Roman" w:cs="Times New Roman"/>
          <w:b/>
        </w:rPr>
      </w:pPr>
      <w:r w:rsidRPr="008D1C17">
        <w:rPr>
          <w:rFonts w:ascii="Times New Roman" w:hAnsi="Times New Roman" w:cs="Times New Roman"/>
          <w:u w:val="single"/>
        </w:rPr>
        <w:t>Installment sales contract treated in equity as a mortgage</w:t>
      </w:r>
      <w:r>
        <w:rPr>
          <w:rFonts w:ascii="Times New Roman" w:hAnsi="Times New Roman" w:cs="Times New Roman"/>
        </w:rPr>
        <w:t>, the retention of a lien from a security interest through equity, so incidents of mortgage, including remedies, should carry over into the context of a land sale contract, including the requirements of the foreclosure statute. (Vendor is equitable mortgagee.)</w:t>
      </w:r>
    </w:p>
    <w:p w14:paraId="4892140E" w14:textId="6789ED8F" w:rsidR="008D1C17" w:rsidRPr="008D1C17" w:rsidRDefault="008D1C17" w:rsidP="008A5307">
      <w:pPr>
        <w:pStyle w:val="ListParagraph"/>
        <w:numPr>
          <w:ilvl w:val="2"/>
          <w:numId w:val="16"/>
        </w:numPr>
        <w:spacing w:after="0" w:line="240" w:lineRule="auto"/>
        <w:rPr>
          <w:rFonts w:ascii="Times New Roman" w:hAnsi="Times New Roman" w:cs="Times New Roman"/>
          <w:b/>
        </w:rPr>
      </w:pPr>
      <w:r>
        <w:rPr>
          <w:rFonts w:ascii="Times New Roman" w:hAnsi="Times New Roman" w:cs="Times New Roman"/>
        </w:rPr>
        <w:t xml:space="preserve">Forfeiture would be appropriate if the vendee had little or no real equity in the property. </w:t>
      </w:r>
    </w:p>
    <w:p w14:paraId="27183A86" w14:textId="316B80B5" w:rsidR="008D1C17" w:rsidRPr="00346E97" w:rsidRDefault="008D1C17" w:rsidP="008A5307">
      <w:pPr>
        <w:pStyle w:val="ListParagraph"/>
        <w:numPr>
          <w:ilvl w:val="2"/>
          <w:numId w:val="16"/>
        </w:numPr>
        <w:spacing w:after="0" w:line="240" w:lineRule="auto"/>
        <w:rPr>
          <w:rFonts w:ascii="Times New Roman" w:hAnsi="Times New Roman" w:cs="Times New Roman"/>
          <w:b/>
        </w:rPr>
      </w:pPr>
      <w:r>
        <w:rPr>
          <w:rFonts w:ascii="Times New Roman" w:hAnsi="Times New Roman" w:cs="Times New Roman"/>
        </w:rPr>
        <w:t xml:space="preserve">What if you consider payments more as rent ($195 per month = $1606 in 2014)? </w:t>
      </w:r>
    </w:p>
    <w:p w14:paraId="67E83E62" w14:textId="77777777" w:rsidR="00346E97" w:rsidRDefault="00346E97" w:rsidP="00E132E7">
      <w:pPr>
        <w:pStyle w:val="ListParagraph"/>
        <w:spacing w:after="0" w:line="240" w:lineRule="auto"/>
        <w:ind w:left="1440"/>
        <w:rPr>
          <w:rFonts w:ascii="Times New Roman" w:hAnsi="Times New Roman" w:cs="Times New Roman"/>
          <w:b/>
        </w:rPr>
      </w:pPr>
    </w:p>
    <w:p w14:paraId="7AB4292A" w14:textId="59E2ABDE" w:rsidR="00D625C5" w:rsidRPr="00346E97" w:rsidRDefault="00346E97" w:rsidP="00E132E7">
      <w:pPr>
        <w:pStyle w:val="Heading2"/>
      </w:pPr>
      <w:bookmarkStart w:id="43" w:name="_Toc411750354"/>
      <w:r w:rsidRPr="00346E97">
        <w:t>Transfer</w:t>
      </w:r>
      <w:bookmarkEnd w:id="43"/>
    </w:p>
    <w:p w14:paraId="2125BD62" w14:textId="5D47774A" w:rsidR="00346E97" w:rsidRDefault="00346E97" w:rsidP="008A5307">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General</w:t>
      </w:r>
    </w:p>
    <w:p w14:paraId="2F0B3D9D" w14:textId="350648A9" w:rsidR="00346E97" w:rsidRDefault="00346E97" w:rsidP="008A5307">
      <w:pPr>
        <w:pStyle w:val="ListParagraph"/>
        <w:numPr>
          <w:ilvl w:val="1"/>
          <w:numId w:val="44"/>
        </w:numPr>
        <w:spacing w:after="0" w:line="240" w:lineRule="auto"/>
        <w:rPr>
          <w:rFonts w:ascii="Times New Roman" w:hAnsi="Times New Roman" w:cs="Times New Roman"/>
        </w:rPr>
      </w:pPr>
      <w:r>
        <w:rPr>
          <w:rFonts w:ascii="Times New Roman" w:hAnsi="Times New Roman" w:cs="Times New Roman"/>
        </w:rPr>
        <w:t xml:space="preserve">Records are important in connection with transfer; transfer makes them difficult and they are most relevant to purchasers. </w:t>
      </w:r>
    </w:p>
    <w:p w14:paraId="50645B10" w14:textId="1B7181BF" w:rsidR="00346E97" w:rsidRDefault="00346E97" w:rsidP="008A5307">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Gifts</w:t>
      </w:r>
    </w:p>
    <w:p w14:paraId="6C8B2CA3" w14:textId="3183E8FF" w:rsidR="00346E97" w:rsidRDefault="00346E97" w:rsidP="008A5307">
      <w:pPr>
        <w:pStyle w:val="ListParagraph"/>
        <w:numPr>
          <w:ilvl w:val="1"/>
          <w:numId w:val="44"/>
        </w:numPr>
        <w:spacing w:after="0" w:line="240" w:lineRule="auto"/>
        <w:rPr>
          <w:rFonts w:ascii="Times New Roman" w:hAnsi="Times New Roman" w:cs="Times New Roman"/>
        </w:rPr>
      </w:pPr>
      <w:r>
        <w:rPr>
          <w:rFonts w:ascii="Times New Roman" w:hAnsi="Times New Roman" w:cs="Times New Roman"/>
        </w:rPr>
        <w:t>Require:</w:t>
      </w:r>
    </w:p>
    <w:p w14:paraId="4784176F" w14:textId="6BFEF0D3" w:rsidR="00346E97" w:rsidRDefault="00346E97" w:rsidP="008A5307">
      <w:pPr>
        <w:pStyle w:val="ListParagraph"/>
        <w:numPr>
          <w:ilvl w:val="2"/>
          <w:numId w:val="44"/>
        </w:numPr>
        <w:spacing w:after="0" w:line="240" w:lineRule="auto"/>
        <w:rPr>
          <w:rFonts w:ascii="Times New Roman" w:hAnsi="Times New Roman" w:cs="Times New Roman"/>
        </w:rPr>
      </w:pPr>
      <w:r>
        <w:rPr>
          <w:rFonts w:ascii="Times New Roman" w:hAnsi="Times New Roman" w:cs="Times New Roman"/>
        </w:rPr>
        <w:t>Intent to give (by exercising the power to shift ownership to another)</w:t>
      </w:r>
    </w:p>
    <w:p w14:paraId="401EBDD7" w14:textId="4F4E621D" w:rsidR="00346E97" w:rsidRDefault="00346E97" w:rsidP="008A5307">
      <w:pPr>
        <w:pStyle w:val="ListParagraph"/>
        <w:numPr>
          <w:ilvl w:val="2"/>
          <w:numId w:val="44"/>
        </w:numPr>
        <w:spacing w:after="0" w:line="240" w:lineRule="auto"/>
        <w:rPr>
          <w:rFonts w:ascii="Times New Roman" w:hAnsi="Times New Roman" w:cs="Times New Roman"/>
          <w:b/>
        </w:rPr>
      </w:pPr>
      <w:r w:rsidRPr="00346E97">
        <w:rPr>
          <w:rFonts w:ascii="Times New Roman" w:hAnsi="Times New Roman" w:cs="Times New Roman"/>
        </w:rPr>
        <w:t>Delivery</w:t>
      </w:r>
    </w:p>
    <w:p w14:paraId="1E1103D4" w14:textId="5D222A65" w:rsidR="00346E97" w:rsidRPr="00346E97" w:rsidRDefault="00346E97" w:rsidP="008A5307">
      <w:pPr>
        <w:pStyle w:val="ListParagraph"/>
        <w:numPr>
          <w:ilvl w:val="1"/>
          <w:numId w:val="44"/>
        </w:numPr>
        <w:spacing w:after="0" w:line="240" w:lineRule="auto"/>
        <w:rPr>
          <w:rFonts w:ascii="Times New Roman" w:hAnsi="Times New Roman" w:cs="Times New Roman"/>
          <w:b/>
        </w:rPr>
      </w:pPr>
      <w:r w:rsidRPr="00346E97">
        <w:rPr>
          <w:rFonts w:ascii="Times New Roman" w:hAnsi="Times New Roman" w:cs="Times New Roman"/>
          <w:b/>
          <w:i/>
        </w:rPr>
        <w:t xml:space="preserve">Irons v. </w:t>
      </w:r>
      <w:proofErr w:type="spellStart"/>
      <w:r w:rsidRPr="00346E97">
        <w:rPr>
          <w:rFonts w:ascii="Times New Roman" w:hAnsi="Times New Roman" w:cs="Times New Roman"/>
          <w:b/>
          <w:i/>
        </w:rPr>
        <w:t>Smallpiece</w:t>
      </w:r>
      <w:proofErr w:type="spellEnd"/>
      <w:r w:rsidRPr="00346E97">
        <w:rPr>
          <w:rFonts w:ascii="Times New Roman" w:hAnsi="Times New Roman" w:cs="Times New Roman"/>
          <w:b/>
        </w:rPr>
        <w:t xml:space="preserve"> (Kings Bench 1819)</w:t>
      </w:r>
      <w:r>
        <w:rPr>
          <w:rFonts w:ascii="Times New Roman" w:hAnsi="Times New Roman" w:cs="Times New Roman"/>
          <w:b/>
        </w:rPr>
        <w:t xml:space="preserve"> </w:t>
      </w:r>
      <w:r w:rsidRPr="00346E97">
        <w:rPr>
          <w:rFonts w:ascii="Times New Roman" w:hAnsi="Times New Roman" w:cs="Times New Roman"/>
        </w:rPr>
        <w:t xml:space="preserve">Tool: </w:t>
      </w:r>
      <w:r>
        <w:rPr>
          <w:rFonts w:ascii="Times New Roman" w:hAnsi="Times New Roman" w:cs="Times New Roman"/>
        </w:rPr>
        <w:t>Gift requires intent to relinquish possession plus delivery or deed (writing).</w:t>
      </w:r>
      <w:r>
        <w:rPr>
          <w:rFonts w:ascii="Times New Roman" w:hAnsi="Times New Roman" w:cs="Times New Roman"/>
          <w:b/>
        </w:rPr>
        <w:t xml:space="preserve"> </w:t>
      </w:r>
      <w:r w:rsidRPr="00346E97">
        <w:rPr>
          <w:rFonts w:ascii="Times New Roman" w:hAnsi="Times New Roman" w:cs="Times New Roman"/>
        </w:rPr>
        <w:t xml:space="preserve">Synopsis: Father promised son </w:t>
      </w:r>
      <w:r>
        <w:rPr>
          <w:rFonts w:ascii="Times New Roman" w:hAnsi="Times New Roman" w:cs="Times New Roman"/>
        </w:rPr>
        <w:t>two colts</w:t>
      </w:r>
      <w:r w:rsidRPr="00346E97">
        <w:rPr>
          <w:rFonts w:ascii="Times New Roman" w:hAnsi="Times New Roman" w:cs="Times New Roman"/>
        </w:rPr>
        <w:t xml:space="preserve"> to buy hay. 6 months later son bought hay. Father died a few days later without giving son </w:t>
      </w:r>
      <w:r>
        <w:rPr>
          <w:rFonts w:ascii="Times New Roman" w:hAnsi="Times New Roman" w:cs="Times New Roman"/>
        </w:rPr>
        <w:t>two colts</w:t>
      </w:r>
      <w:r w:rsidRPr="00346E97">
        <w:rPr>
          <w:rFonts w:ascii="Times New Roman" w:hAnsi="Times New Roman" w:cs="Times New Roman"/>
        </w:rPr>
        <w:t xml:space="preserve">. Son sued executrix of father’s estate for </w:t>
      </w:r>
      <w:r>
        <w:rPr>
          <w:rFonts w:ascii="Times New Roman" w:hAnsi="Times New Roman" w:cs="Times New Roman"/>
        </w:rPr>
        <w:t>damages</w:t>
      </w:r>
      <w:r w:rsidRPr="00346E97">
        <w:rPr>
          <w:rFonts w:ascii="Times New Roman" w:hAnsi="Times New Roman" w:cs="Times New Roman"/>
        </w:rPr>
        <w:t xml:space="preserve">. </w:t>
      </w:r>
      <w:r>
        <w:rPr>
          <w:rFonts w:ascii="Times New Roman" w:hAnsi="Times New Roman" w:cs="Times New Roman"/>
        </w:rPr>
        <w:t xml:space="preserve">Court finds that no delivery or deed so not gift. </w:t>
      </w:r>
    </w:p>
    <w:p w14:paraId="4611672E" w14:textId="77777777" w:rsidR="00346E97" w:rsidRDefault="00346E97" w:rsidP="008A5307">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Causa Mortis</w:t>
      </w:r>
      <w:r>
        <w:rPr>
          <w:rFonts w:ascii="Times New Roman" w:hAnsi="Times New Roman" w:cs="Times New Roman"/>
          <w:b/>
        </w:rPr>
        <w:t xml:space="preserve"> </w:t>
      </w:r>
    </w:p>
    <w:p w14:paraId="5CC56190" w14:textId="2FE3A968" w:rsidR="00AC7ABC" w:rsidRPr="00AC7ABC" w:rsidRDefault="00AC7ABC" w:rsidP="008A5307">
      <w:pPr>
        <w:pStyle w:val="ListParagraph"/>
        <w:numPr>
          <w:ilvl w:val="2"/>
          <w:numId w:val="44"/>
        </w:numPr>
        <w:spacing w:after="0" w:line="240" w:lineRule="auto"/>
        <w:rPr>
          <w:rFonts w:ascii="Times New Roman" w:hAnsi="Times New Roman" w:cs="Times New Roman"/>
        </w:rPr>
      </w:pPr>
      <w:r w:rsidRPr="00AC7ABC">
        <w:rPr>
          <w:rFonts w:ascii="Times New Roman" w:hAnsi="Times New Roman" w:cs="Times New Roman"/>
        </w:rPr>
        <w:t xml:space="preserve">Definition </w:t>
      </w:r>
      <w:r>
        <w:rPr>
          <w:rFonts w:ascii="Times New Roman" w:hAnsi="Times New Roman" w:cs="Times New Roman"/>
        </w:rPr>
        <w:t>–</w:t>
      </w:r>
      <w:r w:rsidRPr="00AC7ABC">
        <w:rPr>
          <w:rFonts w:ascii="Times New Roman" w:hAnsi="Times New Roman" w:cs="Times New Roman"/>
        </w:rPr>
        <w:t xml:space="preserve"> </w:t>
      </w:r>
      <w:r>
        <w:rPr>
          <w:rFonts w:ascii="Times New Roman" w:hAnsi="Times New Roman" w:cs="Times New Roman"/>
        </w:rPr>
        <w:t>Deathbed gifts of personal property, made on understanding that death is imminent. If the donor recovers, then the gift is rescinded by operation of law. Like other gifts, require actual or symbolic delivery of the property if they are to be enforced as valid transfers.</w:t>
      </w:r>
    </w:p>
    <w:p w14:paraId="2F420C58" w14:textId="022296B6" w:rsidR="00AC7ABC" w:rsidRPr="00AC7ABC" w:rsidRDefault="00346E97" w:rsidP="008A5307">
      <w:pPr>
        <w:pStyle w:val="ListParagraph"/>
        <w:numPr>
          <w:ilvl w:val="2"/>
          <w:numId w:val="44"/>
        </w:numPr>
        <w:spacing w:after="0" w:line="240" w:lineRule="auto"/>
        <w:rPr>
          <w:rFonts w:ascii="Times New Roman" w:hAnsi="Times New Roman" w:cs="Times New Roman"/>
          <w:b/>
        </w:rPr>
      </w:pPr>
      <w:r w:rsidRPr="00346E97">
        <w:rPr>
          <w:rFonts w:ascii="Times New Roman" w:hAnsi="Times New Roman" w:cs="Times New Roman"/>
          <w:b/>
          <w:i/>
        </w:rPr>
        <w:lastRenderedPageBreak/>
        <w:t xml:space="preserve">Foster v. Reiss </w:t>
      </w:r>
      <w:r w:rsidRPr="00346E97">
        <w:rPr>
          <w:rFonts w:ascii="Times New Roman" w:hAnsi="Times New Roman" w:cs="Times New Roman"/>
          <w:b/>
        </w:rPr>
        <w:t>(Sup. Ct. of NY 1955)</w:t>
      </w:r>
      <w:r>
        <w:rPr>
          <w:rFonts w:ascii="Times New Roman" w:hAnsi="Times New Roman" w:cs="Times New Roman"/>
          <w:b/>
        </w:rPr>
        <w:t xml:space="preserve"> </w:t>
      </w:r>
      <w:r w:rsidRPr="00346E97">
        <w:rPr>
          <w:rFonts w:ascii="Times New Roman" w:hAnsi="Times New Roman" w:cs="Times New Roman"/>
        </w:rPr>
        <w:t>Synopsis: The decedent wrote a note prior to death which directed her husband to certain money, a savings account and shares in a building and loan association. The husband would not have received the property under the decedent’s will and the Plaintiffs, those responsible for carrying out the will, sued the husband to recover the property.</w:t>
      </w:r>
      <w:r w:rsidR="00AC7ABC" w:rsidRPr="00AC7ABC">
        <w:rPr>
          <w:rFonts w:ascii="Times New Roman" w:hAnsi="Times New Roman" w:cs="Times New Roman"/>
        </w:rPr>
        <w:t xml:space="preserve"> </w:t>
      </w:r>
      <w:r w:rsidR="00AC7ABC">
        <w:rPr>
          <w:rFonts w:ascii="Times New Roman" w:hAnsi="Times New Roman" w:cs="Times New Roman"/>
        </w:rPr>
        <w:t xml:space="preserve">Court rules in favor of P’s because no delivery. </w:t>
      </w:r>
    </w:p>
    <w:p w14:paraId="13709B6F" w14:textId="461B9589" w:rsidR="00AC7ABC" w:rsidRPr="00AC7ABC" w:rsidRDefault="00AC7ABC" w:rsidP="008A5307">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 xml:space="preserve">Wills Act – typically requires that will be in writing, that they be witnessed by one or two disinterested witnesses, and sometimes that the signatures be notarizes. </w:t>
      </w:r>
      <w:r w:rsidRPr="00AC7ABC">
        <w:rPr>
          <w:rFonts w:ascii="Times New Roman" w:hAnsi="Times New Roman" w:cs="Times New Roman"/>
        </w:rPr>
        <w:t>Exception to Wills Act – Gifts Causa Mortis</w:t>
      </w:r>
    </w:p>
    <w:p w14:paraId="2B4475F2" w14:textId="14F45DD7" w:rsidR="00AC7ABC" w:rsidRPr="00AC7ABC" w:rsidRDefault="00AC7ABC" w:rsidP="008A5307">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 xml:space="preserve">Court implies that if husband would have retrieved the items, returned to the hospital, received ratification from wife, than that would satisfy delivery. But wife in coma so that was not possible. </w:t>
      </w:r>
    </w:p>
    <w:p w14:paraId="379AC3A0" w14:textId="77777777" w:rsidR="00DB172B" w:rsidRPr="00DB172B" w:rsidRDefault="00AC7ABC" w:rsidP="008A5307">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 xml:space="preserve">Elements of a </w:t>
      </w:r>
      <w:r w:rsidRPr="00346E97">
        <w:rPr>
          <w:rFonts w:ascii="Times New Roman" w:hAnsi="Times New Roman" w:cs="Times New Roman"/>
        </w:rPr>
        <w:t xml:space="preserve">gift causa mortis are: 1. The gift must be made in light of the impending death of the donor; 2. The donor must die of the peril or disorder which creates the basis for impending death; 3. There must be delivery of the thing given; 4. The donor must be competent to make the gift; 5. There must be an intent on the part of the donor to make the gift; 6. There must be acceptance by the </w:t>
      </w:r>
      <w:proofErr w:type="spellStart"/>
      <w:r w:rsidRPr="00346E97">
        <w:rPr>
          <w:rFonts w:ascii="Times New Roman" w:hAnsi="Times New Roman" w:cs="Times New Roman"/>
        </w:rPr>
        <w:t>donee</w:t>
      </w:r>
      <w:proofErr w:type="spellEnd"/>
      <w:r w:rsidRPr="00346E97">
        <w:rPr>
          <w:rFonts w:ascii="Times New Roman" w:hAnsi="Times New Roman" w:cs="Times New Roman"/>
        </w:rPr>
        <w:t>.</w:t>
      </w:r>
    </w:p>
    <w:p w14:paraId="53D7D480" w14:textId="77777777" w:rsidR="00DB172B" w:rsidRPr="00DB172B" w:rsidRDefault="00DB172B" w:rsidP="008A5307">
      <w:pPr>
        <w:pStyle w:val="ListParagraph"/>
        <w:numPr>
          <w:ilvl w:val="0"/>
          <w:numId w:val="44"/>
        </w:numPr>
        <w:spacing w:after="0" w:line="240" w:lineRule="auto"/>
        <w:rPr>
          <w:rFonts w:ascii="Times New Roman" w:hAnsi="Times New Roman" w:cs="Times New Roman"/>
          <w:b/>
        </w:rPr>
      </w:pPr>
      <w:proofErr w:type="spellStart"/>
      <w:r>
        <w:rPr>
          <w:rFonts w:ascii="Times New Roman" w:hAnsi="Times New Roman" w:cs="Times New Roman"/>
        </w:rPr>
        <w:t>Nemo</w:t>
      </w:r>
      <w:proofErr w:type="spellEnd"/>
      <w:r>
        <w:rPr>
          <w:rFonts w:ascii="Times New Roman" w:hAnsi="Times New Roman" w:cs="Times New Roman"/>
        </w:rPr>
        <w:t xml:space="preserve"> </w:t>
      </w:r>
      <w:proofErr w:type="spellStart"/>
      <w:r>
        <w:rPr>
          <w:rFonts w:ascii="Times New Roman" w:hAnsi="Times New Roman" w:cs="Times New Roman"/>
        </w:rPr>
        <w:t>dat</w:t>
      </w:r>
      <w:proofErr w:type="spellEnd"/>
      <w:r>
        <w:rPr>
          <w:rFonts w:ascii="Times New Roman" w:hAnsi="Times New Roman" w:cs="Times New Roman"/>
        </w:rPr>
        <w:t xml:space="preserve"> quod non </w:t>
      </w:r>
      <w:proofErr w:type="spellStart"/>
      <w:r>
        <w:rPr>
          <w:rFonts w:ascii="Times New Roman" w:hAnsi="Times New Roman" w:cs="Times New Roman"/>
        </w:rPr>
        <w:t>habet</w:t>
      </w:r>
      <w:proofErr w:type="spellEnd"/>
    </w:p>
    <w:p w14:paraId="6C8C82E8" w14:textId="77777777" w:rsidR="00DB172B" w:rsidRPr="00DB172B" w:rsidRDefault="00DB172B" w:rsidP="008A5307">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 xml:space="preserve">Rule </w:t>
      </w:r>
    </w:p>
    <w:p w14:paraId="5699879D" w14:textId="6586EBD3" w:rsidR="00DB172B" w:rsidRPr="00DB172B" w:rsidRDefault="00DB172B" w:rsidP="008A5307">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No one can give that which one does not have (baseline rule)</w:t>
      </w:r>
    </w:p>
    <w:p w14:paraId="0411ED13" w14:textId="0027E552" w:rsidR="00DB172B" w:rsidRPr="00DB172B" w:rsidRDefault="00DB172B" w:rsidP="008A5307">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 xml:space="preserve">Unless there is some explicit limitation, one is presumed in a transfer to transfer everything one has. </w:t>
      </w:r>
    </w:p>
    <w:p w14:paraId="3EC0A933" w14:textId="0D6D6285" w:rsidR="00DB172B" w:rsidRPr="00DB172B" w:rsidRDefault="00DB172B" w:rsidP="008A5307">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Also called “</w:t>
      </w:r>
      <w:proofErr w:type="spellStart"/>
      <w:r>
        <w:rPr>
          <w:rFonts w:ascii="Times New Roman" w:hAnsi="Times New Roman" w:cs="Times New Roman"/>
        </w:rPr>
        <w:t>Deriviation</w:t>
      </w:r>
      <w:proofErr w:type="spellEnd"/>
      <w:r>
        <w:rPr>
          <w:rFonts w:ascii="Times New Roman" w:hAnsi="Times New Roman" w:cs="Times New Roman"/>
        </w:rPr>
        <w:t xml:space="preserve"> Principle” (works together with “Conservation of Estates”) – one cannot get better title than one’s transferor. </w:t>
      </w:r>
    </w:p>
    <w:p w14:paraId="3E610327" w14:textId="77777777" w:rsidR="00DB172B" w:rsidRPr="00DB172B" w:rsidRDefault="00DB172B" w:rsidP="008A5307">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Look at chain of transactions.</w:t>
      </w:r>
    </w:p>
    <w:p w14:paraId="5265EC1F" w14:textId="2B205301" w:rsidR="00B56A0D" w:rsidRPr="00B56A0D" w:rsidRDefault="00B56A0D" w:rsidP="008A5307">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Personal Property - UCC</w:t>
      </w:r>
    </w:p>
    <w:p w14:paraId="4C90A07D" w14:textId="60CDD75A" w:rsidR="00B56A0D" w:rsidRPr="00B56A0D" w:rsidRDefault="00B56A0D" w:rsidP="008A5307">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Void Title – No good faith exception (</w:t>
      </w:r>
      <w:proofErr w:type="spellStart"/>
      <w:r>
        <w:rPr>
          <w:rFonts w:ascii="Times New Roman" w:hAnsi="Times New Roman" w:cs="Times New Roman"/>
        </w:rPr>
        <w:t>nemo</w:t>
      </w:r>
      <w:proofErr w:type="spellEnd"/>
      <w:r>
        <w:rPr>
          <w:rFonts w:ascii="Times New Roman" w:hAnsi="Times New Roman" w:cs="Times New Roman"/>
        </w:rPr>
        <w:t xml:space="preserve"> </w:t>
      </w:r>
      <w:proofErr w:type="spellStart"/>
      <w:r>
        <w:rPr>
          <w:rFonts w:ascii="Times New Roman" w:hAnsi="Times New Roman" w:cs="Times New Roman"/>
        </w:rPr>
        <w:t>dat</w:t>
      </w:r>
      <w:proofErr w:type="spellEnd"/>
      <w:r>
        <w:rPr>
          <w:rFonts w:ascii="Times New Roman" w:hAnsi="Times New Roman" w:cs="Times New Roman"/>
        </w:rPr>
        <w:t xml:space="preserve"> applies)</w:t>
      </w:r>
    </w:p>
    <w:p w14:paraId="6781A24B" w14:textId="46D733A0" w:rsidR="00DB172B" w:rsidRPr="00DB172B" w:rsidRDefault="00AC7ABC" w:rsidP="008A5307">
      <w:pPr>
        <w:pStyle w:val="ListParagraph"/>
        <w:numPr>
          <w:ilvl w:val="3"/>
          <w:numId w:val="44"/>
        </w:numPr>
        <w:spacing w:after="0" w:line="240" w:lineRule="auto"/>
        <w:rPr>
          <w:rFonts w:ascii="Times New Roman" w:hAnsi="Times New Roman" w:cs="Times New Roman"/>
          <w:b/>
        </w:rPr>
      </w:pPr>
      <w:r w:rsidRPr="00DB172B">
        <w:rPr>
          <w:rFonts w:ascii="Times New Roman" w:hAnsi="Times New Roman" w:cs="Times New Roman"/>
        </w:rPr>
        <w:t xml:space="preserve"> </w:t>
      </w:r>
      <w:proofErr w:type="spellStart"/>
      <w:r w:rsidR="00DB172B" w:rsidRPr="00DB172B">
        <w:rPr>
          <w:rFonts w:ascii="Times New Roman" w:hAnsi="Times New Roman" w:cs="Times New Roman"/>
          <w:b/>
          <w:i/>
        </w:rPr>
        <w:t>Kunstsammlungen</w:t>
      </w:r>
      <w:proofErr w:type="spellEnd"/>
      <w:r w:rsidR="00DB172B" w:rsidRPr="00DB172B">
        <w:rPr>
          <w:rFonts w:ascii="Times New Roman" w:hAnsi="Times New Roman" w:cs="Times New Roman"/>
          <w:b/>
          <w:i/>
        </w:rPr>
        <w:t xml:space="preserve"> </w:t>
      </w:r>
      <w:proofErr w:type="spellStart"/>
      <w:r w:rsidR="00DB172B" w:rsidRPr="00DB172B">
        <w:rPr>
          <w:rFonts w:ascii="Times New Roman" w:hAnsi="Times New Roman" w:cs="Times New Roman"/>
          <w:b/>
          <w:i/>
        </w:rPr>
        <w:t>zu</w:t>
      </w:r>
      <w:proofErr w:type="spellEnd"/>
      <w:r w:rsidR="00DB172B" w:rsidRPr="00DB172B">
        <w:rPr>
          <w:rFonts w:ascii="Times New Roman" w:hAnsi="Times New Roman" w:cs="Times New Roman"/>
          <w:b/>
          <w:i/>
        </w:rPr>
        <w:t xml:space="preserve"> Weimar v. </w:t>
      </w:r>
      <w:proofErr w:type="spellStart"/>
      <w:r w:rsidR="00DB172B" w:rsidRPr="00DB172B">
        <w:rPr>
          <w:rFonts w:ascii="Times New Roman" w:hAnsi="Times New Roman" w:cs="Times New Roman"/>
          <w:b/>
          <w:i/>
        </w:rPr>
        <w:t>Elicofon</w:t>
      </w:r>
      <w:proofErr w:type="spellEnd"/>
      <w:r w:rsidR="00DB172B" w:rsidRPr="00DB172B">
        <w:rPr>
          <w:rFonts w:ascii="Times New Roman" w:hAnsi="Times New Roman" w:cs="Times New Roman"/>
          <w:b/>
        </w:rPr>
        <w:t xml:space="preserve"> (2r </w:t>
      </w:r>
      <w:r w:rsidR="00DB172B">
        <w:rPr>
          <w:rFonts w:ascii="Times New Roman" w:hAnsi="Times New Roman" w:cs="Times New Roman"/>
          <w:b/>
        </w:rPr>
        <w:t xml:space="preserve">Cir. 1982) </w:t>
      </w:r>
      <w:r w:rsidR="00DB172B" w:rsidRPr="00DB172B">
        <w:rPr>
          <w:rFonts w:ascii="Times New Roman" w:hAnsi="Times New Roman" w:cs="Times New Roman"/>
        </w:rPr>
        <w:t xml:space="preserve">Tool: </w:t>
      </w:r>
      <w:r w:rsidR="00B56A0D" w:rsidRPr="00B56A0D">
        <w:rPr>
          <w:rFonts w:ascii="Times New Roman" w:hAnsi="Times New Roman" w:cs="Times New Roman"/>
        </w:rPr>
        <w:t>Under UCC</w:t>
      </w:r>
      <w:r w:rsidR="00B56A0D">
        <w:rPr>
          <w:rFonts w:ascii="Times New Roman" w:hAnsi="Times New Roman" w:cs="Times New Roman"/>
        </w:rPr>
        <w:t xml:space="preserve"> (NY and not German law applies because transfer occurred in NYC.), title is VOID (no good faith</w:t>
      </w:r>
      <w:r w:rsidR="00B56A0D" w:rsidRPr="00B56A0D">
        <w:rPr>
          <w:rFonts w:ascii="Times New Roman" w:hAnsi="Times New Roman" w:cs="Times New Roman"/>
        </w:rPr>
        <w:t xml:space="preserve"> exception) if there is a thief in the chain of title</w:t>
      </w:r>
      <w:r w:rsidR="00816D21">
        <w:rPr>
          <w:rFonts w:ascii="Times New Roman" w:hAnsi="Times New Roman" w:cs="Times New Roman"/>
        </w:rPr>
        <w:t>.</w:t>
      </w:r>
      <w:r w:rsidR="00B56A0D" w:rsidRPr="00B56A0D">
        <w:rPr>
          <w:rFonts w:ascii="Times New Roman" w:hAnsi="Times New Roman" w:cs="Times New Roman"/>
        </w:rPr>
        <w:t xml:space="preserve"> </w:t>
      </w:r>
      <w:r w:rsidR="00DB172B" w:rsidRPr="00DB172B">
        <w:rPr>
          <w:rFonts w:ascii="Times New Roman" w:hAnsi="Times New Roman" w:cs="Times New Roman"/>
        </w:rPr>
        <w:t xml:space="preserve">Synopsis: </w:t>
      </w:r>
      <w:r w:rsidR="00E1539B">
        <w:rPr>
          <w:rFonts w:ascii="Times New Roman" w:hAnsi="Times New Roman" w:cs="Times New Roman"/>
        </w:rPr>
        <w:t>D</w:t>
      </w:r>
      <w:r w:rsidR="00DB172B" w:rsidRPr="00DB172B">
        <w:rPr>
          <w:rFonts w:ascii="Times New Roman" w:hAnsi="Times New Roman" w:cs="Times New Roman"/>
        </w:rPr>
        <w:t xml:space="preserve"> purchased two po</w:t>
      </w:r>
      <w:r w:rsidR="00E1539B">
        <w:rPr>
          <w:rFonts w:ascii="Times New Roman" w:hAnsi="Times New Roman" w:cs="Times New Roman"/>
        </w:rPr>
        <w:t xml:space="preserve">rtraits which were stolen by a U.S. </w:t>
      </w:r>
      <w:r w:rsidR="00DB172B" w:rsidRPr="00DB172B">
        <w:rPr>
          <w:rFonts w:ascii="Times New Roman" w:hAnsi="Times New Roman" w:cs="Times New Roman"/>
        </w:rPr>
        <w:t>serviceman during the Allied occupation of Germany. The museu</w:t>
      </w:r>
      <w:r w:rsidR="00E1539B">
        <w:rPr>
          <w:rFonts w:ascii="Times New Roman" w:hAnsi="Times New Roman" w:cs="Times New Roman"/>
        </w:rPr>
        <w:t xml:space="preserve">m brought an action against D </w:t>
      </w:r>
      <w:r w:rsidR="00DB172B" w:rsidRPr="00DB172B">
        <w:rPr>
          <w:rFonts w:ascii="Times New Roman" w:hAnsi="Times New Roman" w:cs="Times New Roman"/>
        </w:rPr>
        <w:t xml:space="preserve">to recover the portraits. </w:t>
      </w:r>
      <w:r w:rsidR="00E1539B">
        <w:rPr>
          <w:rFonts w:ascii="Times New Roman" w:hAnsi="Times New Roman" w:cs="Times New Roman"/>
        </w:rPr>
        <w:t xml:space="preserve">Court holds for museum under </w:t>
      </w:r>
      <w:proofErr w:type="spellStart"/>
      <w:r w:rsidR="00E1539B">
        <w:rPr>
          <w:rFonts w:ascii="Times New Roman" w:hAnsi="Times New Roman" w:cs="Times New Roman"/>
        </w:rPr>
        <w:t>nemo</w:t>
      </w:r>
      <w:proofErr w:type="spellEnd"/>
      <w:r w:rsidR="00E1539B">
        <w:rPr>
          <w:rFonts w:ascii="Times New Roman" w:hAnsi="Times New Roman" w:cs="Times New Roman"/>
        </w:rPr>
        <w:t xml:space="preserve"> dat. </w:t>
      </w:r>
      <w:r w:rsidR="00B56A0D">
        <w:rPr>
          <w:rFonts w:ascii="Times New Roman" w:hAnsi="Times New Roman" w:cs="Times New Roman"/>
        </w:rPr>
        <w:t xml:space="preserve">No AP because not open and notorious. </w:t>
      </w:r>
    </w:p>
    <w:p w14:paraId="6EA63095" w14:textId="106D7674" w:rsidR="00346E97" w:rsidRPr="00B56A0D" w:rsidRDefault="00B56A0D" w:rsidP="008A5307">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Voidable Title – Good faith exception</w:t>
      </w:r>
    </w:p>
    <w:p w14:paraId="72B33A3B" w14:textId="312249CF" w:rsidR="00B56A0D" w:rsidRPr="004F6883" w:rsidRDefault="004F6883" w:rsidP="008A5307">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UCC Section 2-403 – “A person with voidable title has power to transfer good title to a good faith purchaser for value.”</w:t>
      </w:r>
    </w:p>
    <w:p w14:paraId="0B764BD7" w14:textId="7042E00A" w:rsidR="004F6883" w:rsidRPr="004F6883" w:rsidRDefault="004F6883" w:rsidP="008A5307">
      <w:pPr>
        <w:pStyle w:val="ListParagraph"/>
        <w:numPr>
          <w:ilvl w:val="4"/>
          <w:numId w:val="44"/>
        </w:numPr>
        <w:spacing w:after="0" w:line="240" w:lineRule="auto"/>
        <w:rPr>
          <w:rFonts w:ascii="Times New Roman" w:hAnsi="Times New Roman" w:cs="Times New Roman"/>
          <w:b/>
        </w:rPr>
      </w:pPr>
      <w:r>
        <w:rPr>
          <w:rFonts w:ascii="Times New Roman" w:hAnsi="Times New Roman" w:cs="Times New Roman"/>
        </w:rPr>
        <w:t>Voidable title exists when:</w:t>
      </w:r>
    </w:p>
    <w:p w14:paraId="54482F13" w14:textId="410A9A44" w:rsidR="004F6883" w:rsidRPr="004F6883" w:rsidRDefault="004F6883" w:rsidP="008A5307">
      <w:pPr>
        <w:pStyle w:val="ListParagraph"/>
        <w:numPr>
          <w:ilvl w:val="5"/>
          <w:numId w:val="44"/>
        </w:numPr>
        <w:spacing w:after="0" w:line="240" w:lineRule="auto"/>
        <w:rPr>
          <w:rFonts w:ascii="Times New Roman" w:hAnsi="Times New Roman" w:cs="Times New Roman"/>
          <w:b/>
        </w:rPr>
      </w:pPr>
      <w:r>
        <w:rPr>
          <w:rFonts w:ascii="Times New Roman" w:hAnsi="Times New Roman" w:cs="Times New Roman"/>
        </w:rPr>
        <w:t>The transferor was deceived as to the identity of the purchaser, or</w:t>
      </w:r>
    </w:p>
    <w:p w14:paraId="0FF4E53A" w14:textId="2A5462E9" w:rsidR="004F6883" w:rsidRPr="004F6883" w:rsidRDefault="004F6883" w:rsidP="008A5307">
      <w:pPr>
        <w:pStyle w:val="ListParagraph"/>
        <w:numPr>
          <w:ilvl w:val="5"/>
          <w:numId w:val="44"/>
        </w:numPr>
        <w:spacing w:after="0" w:line="240" w:lineRule="auto"/>
        <w:rPr>
          <w:rFonts w:ascii="Times New Roman" w:hAnsi="Times New Roman" w:cs="Times New Roman"/>
          <w:b/>
        </w:rPr>
      </w:pPr>
      <w:r>
        <w:rPr>
          <w:rFonts w:ascii="Times New Roman" w:hAnsi="Times New Roman" w:cs="Times New Roman"/>
        </w:rPr>
        <w:t>The delivery was in exchange for a check which is later dishonored, or</w:t>
      </w:r>
    </w:p>
    <w:p w14:paraId="4ECD0562" w14:textId="42B3FA3C" w:rsidR="004F6883" w:rsidRPr="004F6883" w:rsidRDefault="004F6883" w:rsidP="008A5307">
      <w:pPr>
        <w:pStyle w:val="ListParagraph"/>
        <w:numPr>
          <w:ilvl w:val="5"/>
          <w:numId w:val="44"/>
        </w:numPr>
        <w:spacing w:after="0" w:line="240" w:lineRule="auto"/>
        <w:rPr>
          <w:rFonts w:ascii="Times New Roman" w:hAnsi="Times New Roman" w:cs="Times New Roman"/>
          <w:b/>
        </w:rPr>
      </w:pPr>
      <w:r>
        <w:rPr>
          <w:rFonts w:ascii="Times New Roman" w:hAnsi="Times New Roman" w:cs="Times New Roman"/>
        </w:rPr>
        <w:t xml:space="preserve">It was agreed that the transaction was to be a “cash sale”, or </w:t>
      </w:r>
    </w:p>
    <w:p w14:paraId="0D93B2EE" w14:textId="2CBA5F4C" w:rsidR="004F6883" w:rsidRPr="004F6883" w:rsidRDefault="004F6883" w:rsidP="008A5307">
      <w:pPr>
        <w:pStyle w:val="ListParagraph"/>
        <w:numPr>
          <w:ilvl w:val="5"/>
          <w:numId w:val="44"/>
        </w:numPr>
        <w:spacing w:after="0" w:line="240" w:lineRule="auto"/>
        <w:rPr>
          <w:rFonts w:ascii="Times New Roman" w:hAnsi="Times New Roman" w:cs="Times New Roman"/>
          <w:b/>
        </w:rPr>
      </w:pPr>
      <w:r>
        <w:rPr>
          <w:rFonts w:ascii="Times New Roman" w:hAnsi="Times New Roman" w:cs="Times New Roman"/>
        </w:rPr>
        <w:t xml:space="preserve">The delivery was procured through fraud punishable as larcenous under the criminal law. </w:t>
      </w:r>
    </w:p>
    <w:p w14:paraId="764413D9" w14:textId="201B6C85" w:rsidR="004F6883" w:rsidRPr="004F6883" w:rsidRDefault="004F6883" w:rsidP="008A5307">
      <w:pPr>
        <w:pStyle w:val="ListParagraph"/>
        <w:numPr>
          <w:ilvl w:val="4"/>
          <w:numId w:val="44"/>
        </w:numPr>
        <w:spacing w:after="0" w:line="240" w:lineRule="auto"/>
        <w:rPr>
          <w:rFonts w:ascii="Times New Roman" w:hAnsi="Times New Roman" w:cs="Times New Roman"/>
          <w:b/>
        </w:rPr>
      </w:pPr>
      <w:r>
        <w:rPr>
          <w:rFonts w:ascii="Times New Roman" w:hAnsi="Times New Roman" w:cs="Times New Roman"/>
        </w:rPr>
        <w:t>Good Faith (built into recording statutes)</w:t>
      </w:r>
    </w:p>
    <w:p w14:paraId="39257429" w14:textId="77777777" w:rsidR="00B41A63" w:rsidRPr="004466F0" w:rsidRDefault="00B41A63" w:rsidP="008A5307">
      <w:pPr>
        <w:pStyle w:val="ListParagraph"/>
        <w:numPr>
          <w:ilvl w:val="5"/>
          <w:numId w:val="44"/>
        </w:numPr>
        <w:spacing w:after="0" w:line="240" w:lineRule="auto"/>
        <w:rPr>
          <w:rFonts w:ascii="Times New Roman" w:hAnsi="Times New Roman" w:cs="Times New Roman"/>
          <w:b/>
        </w:rPr>
      </w:pPr>
      <w:proofErr w:type="spellStart"/>
      <w:r w:rsidRPr="00D459C0">
        <w:rPr>
          <w:rFonts w:ascii="Times New Roman" w:hAnsi="Times New Roman" w:cs="Times New Roman"/>
          <w:b/>
          <w:i/>
        </w:rPr>
        <w:t>Kotis</w:t>
      </w:r>
      <w:proofErr w:type="spellEnd"/>
      <w:r w:rsidRPr="00D459C0">
        <w:rPr>
          <w:rFonts w:ascii="Times New Roman" w:hAnsi="Times New Roman" w:cs="Times New Roman"/>
          <w:b/>
          <w:i/>
        </w:rPr>
        <w:t xml:space="preserve"> v. </w:t>
      </w:r>
      <w:proofErr w:type="spellStart"/>
      <w:r w:rsidRPr="00D459C0">
        <w:rPr>
          <w:rFonts w:ascii="Times New Roman" w:hAnsi="Times New Roman" w:cs="Times New Roman"/>
          <w:b/>
          <w:i/>
        </w:rPr>
        <w:t>Nowlin</w:t>
      </w:r>
      <w:proofErr w:type="spellEnd"/>
      <w:r w:rsidRPr="00D459C0">
        <w:rPr>
          <w:rFonts w:ascii="Times New Roman" w:hAnsi="Times New Roman" w:cs="Times New Roman"/>
          <w:b/>
          <w:i/>
        </w:rPr>
        <w:t xml:space="preserve"> Jewelry, Inc.</w:t>
      </w:r>
      <w:r w:rsidRPr="00D459C0">
        <w:rPr>
          <w:rFonts w:ascii="Times New Roman" w:hAnsi="Times New Roman" w:cs="Times New Roman"/>
          <w:b/>
        </w:rPr>
        <w:t xml:space="preserve"> (Ct. of App. of TX 1992)</w:t>
      </w:r>
      <w:r>
        <w:rPr>
          <w:rFonts w:ascii="Times New Roman" w:hAnsi="Times New Roman" w:cs="Times New Roman"/>
          <w:b/>
        </w:rPr>
        <w:t xml:space="preserve"> </w:t>
      </w:r>
      <w:r w:rsidRPr="00D459C0">
        <w:rPr>
          <w:rFonts w:ascii="Times New Roman" w:hAnsi="Times New Roman" w:cs="Times New Roman"/>
        </w:rPr>
        <w:t>Tool: While a transferor with voidable title can transfer good title to a good faith purchaser</w:t>
      </w:r>
      <w:r>
        <w:rPr>
          <w:rFonts w:ascii="Times New Roman" w:hAnsi="Times New Roman" w:cs="Times New Roman"/>
        </w:rPr>
        <w:t xml:space="preserve"> </w:t>
      </w:r>
      <w:r w:rsidRPr="00D459C0">
        <w:rPr>
          <w:rFonts w:ascii="Times New Roman" w:hAnsi="Times New Roman" w:cs="Times New Roman"/>
        </w:rPr>
        <w:t>(voluntary transaction creating interest in the property), the test for good faith is the actual belief of the buyer.</w:t>
      </w:r>
      <w:r>
        <w:rPr>
          <w:rFonts w:ascii="Times New Roman" w:hAnsi="Times New Roman" w:cs="Times New Roman"/>
          <w:b/>
        </w:rPr>
        <w:t xml:space="preserve"> </w:t>
      </w:r>
      <w:r w:rsidRPr="00D459C0">
        <w:rPr>
          <w:rFonts w:ascii="Times New Roman" w:hAnsi="Times New Roman" w:cs="Times New Roman"/>
        </w:rPr>
        <w:t xml:space="preserve">Synopsis: D bought watch from </w:t>
      </w:r>
      <w:r>
        <w:rPr>
          <w:rFonts w:ascii="Times New Roman" w:hAnsi="Times New Roman" w:cs="Times New Roman"/>
        </w:rPr>
        <w:t>X</w:t>
      </w:r>
      <w:r w:rsidRPr="00D459C0">
        <w:rPr>
          <w:rFonts w:ascii="Times New Roman" w:hAnsi="Times New Roman" w:cs="Times New Roman"/>
        </w:rPr>
        <w:t xml:space="preserve"> who bought watch from jeweler (P) with forged check. P filed suit seeking declaratory judgment that P was sole owner. Court found that </w:t>
      </w:r>
      <w:r>
        <w:rPr>
          <w:rFonts w:ascii="Times New Roman" w:hAnsi="Times New Roman" w:cs="Times New Roman"/>
        </w:rPr>
        <w:t>X</w:t>
      </w:r>
      <w:r w:rsidRPr="00D459C0">
        <w:rPr>
          <w:rFonts w:ascii="Times New Roman" w:hAnsi="Times New Roman" w:cs="Times New Roman"/>
        </w:rPr>
        <w:t xml:space="preserve"> had voidable title, but that D was not good faith purchaser because he knew he was getting watch for cheap and called jeweler asking about sale. </w:t>
      </w:r>
    </w:p>
    <w:p w14:paraId="52C7F762" w14:textId="3493CB7F" w:rsidR="004466F0" w:rsidRPr="00D459C0" w:rsidRDefault="004466F0" w:rsidP="001D61A8">
      <w:pPr>
        <w:pStyle w:val="ListParagraph"/>
        <w:numPr>
          <w:ilvl w:val="5"/>
          <w:numId w:val="44"/>
        </w:numPr>
        <w:spacing w:after="0" w:line="240" w:lineRule="auto"/>
        <w:rPr>
          <w:rFonts w:ascii="Times New Roman" w:hAnsi="Times New Roman" w:cs="Times New Roman"/>
          <w:b/>
        </w:rPr>
      </w:pPr>
      <w:r>
        <w:rPr>
          <w:rFonts w:ascii="Times New Roman" w:hAnsi="Times New Roman" w:cs="Times New Roman"/>
        </w:rPr>
        <w:t xml:space="preserve">Cheapest cost-avoider analysis: </w:t>
      </w:r>
      <w:r w:rsidRPr="004466F0">
        <w:rPr>
          <w:rFonts w:ascii="Times New Roman" w:hAnsi="Times New Roman" w:cs="Times New Roman"/>
        </w:rPr>
        <w:t>party able to minimize negative externalities (or third-party harms) most efficiently.</w:t>
      </w:r>
    </w:p>
    <w:p w14:paraId="566D2344" w14:textId="77777777" w:rsidR="00D459C0" w:rsidRDefault="004F6883" w:rsidP="008A5307">
      <w:pPr>
        <w:pStyle w:val="ListParagraph"/>
        <w:numPr>
          <w:ilvl w:val="4"/>
          <w:numId w:val="44"/>
        </w:numPr>
        <w:spacing w:after="0" w:line="240" w:lineRule="auto"/>
        <w:rPr>
          <w:rFonts w:ascii="Times New Roman" w:hAnsi="Times New Roman" w:cs="Times New Roman"/>
          <w:b/>
        </w:rPr>
      </w:pPr>
      <w:r>
        <w:rPr>
          <w:rFonts w:ascii="Times New Roman" w:hAnsi="Times New Roman" w:cs="Times New Roman"/>
        </w:rPr>
        <w:t>Purchaser</w:t>
      </w:r>
    </w:p>
    <w:p w14:paraId="081DA8FA" w14:textId="63CF1463" w:rsidR="00AC7ABC" w:rsidRPr="00FF69C2" w:rsidRDefault="00FF69C2" w:rsidP="008A5307">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Real Property</w:t>
      </w:r>
    </w:p>
    <w:p w14:paraId="52F111FF" w14:textId="6E6AD6E6" w:rsidR="004D6C2F" w:rsidRPr="004D6C2F" w:rsidRDefault="00FF69C2" w:rsidP="008A5307">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 xml:space="preserve">Fraud in the inducement </w:t>
      </w:r>
    </w:p>
    <w:p w14:paraId="0001F002" w14:textId="47A5212B" w:rsidR="004D6C2F" w:rsidRPr="004D6C2F" w:rsidRDefault="004D6C2F" w:rsidP="008A5307">
      <w:pPr>
        <w:pStyle w:val="ListParagraph"/>
        <w:numPr>
          <w:ilvl w:val="3"/>
          <w:numId w:val="44"/>
        </w:numPr>
        <w:spacing w:after="0" w:line="240" w:lineRule="auto"/>
        <w:rPr>
          <w:rFonts w:ascii="Times New Roman" w:hAnsi="Times New Roman" w:cs="Times New Roman"/>
        </w:rPr>
      </w:pPr>
      <w:r w:rsidRPr="004D6C2F">
        <w:rPr>
          <w:rFonts w:ascii="Times New Roman" w:hAnsi="Times New Roman" w:cs="Times New Roman"/>
        </w:rPr>
        <w:t>Occurs when A enters into an agreement, knowing that it is supposed to be a contract and (at least having a rough idea) what the agreement is about, but the reason A signed/made the agreement was because of some false information that B gave to A.</w:t>
      </w:r>
    </w:p>
    <w:p w14:paraId="7BF6284F" w14:textId="77777777" w:rsidR="004D6C2F" w:rsidRPr="004D6C2F" w:rsidRDefault="004D6C2F" w:rsidP="008A5307">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Equitable defense</w:t>
      </w:r>
    </w:p>
    <w:p w14:paraId="0ACFDFF3" w14:textId="68579022" w:rsidR="00FF69C2" w:rsidRPr="00FF69C2" w:rsidRDefault="004D6C2F" w:rsidP="008A5307">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V</w:t>
      </w:r>
      <w:r w:rsidR="00FF69C2">
        <w:rPr>
          <w:rFonts w:ascii="Times New Roman" w:hAnsi="Times New Roman" w:cs="Times New Roman"/>
        </w:rPr>
        <w:t>oid</w:t>
      </w:r>
      <w:r>
        <w:rPr>
          <w:rFonts w:ascii="Times New Roman" w:hAnsi="Times New Roman" w:cs="Times New Roman"/>
        </w:rPr>
        <w:t>able</w:t>
      </w:r>
    </w:p>
    <w:p w14:paraId="31637908" w14:textId="77777777" w:rsidR="004D6C2F" w:rsidRPr="004D6C2F" w:rsidRDefault="00FF69C2" w:rsidP="008A5307">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Fraud in the factum/execution</w:t>
      </w:r>
    </w:p>
    <w:p w14:paraId="747678B7" w14:textId="77777777" w:rsidR="004D6C2F" w:rsidRPr="004D6C2F" w:rsidRDefault="004D6C2F" w:rsidP="008A5307">
      <w:pPr>
        <w:pStyle w:val="ListParagraph"/>
        <w:numPr>
          <w:ilvl w:val="3"/>
          <w:numId w:val="44"/>
        </w:numPr>
        <w:spacing w:after="0" w:line="240" w:lineRule="auto"/>
        <w:rPr>
          <w:rFonts w:ascii="Times New Roman" w:hAnsi="Times New Roman" w:cs="Times New Roman"/>
        </w:rPr>
      </w:pPr>
      <w:r w:rsidRPr="004D6C2F">
        <w:rPr>
          <w:rFonts w:ascii="Times New Roman" w:hAnsi="Times New Roman" w:cs="Times New Roman"/>
        </w:rPr>
        <w:lastRenderedPageBreak/>
        <w:t>Occurs where A makes/signs an agreement, but either does not realize that it is supposed to be a contract, or does not understand the nature/content of the agreement, because of some false information that B gave to A.</w:t>
      </w:r>
    </w:p>
    <w:p w14:paraId="6B39079C" w14:textId="77777777" w:rsidR="004D6C2F" w:rsidRPr="004D6C2F" w:rsidRDefault="004D6C2F" w:rsidP="008A5307">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Legal defense</w:t>
      </w:r>
    </w:p>
    <w:p w14:paraId="140307A4" w14:textId="2CCFBB96" w:rsidR="00FF69C2" w:rsidRDefault="004D6C2F" w:rsidP="008A5307">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Void unless P is negligent</w:t>
      </w:r>
    </w:p>
    <w:p w14:paraId="6E7A684D" w14:textId="766C1E35" w:rsidR="004D6C2F" w:rsidRPr="004D6C2F" w:rsidRDefault="00FF69C2" w:rsidP="008A5307">
      <w:pPr>
        <w:pStyle w:val="ListParagraph"/>
        <w:numPr>
          <w:ilvl w:val="4"/>
          <w:numId w:val="44"/>
        </w:numPr>
        <w:spacing w:after="0" w:line="240" w:lineRule="auto"/>
        <w:rPr>
          <w:rFonts w:ascii="Times New Roman" w:hAnsi="Times New Roman" w:cs="Times New Roman"/>
          <w:b/>
        </w:rPr>
      </w:pPr>
      <w:r w:rsidRPr="004D6C2F">
        <w:rPr>
          <w:rFonts w:ascii="Times New Roman" w:hAnsi="Times New Roman" w:cs="Times New Roman"/>
          <w:b/>
          <w:i/>
        </w:rPr>
        <w:t>Hauck v Crawford</w:t>
      </w:r>
      <w:r w:rsidRPr="004D6C2F">
        <w:rPr>
          <w:rFonts w:ascii="Times New Roman" w:hAnsi="Times New Roman" w:cs="Times New Roman"/>
          <w:b/>
        </w:rPr>
        <w:t xml:space="preserve"> (Sup. Ct. of SD 1953)</w:t>
      </w:r>
      <w:r w:rsidRPr="004D6C2F">
        <w:rPr>
          <w:rFonts w:ascii="Times New Roman" w:hAnsi="Times New Roman" w:cs="Times New Roman"/>
        </w:rPr>
        <w:t xml:space="preserve"> Synopsis: P unknowingly signed mineral deeds over to someone who then sold the mineral deeds to D</w:t>
      </w:r>
      <w:r w:rsidR="004D6C2F" w:rsidRPr="004D6C2F">
        <w:rPr>
          <w:rFonts w:ascii="Times New Roman" w:hAnsi="Times New Roman" w:cs="Times New Roman"/>
        </w:rPr>
        <w:t>, good faith purchasers</w:t>
      </w:r>
      <w:r w:rsidRPr="004D6C2F">
        <w:rPr>
          <w:rFonts w:ascii="Times New Roman" w:hAnsi="Times New Roman" w:cs="Times New Roman"/>
        </w:rPr>
        <w:t xml:space="preserve">. </w:t>
      </w:r>
      <w:r w:rsidR="004D6C2F" w:rsidRPr="004D6C2F">
        <w:rPr>
          <w:rFonts w:ascii="Times New Roman" w:hAnsi="Times New Roman" w:cs="Times New Roman"/>
        </w:rPr>
        <w:t>P sued D. Court found this was fraud in the factum so deed was void. However, remanded to determine whether P was negligent</w:t>
      </w:r>
      <w:r w:rsidR="004D6C2F">
        <w:rPr>
          <w:rFonts w:ascii="Times New Roman" w:hAnsi="Times New Roman" w:cs="Times New Roman"/>
        </w:rPr>
        <w:t xml:space="preserve">, which can raise an </w:t>
      </w:r>
      <w:proofErr w:type="gramStart"/>
      <w:r w:rsidR="004D6C2F">
        <w:rPr>
          <w:rFonts w:ascii="Times New Roman" w:hAnsi="Times New Roman" w:cs="Times New Roman"/>
        </w:rPr>
        <w:t>estoppel.</w:t>
      </w:r>
      <w:proofErr w:type="gramEnd"/>
      <w:r w:rsidR="004D6C2F" w:rsidRPr="004D6C2F">
        <w:rPr>
          <w:rFonts w:ascii="Times New Roman" w:hAnsi="Times New Roman" w:cs="Times New Roman"/>
        </w:rPr>
        <w:t xml:space="preserve"> Tool: Fraud in the factum leads to void title, but owner negligence can raise an estoppel. If P was negligent or committed acts sufficient to create an estoppel, he should bear the brunt of such negligence, rather than a bona fide purchaser. </w:t>
      </w:r>
    </w:p>
    <w:p w14:paraId="385C255C" w14:textId="18E613DB" w:rsidR="004D6C2F" w:rsidRDefault="004D6C2F" w:rsidP="00E132E7">
      <w:pPr>
        <w:pStyle w:val="Heading2"/>
      </w:pPr>
      <w:bookmarkStart w:id="44" w:name="_Toc411750355"/>
      <w:r>
        <w:t>Title Records</w:t>
      </w:r>
      <w:bookmarkEnd w:id="44"/>
    </w:p>
    <w:p w14:paraId="4BB5CF7F" w14:textId="0DF177A2" w:rsidR="004D6C2F" w:rsidRPr="006F5FB2" w:rsidRDefault="006F5FB2" w:rsidP="004E4798">
      <w:pPr>
        <w:pStyle w:val="ListParagraph"/>
        <w:numPr>
          <w:ilvl w:val="0"/>
          <w:numId w:val="44"/>
        </w:numPr>
        <w:spacing w:after="0" w:line="240" w:lineRule="auto"/>
        <w:rPr>
          <w:rFonts w:ascii="Times New Roman" w:hAnsi="Times New Roman" w:cs="Times New Roman"/>
          <w:b/>
        </w:rPr>
      </w:pPr>
      <w:r>
        <w:rPr>
          <w:rFonts w:ascii="Times New Roman" w:hAnsi="Times New Roman" w:cs="Times New Roman"/>
        </w:rPr>
        <w:t>Baird &amp; Jackson</w:t>
      </w:r>
    </w:p>
    <w:p w14:paraId="70873462" w14:textId="351EA636" w:rsidR="006F5FB2" w:rsidRPr="006F5FB2" w:rsidRDefault="006F5FB2" w:rsidP="004E4798">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 xml:space="preserve">Factors that push towards more elaborate and definitive recording – at their maximum with land – immobile, valuable, rarely transferred. </w:t>
      </w:r>
    </w:p>
    <w:p w14:paraId="73DB46A6" w14:textId="26857664" w:rsidR="006F5FB2" w:rsidRPr="006F5FB2" w:rsidRDefault="006F5FB2" w:rsidP="004E4798">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 xml:space="preserve">Many kinds of personal property have registries only if there is borrowing against them, using the property as security. </w:t>
      </w:r>
    </w:p>
    <w:p w14:paraId="3E3230C3" w14:textId="66D8C76C" w:rsidR="006F5FB2" w:rsidRPr="006F5FB2" w:rsidRDefault="006F5FB2" w:rsidP="004E4798">
      <w:pPr>
        <w:pStyle w:val="ListParagraph"/>
        <w:numPr>
          <w:ilvl w:val="0"/>
          <w:numId w:val="44"/>
        </w:numPr>
        <w:spacing w:after="0" w:line="240" w:lineRule="auto"/>
        <w:rPr>
          <w:rFonts w:ascii="Times New Roman" w:hAnsi="Times New Roman" w:cs="Times New Roman"/>
          <w:b/>
        </w:rPr>
      </w:pPr>
      <w:r>
        <w:rPr>
          <w:rFonts w:ascii="Times New Roman" w:hAnsi="Times New Roman" w:cs="Times New Roman"/>
        </w:rPr>
        <w:t>Recordation v. Registration</w:t>
      </w:r>
    </w:p>
    <w:p w14:paraId="691BB417" w14:textId="01EEC358" w:rsidR="006F5FB2" w:rsidRPr="006F5FB2" w:rsidRDefault="00043A69" w:rsidP="004E4798">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Registration</w:t>
      </w:r>
    </w:p>
    <w:p w14:paraId="256757BF" w14:textId="1C2511E9" w:rsidR="006F5FB2" w:rsidRPr="006F5FB2" w:rsidRDefault="006F5FB2" w:rsidP="004E4798">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Gives more definitive title, is more in rem</w:t>
      </w:r>
    </w:p>
    <w:p w14:paraId="31AEDB6F" w14:textId="333F8D03" w:rsidR="006F5FB2" w:rsidRPr="00043A69" w:rsidRDefault="006F5FB2" w:rsidP="004E4798">
      <w:pPr>
        <w:pStyle w:val="ListParagraph"/>
        <w:numPr>
          <w:ilvl w:val="2"/>
          <w:numId w:val="44"/>
        </w:numPr>
        <w:spacing w:after="0" w:line="240" w:lineRule="auto"/>
        <w:rPr>
          <w:rFonts w:ascii="Times New Roman" w:hAnsi="Times New Roman" w:cs="Times New Roman"/>
          <w:b/>
        </w:rPr>
      </w:pPr>
      <w:proofErr w:type="spellStart"/>
      <w:r>
        <w:rPr>
          <w:rFonts w:ascii="Times New Roman" w:hAnsi="Times New Roman" w:cs="Times New Roman"/>
        </w:rPr>
        <w:t>Arrunada</w:t>
      </w:r>
      <w:proofErr w:type="spellEnd"/>
      <w:r>
        <w:rPr>
          <w:rFonts w:ascii="Times New Roman" w:hAnsi="Times New Roman" w:cs="Times New Roman"/>
        </w:rPr>
        <w:t xml:space="preserve"> finds it is correlated with stricter </w:t>
      </w:r>
      <w:proofErr w:type="spellStart"/>
      <w:r>
        <w:rPr>
          <w:rFonts w:ascii="Times New Roman" w:hAnsi="Times New Roman" w:cs="Times New Roman"/>
        </w:rPr>
        <w:t>numerus</w:t>
      </w:r>
      <w:proofErr w:type="spellEnd"/>
      <w:r>
        <w:rPr>
          <w:rFonts w:ascii="Times New Roman" w:hAnsi="Times New Roman" w:cs="Times New Roman"/>
        </w:rPr>
        <w:t xml:space="preserve"> </w:t>
      </w:r>
      <w:proofErr w:type="spellStart"/>
      <w:r>
        <w:rPr>
          <w:rFonts w:ascii="Times New Roman" w:hAnsi="Times New Roman" w:cs="Times New Roman"/>
        </w:rPr>
        <w:t>clausus</w:t>
      </w:r>
      <w:proofErr w:type="spellEnd"/>
    </w:p>
    <w:p w14:paraId="23ACA6B9" w14:textId="3184DD87" w:rsidR="00043A69" w:rsidRPr="006F5FB2" w:rsidRDefault="00043A69" w:rsidP="004E4798">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 xml:space="preserve">New systems tend to be registration, typically with tract index. </w:t>
      </w:r>
    </w:p>
    <w:p w14:paraId="552CD04A" w14:textId="442D90D9" w:rsidR="006F5FB2" w:rsidRPr="006F5FB2" w:rsidRDefault="00043A69" w:rsidP="004E4798">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Recordation</w:t>
      </w:r>
    </w:p>
    <w:p w14:paraId="281175AC" w14:textId="251004FA" w:rsidR="006F5FB2" w:rsidRPr="00043A69" w:rsidRDefault="00043A69" w:rsidP="004E4798">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Often has private title insurance industry which narrows the gap between the two types of systems</w:t>
      </w:r>
    </w:p>
    <w:p w14:paraId="006B079F" w14:textId="1198882B" w:rsidR="00043A69" w:rsidRPr="00043A69" w:rsidRDefault="00043A69" w:rsidP="004E4798">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 xml:space="preserve">Probably not as accurate as registration but switching is not worth the costs. </w:t>
      </w:r>
    </w:p>
    <w:p w14:paraId="5133411C" w14:textId="14545328" w:rsidR="00043A69" w:rsidRPr="00043A69" w:rsidRDefault="00043A69" w:rsidP="004E4798">
      <w:pPr>
        <w:pStyle w:val="ListParagraph"/>
        <w:numPr>
          <w:ilvl w:val="0"/>
          <w:numId w:val="44"/>
        </w:numPr>
        <w:spacing w:after="0" w:line="240" w:lineRule="auto"/>
        <w:rPr>
          <w:rFonts w:ascii="Times New Roman" w:hAnsi="Times New Roman" w:cs="Times New Roman"/>
          <w:b/>
        </w:rPr>
      </w:pPr>
      <w:r>
        <w:rPr>
          <w:rFonts w:ascii="Times New Roman" w:hAnsi="Times New Roman" w:cs="Times New Roman"/>
        </w:rPr>
        <w:t>Title Search (See 11/17/14 Slides p. 7)</w:t>
      </w:r>
    </w:p>
    <w:p w14:paraId="0206D484" w14:textId="44F99163" w:rsidR="00043A69" w:rsidRPr="00043A69" w:rsidRDefault="00043A69" w:rsidP="004E4798">
      <w:pPr>
        <w:pStyle w:val="ListParagraph"/>
        <w:numPr>
          <w:ilvl w:val="0"/>
          <w:numId w:val="44"/>
        </w:numPr>
        <w:spacing w:after="0" w:line="240" w:lineRule="auto"/>
        <w:rPr>
          <w:rFonts w:ascii="Times New Roman" w:hAnsi="Times New Roman" w:cs="Times New Roman"/>
          <w:b/>
        </w:rPr>
      </w:pPr>
      <w:r>
        <w:rPr>
          <w:rFonts w:ascii="Times New Roman" w:hAnsi="Times New Roman" w:cs="Times New Roman"/>
        </w:rPr>
        <w:t xml:space="preserve">Recording Acts (See 11/17/14 Slides p. 9 for sample problems) – protect </w:t>
      </w:r>
      <w:r w:rsidR="009407E8">
        <w:rPr>
          <w:rFonts w:ascii="Times New Roman" w:hAnsi="Times New Roman" w:cs="Times New Roman"/>
        </w:rPr>
        <w:t>bona fide purchaser</w:t>
      </w:r>
      <w:r>
        <w:rPr>
          <w:rFonts w:ascii="Times New Roman" w:hAnsi="Times New Roman" w:cs="Times New Roman"/>
        </w:rPr>
        <w:t xml:space="preserve"> </w:t>
      </w:r>
      <w:r w:rsidR="009407E8">
        <w:rPr>
          <w:rFonts w:ascii="Times New Roman" w:hAnsi="Times New Roman" w:cs="Times New Roman"/>
        </w:rPr>
        <w:t xml:space="preserve">(without notice and for value) </w:t>
      </w:r>
      <w:r>
        <w:rPr>
          <w:rFonts w:ascii="Times New Roman" w:hAnsi="Times New Roman" w:cs="Times New Roman"/>
        </w:rPr>
        <w:t xml:space="preserve">against prior unrecorded interests, with a possible requirement that the </w:t>
      </w:r>
      <w:r w:rsidR="009407E8">
        <w:rPr>
          <w:rFonts w:ascii="Times New Roman" w:hAnsi="Times New Roman" w:cs="Times New Roman"/>
        </w:rPr>
        <w:t>bona fide purchaser</w:t>
      </w:r>
      <w:r>
        <w:rPr>
          <w:rFonts w:ascii="Times New Roman" w:hAnsi="Times New Roman" w:cs="Times New Roman"/>
        </w:rPr>
        <w:t xml:space="preserve"> herself record. </w:t>
      </w:r>
      <w:r w:rsidR="009407E8">
        <w:rPr>
          <w:rFonts w:ascii="Times New Roman" w:hAnsi="Times New Roman" w:cs="Times New Roman"/>
        </w:rPr>
        <w:t xml:space="preserve">Exceptions to </w:t>
      </w:r>
      <w:proofErr w:type="spellStart"/>
      <w:r w:rsidR="009407E8">
        <w:rPr>
          <w:rFonts w:ascii="Times New Roman" w:hAnsi="Times New Roman" w:cs="Times New Roman"/>
        </w:rPr>
        <w:t>nemo</w:t>
      </w:r>
      <w:proofErr w:type="spellEnd"/>
      <w:r w:rsidR="009407E8">
        <w:rPr>
          <w:rFonts w:ascii="Times New Roman" w:hAnsi="Times New Roman" w:cs="Times New Roman"/>
        </w:rPr>
        <w:t xml:space="preserve"> </w:t>
      </w:r>
      <w:proofErr w:type="spellStart"/>
      <w:r w:rsidR="009407E8">
        <w:rPr>
          <w:rFonts w:ascii="Times New Roman" w:hAnsi="Times New Roman" w:cs="Times New Roman"/>
        </w:rPr>
        <w:t>dat</w:t>
      </w:r>
      <w:proofErr w:type="spellEnd"/>
      <w:r w:rsidR="009407E8">
        <w:rPr>
          <w:rFonts w:ascii="Times New Roman" w:hAnsi="Times New Roman" w:cs="Times New Roman"/>
        </w:rPr>
        <w:t>!</w:t>
      </w:r>
    </w:p>
    <w:p w14:paraId="58CEDA2D" w14:textId="77777777" w:rsidR="00E604B0" w:rsidRPr="00E604B0" w:rsidRDefault="00E604B0" w:rsidP="004E4798">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Types</w:t>
      </w:r>
    </w:p>
    <w:p w14:paraId="503B457D" w14:textId="1294D594" w:rsidR="00043A69" w:rsidRPr="00E93B73" w:rsidRDefault="00043A69" w:rsidP="004E4798">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Race</w:t>
      </w:r>
    </w:p>
    <w:p w14:paraId="5A5CAAA2" w14:textId="2C7C53EA" w:rsidR="00E93B73" w:rsidRPr="00E93B73" w:rsidRDefault="00E93B73" w:rsidP="004E4798">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Winner of the race to record prevails</w:t>
      </w:r>
    </w:p>
    <w:p w14:paraId="300AE191" w14:textId="7E2BECAE" w:rsidR="00E93B73" w:rsidRPr="00043A69" w:rsidRDefault="00E93B73" w:rsidP="004E4798">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 xml:space="preserve">Exception to </w:t>
      </w:r>
      <w:proofErr w:type="spellStart"/>
      <w:r>
        <w:rPr>
          <w:rFonts w:ascii="Times New Roman" w:hAnsi="Times New Roman" w:cs="Times New Roman"/>
        </w:rPr>
        <w:t>nemo</w:t>
      </w:r>
      <w:proofErr w:type="spellEnd"/>
      <w:r>
        <w:rPr>
          <w:rFonts w:ascii="Times New Roman" w:hAnsi="Times New Roman" w:cs="Times New Roman"/>
        </w:rPr>
        <w:t xml:space="preserve"> </w:t>
      </w:r>
      <w:proofErr w:type="spellStart"/>
      <w:r>
        <w:rPr>
          <w:rFonts w:ascii="Times New Roman" w:hAnsi="Times New Roman" w:cs="Times New Roman"/>
        </w:rPr>
        <w:t>dat</w:t>
      </w:r>
      <w:proofErr w:type="spellEnd"/>
      <w:r>
        <w:rPr>
          <w:rFonts w:ascii="Times New Roman" w:hAnsi="Times New Roman" w:cs="Times New Roman"/>
        </w:rPr>
        <w:t xml:space="preserve"> principle and partial exception to </w:t>
      </w:r>
      <w:r w:rsidR="009407E8">
        <w:rPr>
          <w:rFonts w:ascii="Times New Roman" w:hAnsi="Times New Roman" w:cs="Times New Roman"/>
        </w:rPr>
        <w:t>GFPV</w:t>
      </w:r>
      <w:r>
        <w:rPr>
          <w:rFonts w:ascii="Times New Roman" w:hAnsi="Times New Roman" w:cs="Times New Roman"/>
        </w:rPr>
        <w:t xml:space="preserve"> doctrine. </w:t>
      </w:r>
    </w:p>
    <w:p w14:paraId="6080FE6C" w14:textId="7543FD8B" w:rsidR="00043A69" w:rsidRPr="00E93B73" w:rsidRDefault="00043A69" w:rsidP="004E4798">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Notice</w:t>
      </w:r>
    </w:p>
    <w:p w14:paraId="66301819" w14:textId="30EB54A6" w:rsidR="0003426A" w:rsidRPr="0003426A" w:rsidRDefault="009407E8" w:rsidP="004E4798">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 xml:space="preserve">Subsequent bona fide purchaser (i.e. for value, without notice) prevails. </w:t>
      </w:r>
      <w:r w:rsidR="0003426A">
        <w:rPr>
          <w:rFonts w:ascii="Times New Roman" w:hAnsi="Times New Roman" w:cs="Times New Roman"/>
        </w:rPr>
        <w:t>(</w:t>
      </w:r>
      <w:proofErr w:type="gramStart"/>
      <w:r>
        <w:rPr>
          <w:rFonts w:ascii="Times New Roman" w:hAnsi="Times New Roman" w:cs="Times New Roman"/>
        </w:rPr>
        <w:t>notice</w:t>
      </w:r>
      <w:proofErr w:type="gramEnd"/>
      <w:r>
        <w:rPr>
          <w:rFonts w:ascii="Times New Roman" w:hAnsi="Times New Roman" w:cs="Times New Roman"/>
        </w:rPr>
        <w:t xml:space="preserve"> – </w:t>
      </w:r>
      <w:r w:rsidR="0003426A">
        <w:rPr>
          <w:rFonts w:ascii="Times New Roman" w:hAnsi="Times New Roman" w:cs="Times New Roman"/>
        </w:rPr>
        <w:t>actual, record, or inquiry</w:t>
      </w:r>
      <w:r w:rsidR="001941EC">
        <w:rPr>
          <w:rFonts w:ascii="Times New Roman" w:hAnsi="Times New Roman" w:cs="Times New Roman"/>
        </w:rPr>
        <w:t xml:space="preserve"> (some (states have laws that require purchaser to inquire)</w:t>
      </w:r>
      <w:r w:rsidR="0003426A">
        <w:rPr>
          <w:rFonts w:ascii="Times New Roman" w:hAnsi="Times New Roman" w:cs="Times New Roman"/>
        </w:rPr>
        <w:t xml:space="preserve">, the latter two are constructive). </w:t>
      </w:r>
    </w:p>
    <w:p w14:paraId="2B8221F9" w14:textId="22A1E2B7" w:rsidR="00E93B73" w:rsidRPr="00043A69" w:rsidRDefault="0003426A" w:rsidP="004E4798">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 xml:space="preserve">Note the incentive to record immediately in order to be protected from subsequent </w:t>
      </w:r>
      <w:r w:rsidR="009407E8">
        <w:rPr>
          <w:rFonts w:ascii="Times New Roman" w:hAnsi="Times New Roman" w:cs="Times New Roman"/>
        </w:rPr>
        <w:t>bona fide purchaser (i.e. for value, without notice)</w:t>
      </w:r>
      <w:r>
        <w:rPr>
          <w:rFonts w:ascii="Times New Roman" w:hAnsi="Times New Roman" w:cs="Times New Roman"/>
        </w:rPr>
        <w:t xml:space="preserve">. </w:t>
      </w:r>
    </w:p>
    <w:p w14:paraId="48014F17" w14:textId="4C62B5AE" w:rsidR="00043A69" w:rsidRPr="0003426A" w:rsidRDefault="00043A69" w:rsidP="004E4798">
      <w:pPr>
        <w:pStyle w:val="ListParagraph"/>
        <w:numPr>
          <w:ilvl w:val="2"/>
          <w:numId w:val="44"/>
        </w:numPr>
        <w:spacing w:after="0" w:line="240" w:lineRule="auto"/>
        <w:rPr>
          <w:rFonts w:ascii="Times New Roman" w:hAnsi="Times New Roman" w:cs="Times New Roman"/>
          <w:b/>
        </w:rPr>
      </w:pPr>
      <w:r>
        <w:rPr>
          <w:rFonts w:ascii="Times New Roman" w:hAnsi="Times New Roman" w:cs="Times New Roman"/>
        </w:rPr>
        <w:t>Race-Notice</w:t>
      </w:r>
    </w:p>
    <w:p w14:paraId="20227D5D" w14:textId="295E936A" w:rsidR="0003426A" w:rsidRPr="00E604B0" w:rsidRDefault="007F6A17" w:rsidP="004E4798">
      <w:pPr>
        <w:pStyle w:val="ListParagraph"/>
        <w:numPr>
          <w:ilvl w:val="3"/>
          <w:numId w:val="44"/>
        </w:numPr>
        <w:spacing w:after="0" w:line="240" w:lineRule="auto"/>
        <w:rPr>
          <w:rFonts w:ascii="Times New Roman" w:hAnsi="Times New Roman" w:cs="Times New Roman"/>
          <w:b/>
        </w:rPr>
      </w:pPr>
      <w:r>
        <w:rPr>
          <w:rFonts w:ascii="Times New Roman" w:hAnsi="Times New Roman" w:cs="Times New Roman"/>
        </w:rPr>
        <w:t xml:space="preserve">A </w:t>
      </w:r>
      <w:r w:rsidR="009407E8">
        <w:rPr>
          <w:rFonts w:ascii="Times New Roman" w:hAnsi="Times New Roman" w:cs="Times New Roman"/>
        </w:rPr>
        <w:t>bona fide purchaser</w:t>
      </w:r>
      <w:r>
        <w:rPr>
          <w:rFonts w:ascii="Times New Roman" w:hAnsi="Times New Roman" w:cs="Times New Roman"/>
        </w:rPr>
        <w:t xml:space="preserve"> </w:t>
      </w:r>
      <w:r w:rsidR="009407E8">
        <w:rPr>
          <w:rFonts w:ascii="Times New Roman" w:hAnsi="Times New Roman" w:cs="Times New Roman"/>
        </w:rPr>
        <w:t xml:space="preserve">(i.e. for value and without notice) </w:t>
      </w:r>
      <w:r>
        <w:rPr>
          <w:rFonts w:ascii="Times New Roman" w:hAnsi="Times New Roman" w:cs="Times New Roman"/>
        </w:rPr>
        <w:t xml:space="preserve">wins only if such person records before the prior instrument is recorded. </w:t>
      </w:r>
    </w:p>
    <w:p w14:paraId="1BC62A30" w14:textId="37F4BF5F" w:rsidR="00E604B0" w:rsidRPr="004E28CA" w:rsidRDefault="00E604B0" w:rsidP="004E4798">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 xml:space="preserve">Shelter Rule – once a subsequent good faith purchaser wins, transferees are protected even though they may have notice of defective chain of title. Does not apply when transferee is original owner because too much danger of collusion. </w:t>
      </w:r>
    </w:p>
    <w:p w14:paraId="16D21DF1" w14:textId="23FD2D0B" w:rsidR="004E28CA" w:rsidRPr="00CA61F5" w:rsidRDefault="004E28CA" w:rsidP="004E28CA">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 xml:space="preserve">Wild deed doctrine - </w:t>
      </w:r>
      <w:r w:rsidRPr="004E28CA">
        <w:rPr>
          <w:rFonts w:ascii="Times New Roman" w:hAnsi="Times New Roman" w:cs="Times New Roman"/>
        </w:rPr>
        <w:t xml:space="preserve">a recorded deed that is not in the chain of title because </w:t>
      </w:r>
      <w:r w:rsidR="003E480B">
        <w:rPr>
          <w:rFonts w:ascii="Times New Roman" w:hAnsi="Times New Roman" w:cs="Times New Roman"/>
        </w:rPr>
        <w:t xml:space="preserve">the grantee records before the grantor. </w:t>
      </w:r>
      <w:r w:rsidRPr="004E28CA">
        <w:rPr>
          <w:rFonts w:ascii="Times New Roman" w:hAnsi="Times New Roman" w:cs="Times New Roman"/>
        </w:rPr>
        <w:t>A wild deed will not provide constructive notice to later purchasers of the property, because subsequent bona fide purchasers cannot reasonably be expected to locate the deed while investigating the chain of title to the property.</w:t>
      </w:r>
    </w:p>
    <w:p w14:paraId="55DAC484" w14:textId="0BAB54A3" w:rsidR="00CA61F5" w:rsidRDefault="0075067A" w:rsidP="004E4798">
      <w:pPr>
        <w:pStyle w:val="ListParagraph"/>
        <w:numPr>
          <w:ilvl w:val="1"/>
          <w:numId w:val="44"/>
        </w:numPr>
        <w:spacing w:after="0" w:line="240" w:lineRule="auto"/>
        <w:rPr>
          <w:rFonts w:ascii="Times New Roman" w:hAnsi="Times New Roman" w:cs="Times New Roman"/>
          <w:b/>
        </w:rPr>
      </w:pPr>
      <w:r>
        <w:rPr>
          <w:rFonts w:ascii="Times New Roman" w:hAnsi="Times New Roman" w:cs="Times New Roman"/>
        </w:rPr>
        <w:t>Good Faith Purchaser for Valuable Consideration</w:t>
      </w:r>
    </w:p>
    <w:p w14:paraId="10BE7E67" w14:textId="3F9EEB73" w:rsidR="00CA61F5" w:rsidRPr="00CA61F5" w:rsidRDefault="00CA61F5" w:rsidP="004E4798">
      <w:pPr>
        <w:pStyle w:val="ListParagraph"/>
        <w:numPr>
          <w:ilvl w:val="2"/>
          <w:numId w:val="44"/>
        </w:numPr>
        <w:spacing w:after="0" w:line="240" w:lineRule="auto"/>
        <w:rPr>
          <w:rFonts w:ascii="Times New Roman" w:hAnsi="Times New Roman" w:cs="Times New Roman"/>
          <w:b/>
        </w:rPr>
      </w:pPr>
      <w:r w:rsidRPr="00CA61F5">
        <w:rPr>
          <w:rFonts w:ascii="Times New Roman" w:hAnsi="Times New Roman" w:cs="Times New Roman"/>
          <w:b/>
          <w:i/>
        </w:rPr>
        <w:t>Hood v. Webster</w:t>
      </w:r>
      <w:r w:rsidRPr="00CA61F5">
        <w:rPr>
          <w:rFonts w:ascii="Times New Roman" w:hAnsi="Times New Roman" w:cs="Times New Roman"/>
          <w:b/>
        </w:rPr>
        <w:t xml:space="preserve"> (Ct. of App. of NY 1936)</w:t>
      </w:r>
      <w:r>
        <w:rPr>
          <w:rFonts w:ascii="Times New Roman" w:hAnsi="Times New Roman" w:cs="Times New Roman"/>
          <w:b/>
        </w:rPr>
        <w:t xml:space="preserve"> </w:t>
      </w:r>
      <w:r w:rsidRPr="00CA61F5">
        <w:rPr>
          <w:rFonts w:ascii="Times New Roman" w:hAnsi="Times New Roman" w:cs="Times New Roman"/>
        </w:rPr>
        <w:t>Tool: The holder of a prior unrecorded deed has the burden of proving the lack of good faith in the holder of a subsequent recorded deed. The burden is on him to prove notice or such circumstances as would give notice to a reasonable man. Burden of proof shifts to holder of subsequent recorded deed t</w:t>
      </w:r>
      <w:r>
        <w:rPr>
          <w:rFonts w:ascii="Times New Roman" w:hAnsi="Times New Roman" w:cs="Times New Roman"/>
        </w:rPr>
        <w:t xml:space="preserve">o prove valuable consideration. </w:t>
      </w:r>
      <w:r w:rsidRPr="00CA61F5">
        <w:rPr>
          <w:rFonts w:ascii="Times New Roman" w:hAnsi="Times New Roman" w:cs="Times New Roman"/>
        </w:rPr>
        <w:t xml:space="preserve">Synopsis: Property left to widow and then to brother (P) after widow dies. Widow transferred property to her brother and nephew (D’s) before she died by </w:t>
      </w:r>
      <w:r w:rsidRPr="00CA61F5">
        <w:rPr>
          <w:rFonts w:ascii="Times New Roman" w:hAnsi="Times New Roman" w:cs="Times New Roman"/>
        </w:rPr>
        <w:lastRenderedPageBreak/>
        <w:t xml:space="preserve">a deed then recorded. P brings action to annul subsequent deed to D’s. State statute required good faith purchaser and valuable consideration. D’s only paid $1 so no valuable consideration. </w:t>
      </w:r>
    </w:p>
    <w:p w14:paraId="287952C5" w14:textId="73BCA230" w:rsidR="00CA61F5" w:rsidRPr="00AC54A2" w:rsidRDefault="0075067A" w:rsidP="004E4798">
      <w:pPr>
        <w:pStyle w:val="ListParagraph"/>
        <w:numPr>
          <w:ilvl w:val="0"/>
          <w:numId w:val="44"/>
        </w:numPr>
        <w:spacing w:after="0" w:line="240" w:lineRule="auto"/>
        <w:rPr>
          <w:rFonts w:ascii="Times New Roman" w:hAnsi="Times New Roman" w:cs="Times New Roman"/>
        </w:rPr>
      </w:pPr>
      <w:r w:rsidRPr="00AC54A2">
        <w:rPr>
          <w:rFonts w:ascii="Times New Roman" w:hAnsi="Times New Roman" w:cs="Times New Roman"/>
        </w:rPr>
        <w:t xml:space="preserve">Adverse Possession </w:t>
      </w:r>
    </w:p>
    <w:p w14:paraId="3D8C09CE" w14:textId="77777777" w:rsidR="00AC54A2" w:rsidRDefault="00AC54A2" w:rsidP="004E4798">
      <w:pPr>
        <w:pStyle w:val="ListParagraph"/>
        <w:numPr>
          <w:ilvl w:val="1"/>
          <w:numId w:val="44"/>
        </w:numPr>
        <w:spacing w:after="0" w:line="240" w:lineRule="auto"/>
        <w:rPr>
          <w:rFonts w:ascii="Times New Roman" w:hAnsi="Times New Roman" w:cs="Times New Roman"/>
        </w:rPr>
      </w:pPr>
      <w:r>
        <w:rPr>
          <w:rFonts w:ascii="Times New Roman" w:hAnsi="Times New Roman" w:cs="Times New Roman"/>
        </w:rPr>
        <w:t xml:space="preserve">AP is exception to </w:t>
      </w:r>
      <w:proofErr w:type="spellStart"/>
      <w:r>
        <w:rPr>
          <w:rFonts w:ascii="Times New Roman" w:hAnsi="Times New Roman" w:cs="Times New Roman"/>
        </w:rPr>
        <w:t>Nemo</w:t>
      </w:r>
      <w:proofErr w:type="spellEnd"/>
      <w:r>
        <w:rPr>
          <w:rFonts w:ascii="Times New Roman" w:hAnsi="Times New Roman" w:cs="Times New Roman"/>
        </w:rPr>
        <w:t xml:space="preserve"> </w:t>
      </w:r>
      <w:proofErr w:type="spellStart"/>
      <w:r>
        <w:rPr>
          <w:rFonts w:ascii="Times New Roman" w:hAnsi="Times New Roman" w:cs="Times New Roman"/>
        </w:rPr>
        <w:t>Dat</w:t>
      </w:r>
      <w:proofErr w:type="spellEnd"/>
      <w:r>
        <w:rPr>
          <w:rFonts w:ascii="Times New Roman" w:hAnsi="Times New Roman" w:cs="Times New Roman"/>
        </w:rPr>
        <w:t xml:space="preserve"> and land records</w:t>
      </w:r>
    </w:p>
    <w:p w14:paraId="3A0A62E8" w14:textId="713A22CA" w:rsidR="00AC54A2" w:rsidRPr="00AC54A2" w:rsidRDefault="00AC54A2" w:rsidP="004E4798">
      <w:pPr>
        <w:pStyle w:val="ListParagraph"/>
        <w:numPr>
          <w:ilvl w:val="1"/>
          <w:numId w:val="44"/>
        </w:numPr>
        <w:spacing w:after="0" w:line="240" w:lineRule="auto"/>
        <w:rPr>
          <w:rFonts w:ascii="Times New Roman" w:hAnsi="Times New Roman" w:cs="Times New Roman"/>
        </w:rPr>
      </w:pPr>
      <w:proofErr w:type="spellStart"/>
      <w:r w:rsidRPr="00AC54A2">
        <w:rPr>
          <w:rFonts w:ascii="Times New Roman" w:hAnsi="Times New Roman" w:cs="Times New Roman"/>
          <w:b/>
          <w:i/>
        </w:rPr>
        <w:t>Mugaas</w:t>
      </w:r>
      <w:proofErr w:type="spellEnd"/>
      <w:r w:rsidRPr="00AC54A2">
        <w:rPr>
          <w:rFonts w:ascii="Times New Roman" w:hAnsi="Times New Roman" w:cs="Times New Roman"/>
          <w:b/>
          <w:i/>
        </w:rPr>
        <w:t xml:space="preserve"> v. Smith</w:t>
      </w:r>
      <w:r w:rsidRPr="00AC54A2">
        <w:rPr>
          <w:rFonts w:ascii="Times New Roman" w:hAnsi="Times New Roman" w:cs="Times New Roman"/>
          <w:b/>
        </w:rPr>
        <w:t xml:space="preserve"> (Sup. Ct. of Wash. 1949)</w:t>
      </w:r>
      <w:r>
        <w:rPr>
          <w:rFonts w:ascii="Times New Roman" w:hAnsi="Times New Roman" w:cs="Times New Roman"/>
        </w:rPr>
        <w:t xml:space="preserve"> </w:t>
      </w:r>
      <w:r w:rsidRPr="00AC54A2">
        <w:rPr>
          <w:rFonts w:ascii="Times New Roman" w:hAnsi="Times New Roman" w:cs="Times New Roman"/>
        </w:rPr>
        <w:t>Tool: A conveyance of record title to a bona fide purchaser will not extinguish a title acquired by adverse possession</w:t>
      </w:r>
      <w:r>
        <w:rPr>
          <w:rFonts w:ascii="Times New Roman" w:hAnsi="Times New Roman" w:cs="Times New Roman"/>
        </w:rPr>
        <w:t xml:space="preserve"> even though it’s not recorded. </w:t>
      </w:r>
      <w:r w:rsidRPr="00AC54A2">
        <w:rPr>
          <w:rFonts w:ascii="Times New Roman" w:hAnsi="Times New Roman" w:cs="Times New Roman"/>
        </w:rPr>
        <w:t>Synopsis:</w:t>
      </w:r>
      <w:r w:rsidRPr="003979ED">
        <w:t xml:space="preserve"> </w:t>
      </w:r>
      <w:r w:rsidRPr="00AC54A2">
        <w:rPr>
          <w:rFonts w:ascii="Times New Roman" w:hAnsi="Times New Roman" w:cs="Times New Roman"/>
        </w:rPr>
        <w:t xml:space="preserve">P brought an action to quiet title to a strip of land </w:t>
      </w:r>
      <w:r>
        <w:rPr>
          <w:rFonts w:ascii="Times New Roman" w:hAnsi="Times New Roman" w:cs="Times New Roman"/>
        </w:rPr>
        <w:t>s</w:t>
      </w:r>
      <w:r w:rsidRPr="00AC54A2">
        <w:rPr>
          <w:rFonts w:ascii="Times New Roman" w:hAnsi="Times New Roman" w:cs="Times New Roman"/>
        </w:rPr>
        <w:t xml:space="preserve">he claimed by adverse possession </w:t>
      </w:r>
      <w:r>
        <w:rPr>
          <w:rFonts w:ascii="Times New Roman" w:hAnsi="Times New Roman" w:cs="Times New Roman"/>
        </w:rPr>
        <w:t xml:space="preserve">which was established by 1910 </w:t>
      </w:r>
      <w:r w:rsidRPr="00AC54A2">
        <w:rPr>
          <w:rFonts w:ascii="Times New Roman" w:hAnsi="Times New Roman" w:cs="Times New Roman"/>
        </w:rPr>
        <w:t xml:space="preserve">and to compel D to remove any buildings constructed thereupon. D took title in 1941 </w:t>
      </w:r>
      <w:r>
        <w:rPr>
          <w:rFonts w:ascii="Times New Roman" w:hAnsi="Times New Roman" w:cs="Times New Roman"/>
        </w:rPr>
        <w:t xml:space="preserve">(more than 10 years after the fence that had marked the AP boundary line had rotted away) </w:t>
      </w:r>
      <w:r w:rsidRPr="00AC54A2">
        <w:rPr>
          <w:rFonts w:ascii="Times New Roman" w:hAnsi="Times New Roman" w:cs="Times New Roman"/>
        </w:rPr>
        <w:t xml:space="preserve">under a deed, which recited that his parcel included the disputed strip of land. D was good faith purchaser for valuable consideration. </w:t>
      </w:r>
      <w:r>
        <w:rPr>
          <w:rFonts w:ascii="Times New Roman" w:hAnsi="Times New Roman" w:cs="Times New Roman"/>
        </w:rPr>
        <w:t xml:space="preserve">Court held for P because don’t want to make Adverse Possessor have to “keep his flag flying” indefinitely. </w:t>
      </w:r>
    </w:p>
    <w:p w14:paraId="26A70D71" w14:textId="2AC5AC21" w:rsidR="00AC54A2" w:rsidRDefault="00AC54A2" w:rsidP="004E4798">
      <w:pPr>
        <w:pStyle w:val="ListParagraph"/>
        <w:numPr>
          <w:ilvl w:val="1"/>
          <w:numId w:val="44"/>
        </w:numPr>
        <w:spacing w:after="0" w:line="240" w:lineRule="auto"/>
        <w:rPr>
          <w:rFonts w:ascii="Times New Roman" w:hAnsi="Times New Roman" w:cs="Times New Roman"/>
        </w:rPr>
      </w:pPr>
      <w:r>
        <w:rPr>
          <w:rFonts w:ascii="Times New Roman" w:hAnsi="Times New Roman" w:cs="Times New Roman"/>
        </w:rPr>
        <w:t xml:space="preserve">Title insurance doesn’t cover AP. </w:t>
      </w:r>
    </w:p>
    <w:p w14:paraId="326A1573" w14:textId="6A43AC3C" w:rsidR="00AC54A2" w:rsidRDefault="00AC54A2" w:rsidP="004E4798">
      <w:pPr>
        <w:pStyle w:val="ListParagraph"/>
        <w:numPr>
          <w:ilvl w:val="1"/>
          <w:numId w:val="44"/>
        </w:numPr>
        <w:spacing w:after="0" w:line="240" w:lineRule="auto"/>
        <w:rPr>
          <w:rFonts w:ascii="Times New Roman" w:hAnsi="Times New Roman" w:cs="Times New Roman"/>
        </w:rPr>
      </w:pPr>
      <w:r>
        <w:rPr>
          <w:rFonts w:ascii="Times New Roman" w:hAnsi="Times New Roman" w:cs="Times New Roman"/>
        </w:rPr>
        <w:t>Does it make sense to make AP record?</w:t>
      </w:r>
    </w:p>
    <w:p w14:paraId="7C692F2C" w14:textId="7694105E" w:rsidR="00AC54A2" w:rsidRDefault="00AC54A2" w:rsidP="004E4798">
      <w:pPr>
        <w:pStyle w:val="ListParagraph"/>
        <w:numPr>
          <w:ilvl w:val="2"/>
          <w:numId w:val="44"/>
        </w:numPr>
        <w:spacing w:after="0" w:line="240" w:lineRule="auto"/>
        <w:rPr>
          <w:rFonts w:ascii="Times New Roman" w:hAnsi="Times New Roman" w:cs="Times New Roman"/>
        </w:rPr>
      </w:pPr>
      <w:r>
        <w:rPr>
          <w:rFonts w:ascii="Times New Roman" w:hAnsi="Times New Roman" w:cs="Times New Roman"/>
        </w:rPr>
        <w:t xml:space="preserve">No, because if good faith AP, doesn’t know they are AP. </w:t>
      </w:r>
    </w:p>
    <w:p w14:paraId="730DACCC" w14:textId="77777777" w:rsidR="00D67839" w:rsidRDefault="00AC54A2" w:rsidP="004E4798">
      <w:pPr>
        <w:pStyle w:val="ListParagraph"/>
        <w:numPr>
          <w:ilvl w:val="2"/>
          <w:numId w:val="44"/>
        </w:numPr>
        <w:spacing w:after="0" w:line="240" w:lineRule="auto"/>
        <w:rPr>
          <w:rFonts w:ascii="Times New Roman" w:hAnsi="Times New Roman" w:cs="Times New Roman"/>
        </w:rPr>
      </w:pPr>
      <w:r>
        <w:rPr>
          <w:rFonts w:ascii="Times New Roman" w:hAnsi="Times New Roman" w:cs="Times New Roman"/>
        </w:rPr>
        <w:t>Yes, because is point of AP to clear up old claims. Without recording, this wouldn’t be necessarily achieved.</w:t>
      </w:r>
    </w:p>
    <w:p w14:paraId="4BC8CD55" w14:textId="77777777" w:rsidR="00D67839" w:rsidRDefault="00D67839" w:rsidP="00E132E7">
      <w:pPr>
        <w:spacing w:after="0" w:line="240" w:lineRule="auto"/>
        <w:rPr>
          <w:rFonts w:ascii="Times New Roman" w:hAnsi="Times New Roman" w:cs="Times New Roman"/>
        </w:rPr>
      </w:pPr>
    </w:p>
    <w:p w14:paraId="710AAAE9" w14:textId="77777777" w:rsidR="00D67839" w:rsidRDefault="00D67839" w:rsidP="00E132E7">
      <w:pPr>
        <w:spacing w:after="0" w:line="240" w:lineRule="auto"/>
        <w:rPr>
          <w:rFonts w:ascii="Times New Roman" w:hAnsi="Times New Roman" w:cs="Times New Roman"/>
        </w:rPr>
      </w:pPr>
    </w:p>
    <w:p w14:paraId="0E2E8EFD" w14:textId="414BB0BE" w:rsidR="00FF69C2" w:rsidRDefault="00D67839" w:rsidP="00E132E7">
      <w:pPr>
        <w:pStyle w:val="Heading1"/>
      </w:pPr>
      <w:bookmarkStart w:id="45" w:name="_Toc411750356"/>
      <w:r w:rsidRPr="00D67839">
        <w:t>LAW OF NEIGHBORS</w:t>
      </w:r>
      <w:bookmarkEnd w:id="45"/>
      <w:r w:rsidR="00AC54A2" w:rsidRPr="00D67839">
        <w:t xml:space="preserve"> </w:t>
      </w:r>
    </w:p>
    <w:p w14:paraId="0FC84BDB" w14:textId="77777777" w:rsidR="00D67839" w:rsidRDefault="00D67839" w:rsidP="00E132E7">
      <w:pPr>
        <w:spacing w:after="0" w:line="240" w:lineRule="auto"/>
        <w:rPr>
          <w:rFonts w:ascii="Times New Roman" w:hAnsi="Times New Roman" w:cs="Times New Roman"/>
          <w:b/>
        </w:rPr>
      </w:pPr>
    </w:p>
    <w:p w14:paraId="1212DA71" w14:textId="32D44DCB" w:rsidR="00D67839" w:rsidRPr="00D67839" w:rsidRDefault="00D67839" w:rsidP="00E132E7">
      <w:pPr>
        <w:pStyle w:val="Heading2"/>
      </w:pPr>
      <w:bookmarkStart w:id="46" w:name="_Toc411750357"/>
      <w:r w:rsidRPr="00D67839">
        <w:t>Introduction</w:t>
      </w:r>
      <w:bookmarkEnd w:id="46"/>
    </w:p>
    <w:p w14:paraId="22019C42" w14:textId="2165684D" w:rsidR="00D67839" w:rsidRDefault="00D67839" w:rsidP="004E4798">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Property shades off into:</w:t>
      </w:r>
    </w:p>
    <w:p w14:paraId="21F72579" w14:textId="7F7DA7C2" w:rsidR="00D67839" w:rsidRDefault="00D67839" w:rsidP="004E4798">
      <w:pPr>
        <w:pStyle w:val="ListParagraph"/>
        <w:numPr>
          <w:ilvl w:val="1"/>
          <w:numId w:val="17"/>
        </w:numPr>
        <w:spacing w:after="0" w:line="240" w:lineRule="auto"/>
        <w:rPr>
          <w:rFonts w:ascii="Times New Roman" w:hAnsi="Times New Roman" w:cs="Times New Roman"/>
        </w:rPr>
      </w:pPr>
      <w:r>
        <w:rPr>
          <w:rFonts w:ascii="Times New Roman" w:hAnsi="Times New Roman" w:cs="Times New Roman"/>
        </w:rPr>
        <w:t xml:space="preserve">Torts – Nuisance </w:t>
      </w:r>
    </w:p>
    <w:p w14:paraId="40260AAA" w14:textId="2008478E" w:rsidR="00D67839" w:rsidRPr="00D67839" w:rsidRDefault="00D67839" w:rsidP="004E4798">
      <w:pPr>
        <w:pStyle w:val="ListParagraph"/>
        <w:numPr>
          <w:ilvl w:val="1"/>
          <w:numId w:val="17"/>
        </w:numPr>
        <w:spacing w:after="0" w:line="240" w:lineRule="auto"/>
        <w:rPr>
          <w:rFonts w:ascii="Times New Roman" w:hAnsi="Times New Roman" w:cs="Times New Roman"/>
        </w:rPr>
      </w:pPr>
      <w:r>
        <w:rPr>
          <w:rFonts w:ascii="Times New Roman" w:hAnsi="Times New Roman" w:cs="Times New Roman"/>
        </w:rPr>
        <w:t xml:space="preserve">Contracts – Servitudes </w:t>
      </w:r>
      <w:r w:rsidR="00E87260">
        <w:rPr>
          <w:rFonts w:ascii="Times New Roman" w:hAnsi="Times New Roman" w:cs="Times New Roman"/>
        </w:rPr>
        <w:t>(</w:t>
      </w:r>
      <w:r>
        <w:rPr>
          <w:rFonts w:ascii="Times New Roman" w:hAnsi="Times New Roman" w:cs="Times New Roman"/>
        </w:rPr>
        <w:t>Easements</w:t>
      </w:r>
      <w:r w:rsidR="00E87260">
        <w:rPr>
          <w:rFonts w:ascii="Times New Roman" w:hAnsi="Times New Roman" w:cs="Times New Roman"/>
        </w:rPr>
        <w:t xml:space="preserve"> and Covenants</w:t>
      </w:r>
      <w:r>
        <w:rPr>
          <w:rFonts w:ascii="Times New Roman" w:hAnsi="Times New Roman" w:cs="Times New Roman"/>
        </w:rPr>
        <w:t>)</w:t>
      </w:r>
    </w:p>
    <w:p w14:paraId="3068EF6B" w14:textId="65628547" w:rsidR="00D67839" w:rsidRDefault="00D67839" w:rsidP="004E4798">
      <w:pPr>
        <w:pStyle w:val="ListParagraph"/>
        <w:numPr>
          <w:ilvl w:val="1"/>
          <w:numId w:val="17"/>
        </w:numPr>
        <w:spacing w:after="0" w:line="240" w:lineRule="auto"/>
        <w:rPr>
          <w:rFonts w:ascii="Times New Roman" w:hAnsi="Times New Roman" w:cs="Times New Roman"/>
        </w:rPr>
      </w:pPr>
      <w:r>
        <w:rPr>
          <w:rFonts w:ascii="Times New Roman" w:hAnsi="Times New Roman" w:cs="Times New Roman"/>
        </w:rPr>
        <w:t>Regulation – Zoning (and other land use controls)</w:t>
      </w:r>
    </w:p>
    <w:p w14:paraId="4724AF36" w14:textId="054A7A8A" w:rsidR="00D67839" w:rsidRDefault="00D67839" w:rsidP="004E4798">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Law of neighbors is facet of real property law. Works together with customs and norms. </w:t>
      </w:r>
    </w:p>
    <w:p w14:paraId="1316C648" w14:textId="77777777" w:rsidR="00D67839" w:rsidRDefault="00D67839" w:rsidP="00E132E7">
      <w:pPr>
        <w:pStyle w:val="ListParagraph"/>
        <w:spacing w:after="0" w:line="240" w:lineRule="auto"/>
        <w:rPr>
          <w:rFonts w:ascii="Times New Roman" w:hAnsi="Times New Roman" w:cs="Times New Roman"/>
        </w:rPr>
      </w:pPr>
    </w:p>
    <w:p w14:paraId="0F9FECC2" w14:textId="154BAC1E" w:rsidR="00D67839" w:rsidRPr="00D67839" w:rsidRDefault="00D67839" w:rsidP="00E132E7">
      <w:pPr>
        <w:pStyle w:val="Heading2"/>
      </w:pPr>
      <w:bookmarkStart w:id="47" w:name="_Toc411750358"/>
      <w:r w:rsidRPr="00D67839">
        <w:t>Nuisance</w:t>
      </w:r>
      <w:bookmarkEnd w:id="47"/>
    </w:p>
    <w:p w14:paraId="6BC1614A" w14:textId="766FAF55" w:rsidR="00D67839" w:rsidRPr="00917706" w:rsidRDefault="00917706" w:rsidP="004E4798">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 xml:space="preserve">General Rule: </w:t>
      </w:r>
      <w:r w:rsidRPr="00917706">
        <w:rPr>
          <w:rFonts w:ascii="Times New Roman" w:hAnsi="Times New Roman" w:cs="Times New Roman"/>
        </w:rPr>
        <w:t>A substantial</w:t>
      </w:r>
      <w:r w:rsidR="00195BB9" w:rsidRPr="00917706">
        <w:rPr>
          <w:rFonts w:ascii="Times New Roman" w:hAnsi="Times New Roman" w:cs="Times New Roman"/>
        </w:rPr>
        <w:t xml:space="preserve"> </w:t>
      </w:r>
      <w:proofErr w:type="spellStart"/>
      <w:r w:rsidR="00195BB9" w:rsidRPr="00917706">
        <w:rPr>
          <w:rFonts w:ascii="Times New Roman" w:hAnsi="Times New Roman" w:cs="Times New Roman"/>
        </w:rPr>
        <w:t>nontrespassory</w:t>
      </w:r>
      <w:proofErr w:type="spellEnd"/>
      <w:r w:rsidR="00195BB9" w:rsidRPr="00917706">
        <w:rPr>
          <w:rFonts w:ascii="Times New Roman" w:hAnsi="Times New Roman" w:cs="Times New Roman"/>
        </w:rPr>
        <w:t xml:space="preserve"> interference with use and enjoyment of land </w:t>
      </w:r>
      <w:r w:rsidR="00067F9B">
        <w:rPr>
          <w:rFonts w:ascii="Times New Roman" w:hAnsi="Times New Roman" w:cs="Times New Roman"/>
        </w:rPr>
        <w:t xml:space="preserve">(need to show actual “harm”) </w:t>
      </w:r>
      <w:r w:rsidR="00195BB9" w:rsidRPr="00917706">
        <w:rPr>
          <w:rFonts w:ascii="Times New Roman" w:hAnsi="Times New Roman" w:cs="Times New Roman"/>
        </w:rPr>
        <w:t>that is caused either by:</w:t>
      </w:r>
    </w:p>
    <w:p w14:paraId="4242D7C8" w14:textId="64930FD8" w:rsidR="00195BB9" w:rsidRDefault="00917706"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Unintentional but n</w:t>
      </w:r>
      <w:r w:rsidR="00195BB9">
        <w:rPr>
          <w:rFonts w:ascii="Times New Roman" w:hAnsi="Times New Roman" w:cs="Times New Roman"/>
        </w:rPr>
        <w:t xml:space="preserve">egligent, reckless, or </w:t>
      </w:r>
      <w:proofErr w:type="spellStart"/>
      <w:r w:rsidR="00195BB9">
        <w:rPr>
          <w:rFonts w:ascii="Times New Roman" w:hAnsi="Times New Roman" w:cs="Times New Roman"/>
        </w:rPr>
        <w:t>ultrahazardous</w:t>
      </w:r>
      <w:proofErr w:type="spellEnd"/>
      <w:r w:rsidR="00195BB9">
        <w:rPr>
          <w:rFonts w:ascii="Times New Roman" w:hAnsi="Times New Roman" w:cs="Times New Roman"/>
        </w:rPr>
        <w:t xml:space="preserve"> activities or</w:t>
      </w:r>
    </w:p>
    <w:p w14:paraId="1A892FE9" w14:textId="3CC3025C" w:rsidR="00195BB9" w:rsidRDefault="00195BB9"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Intentional and unreasonable activities</w:t>
      </w:r>
    </w:p>
    <w:p w14:paraId="3C239975" w14:textId="6EF90CB5" w:rsidR="00195BB9" w:rsidRDefault="00195BB9"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Intentional is either (</w:t>
      </w:r>
      <w:proofErr w:type="spellStart"/>
      <w:r>
        <w:rPr>
          <w:rFonts w:ascii="Times New Roman" w:hAnsi="Times New Roman" w:cs="Times New Roman"/>
        </w:rPr>
        <w:t>i</w:t>
      </w:r>
      <w:proofErr w:type="spellEnd"/>
      <w:r>
        <w:rPr>
          <w:rFonts w:ascii="Times New Roman" w:hAnsi="Times New Roman" w:cs="Times New Roman"/>
        </w:rPr>
        <w:t xml:space="preserve">) acting for the purpose of causing the invasion, (ii) knowing (or reasonably being supposed to know) that the invasion is the result, or (iii) knowing (or reasonable being supposed to know) that it is substantially certain to result. </w:t>
      </w:r>
    </w:p>
    <w:p w14:paraId="78D3B738" w14:textId="638A8A18" w:rsidR="00917706" w:rsidRDefault="00917706"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Unreasonable if the gravity of the harm outweighs the utility of the actor’s conduct. (Even if the utility of the conduct outweighs the gravity of the harm, an activity can still be nuisance if the harm is serious, and the defendant can afford to pay those damages.)</w:t>
      </w:r>
    </w:p>
    <w:p w14:paraId="12E7D95D" w14:textId="46C9E275" w:rsidR="00917706" w:rsidRDefault="00917706" w:rsidP="004E4798">
      <w:pPr>
        <w:pStyle w:val="ListParagraph"/>
        <w:numPr>
          <w:ilvl w:val="3"/>
          <w:numId w:val="45"/>
        </w:numPr>
        <w:spacing w:after="0" w:line="240" w:lineRule="auto"/>
        <w:rPr>
          <w:rFonts w:ascii="Times New Roman" w:hAnsi="Times New Roman" w:cs="Times New Roman"/>
        </w:rPr>
      </w:pPr>
      <w:r>
        <w:rPr>
          <w:rFonts w:ascii="Times New Roman" w:hAnsi="Times New Roman" w:cs="Times New Roman"/>
        </w:rPr>
        <w:t>Gravity of the harm factors: (</w:t>
      </w:r>
      <w:proofErr w:type="spellStart"/>
      <w:r>
        <w:rPr>
          <w:rFonts w:ascii="Times New Roman" w:hAnsi="Times New Roman" w:cs="Times New Roman"/>
        </w:rPr>
        <w:t>i</w:t>
      </w:r>
      <w:proofErr w:type="spellEnd"/>
      <w:r>
        <w:rPr>
          <w:rFonts w:ascii="Times New Roman" w:hAnsi="Times New Roman" w:cs="Times New Roman"/>
        </w:rPr>
        <w:t>) extent of the harm; (ii) character of the harm; (iii) social value of the use or enjoyment invaded; (iv) the suitability of the use invaded to the locality; and (v) the burden on the person harmed of avoiding the harm.</w:t>
      </w:r>
    </w:p>
    <w:p w14:paraId="54E0953B" w14:textId="6EE614DF" w:rsidR="00917706" w:rsidRDefault="00917706" w:rsidP="004E4798">
      <w:pPr>
        <w:pStyle w:val="ListParagraph"/>
        <w:numPr>
          <w:ilvl w:val="3"/>
          <w:numId w:val="45"/>
        </w:numPr>
        <w:spacing w:after="0" w:line="240" w:lineRule="auto"/>
        <w:rPr>
          <w:rFonts w:ascii="Times New Roman" w:hAnsi="Times New Roman" w:cs="Times New Roman"/>
        </w:rPr>
      </w:pPr>
      <w:r>
        <w:rPr>
          <w:rFonts w:ascii="Times New Roman" w:hAnsi="Times New Roman" w:cs="Times New Roman"/>
        </w:rPr>
        <w:t>Utility of conduct factors: (</w:t>
      </w:r>
      <w:proofErr w:type="spellStart"/>
      <w:r>
        <w:rPr>
          <w:rFonts w:ascii="Times New Roman" w:hAnsi="Times New Roman" w:cs="Times New Roman"/>
        </w:rPr>
        <w:t>i</w:t>
      </w:r>
      <w:proofErr w:type="spellEnd"/>
      <w:r>
        <w:rPr>
          <w:rFonts w:ascii="Times New Roman" w:hAnsi="Times New Roman" w:cs="Times New Roman"/>
        </w:rPr>
        <w:t>) social value of the primary purpose of the conduct; (ii) the suitability of the conduct to the character of the locality; and (iii) the impracticability of preventing or avoiding the invasion</w:t>
      </w:r>
    </w:p>
    <w:p w14:paraId="096B7126" w14:textId="156A6A83" w:rsidR="00917706" w:rsidRDefault="00917706" w:rsidP="004E4798">
      <w:pPr>
        <w:pStyle w:val="ListParagraph"/>
        <w:numPr>
          <w:ilvl w:val="3"/>
          <w:numId w:val="45"/>
        </w:numPr>
        <w:spacing w:after="0" w:line="240" w:lineRule="auto"/>
        <w:rPr>
          <w:rFonts w:ascii="Times New Roman" w:hAnsi="Times New Roman" w:cs="Times New Roman"/>
        </w:rPr>
      </w:pPr>
      <w:r>
        <w:rPr>
          <w:rFonts w:ascii="Times New Roman" w:hAnsi="Times New Roman" w:cs="Times New Roman"/>
        </w:rPr>
        <w:t>Standards of unreasonableness interference measured by sensibilities of average person.</w:t>
      </w:r>
    </w:p>
    <w:p w14:paraId="23C6963E" w14:textId="6EE614DF" w:rsidR="00065018" w:rsidRDefault="00065018"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Other</w:t>
      </w:r>
    </w:p>
    <w:p w14:paraId="147E87EA" w14:textId="4DEB77D7" w:rsidR="00065018" w:rsidRDefault="00065018" w:rsidP="004E4798">
      <w:pPr>
        <w:pStyle w:val="ListParagraph"/>
        <w:numPr>
          <w:ilvl w:val="2"/>
          <w:numId w:val="45"/>
        </w:numPr>
        <w:spacing w:after="0" w:line="240" w:lineRule="auto"/>
        <w:rPr>
          <w:rFonts w:ascii="Times New Roman" w:hAnsi="Times New Roman" w:cs="Times New Roman"/>
        </w:rPr>
      </w:pPr>
      <w:proofErr w:type="spellStart"/>
      <w:r>
        <w:rPr>
          <w:rFonts w:ascii="Times New Roman" w:hAnsi="Times New Roman" w:cs="Times New Roman"/>
        </w:rPr>
        <w:t>Bads</w:t>
      </w:r>
      <w:proofErr w:type="spellEnd"/>
      <w:r>
        <w:rPr>
          <w:rFonts w:ascii="Times New Roman" w:hAnsi="Times New Roman" w:cs="Times New Roman"/>
        </w:rPr>
        <w:t>/Invasions (cut-off), sometimes based on custom and context</w:t>
      </w:r>
    </w:p>
    <w:p w14:paraId="506BAD7D" w14:textId="79084F20" w:rsidR="00065018" w:rsidRDefault="00065018"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Becoming worse (movement), usually involves changes in scale or nature of complained-of operation.</w:t>
      </w:r>
    </w:p>
    <w:p w14:paraId="5D614E5E" w14:textId="4ED07CCE" w:rsidR="00065018" w:rsidRDefault="00065018"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 xml:space="preserve">Cost-Benefit (anywhere of distribution), some inquiry into the value of the uses, and maybe generalized balancing a la Restatement. </w:t>
      </w:r>
    </w:p>
    <w:p w14:paraId="443A1D85" w14:textId="1512E938" w:rsidR="00917706" w:rsidRDefault="00917706" w:rsidP="004E4798">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Types of unreasonable interferences</w:t>
      </w:r>
    </w:p>
    <w:p w14:paraId="048B4E76" w14:textId="0D87BFDF" w:rsidR="00917706" w:rsidRDefault="00917706"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Character of Harm</w:t>
      </w:r>
    </w:p>
    <w:p w14:paraId="1189CA29" w14:textId="111EF0A4" w:rsidR="00917706" w:rsidRDefault="00917706"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Depreciation of property value – not enough by itself but important factor</w:t>
      </w:r>
    </w:p>
    <w:p w14:paraId="2EA9CA87" w14:textId="4A2F08A5" w:rsidR="00917706" w:rsidRDefault="00917706"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Discomfort – e.g. noise, odors, smoke</w:t>
      </w:r>
    </w:p>
    <w:p w14:paraId="2E84E59A" w14:textId="578FF404" w:rsidR="00917706" w:rsidRDefault="00917706" w:rsidP="004E4798">
      <w:pPr>
        <w:pStyle w:val="ListParagraph"/>
        <w:numPr>
          <w:ilvl w:val="3"/>
          <w:numId w:val="45"/>
        </w:numPr>
        <w:spacing w:after="0" w:line="240" w:lineRule="auto"/>
        <w:rPr>
          <w:rFonts w:ascii="Times New Roman" w:hAnsi="Times New Roman" w:cs="Times New Roman"/>
        </w:rPr>
      </w:pPr>
      <w:r>
        <w:rPr>
          <w:rFonts w:ascii="Times New Roman" w:hAnsi="Times New Roman" w:cs="Times New Roman"/>
        </w:rPr>
        <w:t xml:space="preserve">Sunlight – cutting of neighbor’s sunlight is not a nuisance. See </w:t>
      </w:r>
      <w:proofErr w:type="spellStart"/>
      <w:r w:rsidRPr="00917706">
        <w:rPr>
          <w:rFonts w:ascii="Times New Roman" w:hAnsi="Times New Roman" w:cs="Times New Roman"/>
          <w:b/>
          <w:i/>
        </w:rPr>
        <w:t>Fontainble</w:t>
      </w:r>
      <w:r w:rsidR="00EC0834">
        <w:rPr>
          <w:rFonts w:ascii="Times New Roman" w:hAnsi="Times New Roman" w:cs="Times New Roman"/>
          <w:b/>
          <w:i/>
        </w:rPr>
        <w:t>a</w:t>
      </w:r>
      <w:r w:rsidRPr="00917706">
        <w:rPr>
          <w:rFonts w:ascii="Times New Roman" w:hAnsi="Times New Roman" w:cs="Times New Roman"/>
          <w:b/>
          <w:i/>
        </w:rPr>
        <w:t>u</w:t>
      </w:r>
      <w:proofErr w:type="spellEnd"/>
      <w:r>
        <w:rPr>
          <w:rFonts w:ascii="Times New Roman" w:hAnsi="Times New Roman" w:cs="Times New Roman"/>
        </w:rPr>
        <w:t>.</w:t>
      </w:r>
    </w:p>
    <w:p w14:paraId="48911139" w14:textId="3D23696D" w:rsidR="00EC0834" w:rsidRDefault="00EC0834" w:rsidP="004E4798">
      <w:pPr>
        <w:pStyle w:val="ListParagraph"/>
        <w:numPr>
          <w:ilvl w:val="3"/>
          <w:numId w:val="45"/>
        </w:numPr>
        <w:spacing w:after="0" w:line="240" w:lineRule="auto"/>
        <w:rPr>
          <w:rFonts w:ascii="Times New Roman" w:hAnsi="Times New Roman" w:cs="Times New Roman"/>
        </w:rPr>
      </w:pPr>
      <w:r>
        <w:rPr>
          <w:rFonts w:ascii="Times New Roman" w:hAnsi="Times New Roman" w:cs="Times New Roman"/>
        </w:rPr>
        <w:lastRenderedPageBreak/>
        <w:t xml:space="preserve">Spite fence – a spite fence erected solely to harm the neighbor and of no economic benefit to the erecting party, can be enjoined as a nuisance. Such conduct has no social utility. </w:t>
      </w:r>
    </w:p>
    <w:p w14:paraId="3320BD93" w14:textId="730D7A0C" w:rsidR="00406269" w:rsidRDefault="00406269"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Fear of Harm – e.g. storage of high explosives; mental hospital</w:t>
      </w:r>
    </w:p>
    <w:p w14:paraId="538D694C" w14:textId="70770BCC" w:rsidR="00406269" w:rsidRDefault="00406269"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Character of the neighborhood</w:t>
      </w:r>
    </w:p>
    <w:p w14:paraId="67101EB6" w14:textId="349AC799" w:rsidR="00406269" w:rsidRDefault="00406269"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Use authorized by zoning ordinance – abiding by zoning ordinance is not controlling</w:t>
      </w:r>
    </w:p>
    <w:p w14:paraId="0B075D81" w14:textId="53175F65" w:rsidR="00406269" w:rsidRDefault="00406269"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Social Value of the Conflicting Use</w:t>
      </w:r>
    </w:p>
    <w:p w14:paraId="30E81917" w14:textId="79706997" w:rsidR="00406269" w:rsidRDefault="00406269"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Priority in time – “come to the nuisance”</w:t>
      </w:r>
    </w:p>
    <w:p w14:paraId="6EBBEEDF" w14:textId="77777777" w:rsidR="00065018" w:rsidRDefault="00065018" w:rsidP="004E4798">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 xml:space="preserve">Compared to Trespass </w:t>
      </w:r>
    </w:p>
    <w:p w14:paraId="7B0700AE" w14:textId="600AEB21" w:rsidR="00065018" w:rsidRDefault="00065018"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Four Tests – Trespass:</w:t>
      </w:r>
    </w:p>
    <w:p w14:paraId="05728DAE" w14:textId="66D8DF02" w:rsidR="00065018" w:rsidRDefault="00065018"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May apply where there is personal entry by D (the oldest test)</w:t>
      </w:r>
    </w:p>
    <w:p w14:paraId="1DEB4C3F" w14:textId="6A1E3CFF" w:rsidR="00065018" w:rsidRDefault="00065018"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Reserved for direct injuries to land as opposed to more indirect ones (from the old distinction between trespass and trespass on the case)</w:t>
      </w:r>
    </w:p>
    <w:p w14:paraId="55C6DB8B" w14:textId="1D63AB7F" w:rsidR="00065018" w:rsidRDefault="00065018"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 xml:space="preserve">Based on whether invading objects are visible to the naked eye, as opposed to smoke, odors, or possibly aesthetic blight, which would be nuisance. </w:t>
      </w:r>
    </w:p>
    <w:p w14:paraId="21142888" w14:textId="2516F38E" w:rsidR="00065018" w:rsidRPr="00065018" w:rsidRDefault="00065018"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 xml:space="preserve">Reserved for situations of substantial harm that constructively deny possession to P (the modern approach). </w:t>
      </w:r>
    </w:p>
    <w:p w14:paraId="2B12E444" w14:textId="782693F4" w:rsidR="00065018" w:rsidRPr="00065018" w:rsidRDefault="00065018" w:rsidP="004E4798">
      <w:pPr>
        <w:pStyle w:val="ListParagraph"/>
        <w:numPr>
          <w:ilvl w:val="1"/>
          <w:numId w:val="45"/>
        </w:numPr>
        <w:spacing w:after="0" w:line="240" w:lineRule="auto"/>
        <w:rPr>
          <w:rFonts w:ascii="Times New Roman" w:hAnsi="Times New Roman" w:cs="Times New Roman"/>
        </w:rPr>
      </w:pPr>
      <w:r w:rsidRPr="00065018">
        <w:rPr>
          <w:rFonts w:ascii="Times New Roman" w:hAnsi="Times New Roman" w:cs="Times New Roman"/>
          <w:b/>
          <w:i/>
        </w:rPr>
        <w:t>Adams v. Cleveland-Cliffs Iron Company</w:t>
      </w:r>
      <w:r w:rsidRPr="00065018">
        <w:rPr>
          <w:rFonts w:ascii="Times New Roman" w:hAnsi="Times New Roman" w:cs="Times New Roman"/>
          <w:b/>
        </w:rPr>
        <w:t xml:space="preserve"> (Ct. of App. of Mich. 1999)</w:t>
      </w:r>
      <w:r>
        <w:rPr>
          <w:rFonts w:ascii="Times New Roman" w:hAnsi="Times New Roman" w:cs="Times New Roman"/>
        </w:rPr>
        <w:t xml:space="preserve"> </w:t>
      </w:r>
      <w:r w:rsidRPr="00065018">
        <w:rPr>
          <w:rFonts w:ascii="Times New Roman" w:hAnsi="Times New Roman" w:cs="Times New Roman"/>
        </w:rPr>
        <w:t>Tool: Trespass is appropriate for any appreciable intrusion onto land in violation of Ps right to exclude, while recovery for nuisance is appropriate for only substantial and unreasonable interference with P’s right to quiet enjoyment.</w:t>
      </w:r>
      <w:r>
        <w:rPr>
          <w:rFonts w:ascii="Times New Roman" w:hAnsi="Times New Roman" w:cs="Times New Roman"/>
        </w:rPr>
        <w:t xml:space="preserve"> </w:t>
      </w:r>
      <w:r w:rsidRPr="00065018">
        <w:rPr>
          <w:rFonts w:ascii="Times New Roman" w:hAnsi="Times New Roman" w:cs="Times New Roman"/>
        </w:rPr>
        <w:t xml:space="preserve">Synopsis: Trial court instructed jury on trespass </w:t>
      </w:r>
      <w:r>
        <w:rPr>
          <w:rFonts w:ascii="Times New Roman" w:hAnsi="Times New Roman" w:cs="Times New Roman"/>
        </w:rPr>
        <w:t xml:space="preserve">under strict liability </w:t>
      </w:r>
      <w:r w:rsidRPr="00065018">
        <w:rPr>
          <w:rFonts w:ascii="Times New Roman" w:hAnsi="Times New Roman" w:cs="Times New Roman"/>
        </w:rPr>
        <w:t xml:space="preserve">and nuisance for vibrations and dust emanating from mine. Court reversed and remanded holding that trespass and nuisance should not be confused. </w:t>
      </w:r>
    </w:p>
    <w:p w14:paraId="56D400CC" w14:textId="4BD9A89E" w:rsidR="00065018" w:rsidRDefault="00065018"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 xml:space="preserve">Unlike trespass, nuisance calls for balancing and proof of actual and substantial injury. </w:t>
      </w:r>
    </w:p>
    <w:p w14:paraId="39D72FF0" w14:textId="100719CB" w:rsidR="00785BA9" w:rsidRDefault="00785BA9" w:rsidP="004E4798">
      <w:pPr>
        <w:pStyle w:val="ListParagraph"/>
        <w:numPr>
          <w:ilvl w:val="0"/>
          <w:numId w:val="45"/>
        </w:numPr>
        <w:spacing w:after="0" w:line="240" w:lineRule="auto"/>
        <w:rPr>
          <w:rFonts w:ascii="Times New Roman" w:hAnsi="Times New Roman" w:cs="Times New Roman"/>
        </w:rPr>
      </w:pPr>
      <w:proofErr w:type="spellStart"/>
      <w:r>
        <w:rPr>
          <w:rFonts w:ascii="Times New Roman" w:hAnsi="Times New Roman" w:cs="Times New Roman"/>
        </w:rPr>
        <w:t>Calabresi</w:t>
      </w:r>
      <w:proofErr w:type="spellEnd"/>
      <w:r>
        <w:rPr>
          <w:rFonts w:ascii="Times New Roman" w:hAnsi="Times New Roman" w:cs="Times New Roman"/>
        </w:rPr>
        <w:t xml:space="preserve"> &amp; </w:t>
      </w:r>
      <w:proofErr w:type="spellStart"/>
      <w:r>
        <w:rPr>
          <w:rFonts w:ascii="Times New Roman" w:hAnsi="Times New Roman" w:cs="Times New Roman"/>
        </w:rPr>
        <w:t>Melamed</w:t>
      </w:r>
      <w:proofErr w:type="spellEnd"/>
    </w:p>
    <w:p w14:paraId="0F56CD1A" w14:textId="578EF06E" w:rsidR="00785BA9" w:rsidRDefault="00785BA9"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Property Rule – an entitlement is protected by a property rule where the entitlement cannot be taken without the owner’s consent</w:t>
      </w:r>
    </w:p>
    <w:p w14:paraId="71BC156D" w14:textId="3998747B" w:rsidR="00785BA9" w:rsidRDefault="00785BA9"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Liability Rule – an entitlement is protected by a liability rule when it can be taken as long as officially determined damages are paid (like private eminent domain)</w:t>
      </w:r>
    </w:p>
    <w:p w14:paraId="4C0AC34E" w14:textId="3EC6A02C" w:rsidR="00785BA9" w:rsidRDefault="00785BA9"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Inalienability Rule – transfer (or some kinds of transfer) forbidden</w:t>
      </w:r>
    </w:p>
    <w:p w14:paraId="5B2AFDEB" w14:textId="34F94001" w:rsidR="003F01C1" w:rsidRDefault="003F01C1" w:rsidP="004E4798">
      <w:pPr>
        <w:pStyle w:val="ListParagraph"/>
        <w:numPr>
          <w:ilvl w:val="1"/>
          <w:numId w:val="45"/>
        </w:numPr>
        <w:spacing w:after="0" w:line="240" w:lineRule="auto"/>
        <w:rPr>
          <w:rFonts w:ascii="Times New Roman" w:hAnsi="Times New Roman" w:cs="Times New Roman"/>
        </w:rPr>
      </w:pPr>
      <w:r>
        <w:rPr>
          <w:rFonts w:ascii="Times New Roman" w:hAnsi="Times New Roman" w:cs="Times New Roman"/>
        </w:rPr>
        <w:t>Creates Four Rules</w:t>
      </w:r>
    </w:p>
    <w:p w14:paraId="27ABE0B2" w14:textId="48F92056" w:rsidR="003F01C1" w:rsidRPr="003F01C1" w:rsidRDefault="00067F9B"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Property rule for R</w:t>
      </w:r>
      <w:r w:rsidR="003F01C1" w:rsidRPr="003F01C1">
        <w:rPr>
          <w:rFonts w:ascii="Times New Roman" w:hAnsi="Times New Roman" w:cs="Times New Roman"/>
        </w:rPr>
        <w:t>: right to prohibit nuisances. (Campbell v. Seaman)</w:t>
      </w:r>
    </w:p>
    <w:p w14:paraId="2A0E53EC" w14:textId="24F328A5" w:rsidR="00067F9B" w:rsidRPr="003F01C1" w:rsidRDefault="00067F9B" w:rsidP="00067F9B">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Liability rule for R</w:t>
      </w:r>
      <w:r w:rsidRPr="003F01C1">
        <w:rPr>
          <w:rFonts w:ascii="Times New Roman" w:hAnsi="Times New Roman" w:cs="Times New Roman"/>
        </w:rPr>
        <w:t>: right to be paid for suffering the nuisance. (Boomer)</w:t>
      </w:r>
    </w:p>
    <w:p w14:paraId="07D7D5F3" w14:textId="69AB80A0" w:rsidR="003F01C1" w:rsidRPr="003F01C1" w:rsidRDefault="00067F9B"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Property rule for P</w:t>
      </w:r>
      <w:r w:rsidR="003F01C1" w:rsidRPr="003F01C1">
        <w:rPr>
          <w:rFonts w:ascii="Times New Roman" w:hAnsi="Times New Roman" w:cs="Times New Roman"/>
        </w:rPr>
        <w:t xml:space="preserve">: right to perpetuate nuisances. </w:t>
      </w:r>
    </w:p>
    <w:p w14:paraId="1B5C0A06" w14:textId="05B28965" w:rsidR="003F01C1" w:rsidRDefault="00067F9B" w:rsidP="004E4798">
      <w:pPr>
        <w:pStyle w:val="ListParagraph"/>
        <w:numPr>
          <w:ilvl w:val="2"/>
          <w:numId w:val="45"/>
        </w:numPr>
        <w:spacing w:after="0" w:line="240" w:lineRule="auto"/>
        <w:rPr>
          <w:rFonts w:ascii="Times New Roman" w:hAnsi="Times New Roman" w:cs="Times New Roman"/>
        </w:rPr>
      </w:pPr>
      <w:r>
        <w:rPr>
          <w:rFonts w:ascii="Times New Roman" w:hAnsi="Times New Roman" w:cs="Times New Roman"/>
        </w:rPr>
        <w:t>Liability rule for P</w:t>
      </w:r>
      <w:r w:rsidR="003F01C1" w:rsidRPr="003F01C1">
        <w:rPr>
          <w:rFonts w:ascii="Times New Roman" w:hAnsi="Times New Roman" w:cs="Times New Roman"/>
        </w:rPr>
        <w:t>: right to be paid for stopping the nuisance. (Spur)</w:t>
      </w:r>
    </w:p>
    <w:p w14:paraId="3636CE8B" w14:textId="77777777" w:rsidR="000C44BA" w:rsidRDefault="000C44BA" w:rsidP="000C44BA">
      <w:pPr>
        <w:pStyle w:val="ListParagraph"/>
        <w:spacing w:after="0" w:line="240" w:lineRule="auto"/>
        <w:ind w:left="1080"/>
        <w:rPr>
          <w:rFonts w:ascii="Times New Roman" w:hAnsi="Times New Roman" w:cs="Times New Roman"/>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92"/>
        <w:gridCol w:w="3192"/>
        <w:gridCol w:w="3192"/>
      </w:tblGrid>
      <w:tr w:rsidR="00F3005A" w:rsidRPr="00F3005A" w14:paraId="29A1B33D" w14:textId="77777777" w:rsidTr="00C34C2F">
        <w:trPr>
          <w:trHeight w:val="728"/>
        </w:trPr>
        <w:tc>
          <w:tcPr>
            <w:tcW w:w="3192" w:type="dxa"/>
            <w:tcBorders>
              <w:top w:val="nil"/>
              <w:left w:val="nil"/>
              <w:bottom w:val="nil"/>
              <w:right w:val="nil"/>
            </w:tcBorders>
            <w:shd w:val="clear" w:color="auto" w:fill="FFFFFF"/>
          </w:tcPr>
          <w:p w14:paraId="4E070498" w14:textId="77777777" w:rsidR="000C44BA" w:rsidRPr="00F3005A" w:rsidRDefault="000C44BA" w:rsidP="00C34C2F">
            <w:pPr>
              <w:pStyle w:val="NoSpacing"/>
              <w:ind w:left="0"/>
              <w:rPr>
                <w:rStyle w:val="IntenseReference"/>
                <w:rFonts w:eastAsia="Times New Roman"/>
                <w:b w:val="0"/>
                <w:bCs w:val="0"/>
                <w:smallCaps w:val="0"/>
                <w:color w:val="auto"/>
                <w:szCs w:val="24"/>
                <w:u w:val="none"/>
              </w:rPr>
            </w:pPr>
          </w:p>
        </w:tc>
        <w:tc>
          <w:tcPr>
            <w:tcW w:w="3192" w:type="dxa"/>
            <w:shd w:val="clear" w:color="auto" w:fill="EDF2F8"/>
          </w:tcPr>
          <w:p w14:paraId="7E4809BD" w14:textId="77777777" w:rsidR="000C44BA" w:rsidRPr="00F3005A" w:rsidRDefault="000C44BA" w:rsidP="00C34C2F">
            <w:pPr>
              <w:pStyle w:val="NoSpacing"/>
              <w:ind w:left="0"/>
              <w:rPr>
                <w:rStyle w:val="IntenseReference"/>
                <w:rFonts w:eastAsia="Times New Roman"/>
                <w:b w:val="0"/>
                <w:bCs w:val="0"/>
                <w:smallCaps w:val="0"/>
                <w:color w:val="auto"/>
                <w:szCs w:val="24"/>
                <w:u w:val="none"/>
              </w:rPr>
            </w:pPr>
            <w:r w:rsidRPr="00F3005A">
              <w:rPr>
                <w:rStyle w:val="IntenseReference"/>
                <w:rFonts w:eastAsia="Times New Roman"/>
                <w:b w:val="0"/>
                <w:color w:val="auto"/>
                <w:szCs w:val="24"/>
                <w:u w:val="none"/>
              </w:rPr>
              <w:t>Property Rule</w:t>
            </w:r>
          </w:p>
        </w:tc>
        <w:tc>
          <w:tcPr>
            <w:tcW w:w="3192" w:type="dxa"/>
            <w:shd w:val="clear" w:color="auto" w:fill="EDF2F8"/>
          </w:tcPr>
          <w:p w14:paraId="2CAAA5A7" w14:textId="77777777" w:rsidR="000C44BA" w:rsidRPr="00F3005A" w:rsidRDefault="000C44BA" w:rsidP="00C34C2F">
            <w:pPr>
              <w:pStyle w:val="NoSpacing"/>
              <w:ind w:left="0"/>
              <w:rPr>
                <w:rStyle w:val="IntenseReference"/>
                <w:rFonts w:eastAsia="Times New Roman"/>
                <w:b w:val="0"/>
                <w:bCs w:val="0"/>
                <w:smallCaps w:val="0"/>
                <w:color w:val="auto"/>
                <w:szCs w:val="24"/>
                <w:u w:val="none"/>
              </w:rPr>
            </w:pPr>
            <w:r w:rsidRPr="00F3005A">
              <w:rPr>
                <w:rStyle w:val="IntenseReference"/>
                <w:rFonts w:eastAsia="Times New Roman"/>
                <w:b w:val="0"/>
                <w:color w:val="auto"/>
                <w:szCs w:val="24"/>
                <w:u w:val="none"/>
              </w:rPr>
              <w:t>Liability Rule</w:t>
            </w:r>
          </w:p>
        </w:tc>
      </w:tr>
      <w:tr w:rsidR="00F3005A" w:rsidRPr="00F3005A" w14:paraId="6427C6C1" w14:textId="77777777" w:rsidTr="00C34C2F">
        <w:trPr>
          <w:trHeight w:val="728"/>
        </w:trPr>
        <w:tc>
          <w:tcPr>
            <w:tcW w:w="3192" w:type="dxa"/>
            <w:tcBorders>
              <w:left w:val="nil"/>
              <w:bottom w:val="nil"/>
              <w:right w:val="nil"/>
            </w:tcBorders>
            <w:shd w:val="clear" w:color="auto" w:fill="FFFFFF"/>
          </w:tcPr>
          <w:p w14:paraId="3B65EE26" w14:textId="77777777" w:rsidR="000C44BA" w:rsidRPr="00F3005A" w:rsidRDefault="000C44BA" w:rsidP="00C34C2F">
            <w:pPr>
              <w:pStyle w:val="NoSpacing"/>
              <w:ind w:left="0"/>
              <w:rPr>
                <w:rStyle w:val="IntenseReference"/>
                <w:rFonts w:eastAsia="Times New Roman"/>
                <w:b w:val="0"/>
                <w:bCs w:val="0"/>
                <w:smallCaps w:val="0"/>
                <w:color w:val="auto"/>
                <w:szCs w:val="24"/>
                <w:u w:val="none"/>
              </w:rPr>
            </w:pPr>
            <w:r w:rsidRPr="00F3005A">
              <w:rPr>
                <w:rStyle w:val="IntenseReference"/>
                <w:rFonts w:eastAsia="Times New Roman"/>
                <w:b w:val="0"/>
                <w:color w:val="auto"/>
                <w:szCs w:val="24"/>
                <w:u w:val="none"/>
              </w:rPr>
              <w:t xml:space="preserve">Resident Entitlement </w:t>
            </w:r>
          </w:p>
        </w:tc>
        <w:tc>
          <w:tcPr>
            <w:tcW w:w="3192" w:type="dxa"/>
            <w:tcBorders>
              <w:left w:val="single" w:sz="6" w:space="0" w:color="4F81BD"/>
              <w:right w:val="single" w:sz="6" w:space="0" w:color="4F81BD"/>
            </w:tcBorders>
            <w:shd w:val="clear" w:color="auto" w:fill="A7BFDE"/>
          </w:tcPr>
          <w:p w14:paraId="506DEA1E" w14:textId="77777777" w:rsidR="000C44BA" w:rsidRPr="00F3005A" w:rsidRDefault="000C44BA" w:rsidP="00C34C2F">
            <w:pPr>
              <w:pStyle w:val="NoSpacing"/>
              <w:ind w:left="0"/>
              <w:rPr>
                <w:rStyle w:val="IntenseReference"/>
                <w:rFonts w:eastAsia="Times New Roman"/>
                <w:b w:val="0"/>
                <w:bCs w:val="0"/>
                <w:smallCaps w:val="0"/>
                <w:color w:val="auto"/>
                <w:szCs w:val="24"/>
                <w:u w:val="none"/>
              </w:rPr>
            </w:pPr>
            <w:r w:rsidRPr="00F3005A">
              <w:rPr>
                <w:rStyle w:val="IntenseReference"/>
                <w:rFonts w:eastAsia="Times New Roman"/>
                <w:b w:val="0"/>
                <w:color w:val="auto"/>
                <w:szCs w:val="24"/>
                <w:u w:val="none"/>
              </w:rPr>
              <w:t>1 basic foundational trespass regime</w:t>
            </w:r>
          </w:p>
        </w:tc>
        <w:tc>
          <w:tcPr>
            <w:tcW w:w="3192" w:type="dxa"/>
            <w:tcBorders>
              <w:left w:val="single" w:sz="6" w:space="0" w:color="4F81BD"/>
            </w:tcBorders>
            <w:shd w:val="clear" w:color="auto" w:fill="A7BFDE"/>
          </w:tcPr>
          <w:p w14:paraId="23BB5139" w14:textId="77777777" w:rsidR="000C44BA" w:rsidRPr="00F3005A" w:rsidRDefault="000C44BA" w:rsidP="00C34C2F">
            <w:pPr>
              <w:pStyle w:val="NoSpacing"/>
              <w:ind w:left="0"/>
              <w:rPr>
                <w:rStyle w:val="IntenseReference"/>
                <w:rFonts w:eastAsia="Times New Roman"/>
                <w:b w:val="0"/>
                <w:bCs w:val="0"/>
                <w:smallCaps w:val="0"/>
                <w:color w:val="auto"/>
                <w:szCs w:val="24"/>
                <w:u w:val="none"/>
              </w:rPr>
            </w:pPr>
            <w:r w:rsidRPr="00F3005A">
              <w:rPr>
                <w:rStyle w:val="IntenseReference"/>
                <w:rFonts w:eastAsia="Times New Roman"/>
                <w:b w:val="0"/>
                <w:color w:val="auto"/>
                <w:szCs w:val="24"/>
                <w:u w:val="none"/>
              </w:rPr>
              <w:t>2 purchase of an easement through court proceeding</w:t>
            </w:r>
          </w:p>
        </w:tc>
      </w:tr>
      <w:tr w:rsidR="00F3005A" w:rsidRPr="00F3005A" w14:paraId="472C90DC" w14:textId="77777777" w:rsidTr="00C34C2F">
        <w:trPr>
          <w:trHeight w:val="710"/>
        </w:trPr>
        <w:tc>
          <w:tcPr>
            <w:tcW w:w="3192" w:type="dxa"/>
            <w:tcBorders>
              <w:left w:val="nil"/>
              <w:bottom w:val="nil"/>
              <w:right w:val="nil"/>
            </w:tcBorders>
            <w:shd w:val="clear" w:color="auto" w:fill="FFFFFF"/>
          </w:tcPr>
          <w:p w14:paraId="6500CC27" w14:textId="77777777" w:rsidR="000C44BA" w:rsidRPr="00F3005A" w:rsidRDefault="000C44BA" w:rsidP="00C34C2F">
            <w:pPr>
              <w:pStyle w:val="NoSpacing"/>
              <w:ind w:left="0"/>
              <w:rPr>
                <w:rStyle w:val="IntenseReference"/>
                <w:rFonts w:eastAsia="Times New Roman"/>
                <w:b w:val="0"/>
                <w:bCs w:val="0"/>
                <w:smallCaps w:val="0"/>
                <w:color w:val="auto"/>
                <w:szCs w:val="24"/>
                <w:u w:val="none"/>
              </w:rPr>
            </w:pPr>
            <w:r w:rsidRPr="00F3005A">
              <w:rPr>
                <w:rStyle w:val="IntenseReference"/>
                <w:rFonts w:eastAsia="Times New Roman"/>
                <w:b w:val="0"/>
                <w:color w:val="auto"/>
                <w:szCs w:val="24"/>
                <w:u w:val="none"/>
              </w:rPr>
              <w:t xml:space="preserve">Pollute Entitlement </w:t>
            </w:r>
          </w:p>
        </w:tc>
        <w:tc>
          <w:tcPr>
            <w:tcW w:w="3192" w:type="dxa"/>
            <w:shd w:val="clear" w:color="auto" w:fill="D3DFEE"/>
          </w:tcPr>
          <w:p w14:paraId="6AA4DF8A" w14:textId="77777777" w:rsidR="000C44BA" w:rsidRPr="00F3005A" w:rsidRDefault="000C44BA" w:rsidP="00C34C2F">
            <w:pPr>
              <w:pStyle w:val="NoSpacing"/>
              <w:ind w:left="0"/>
              <w:rPr>
                <w:rStyle w:val="IntenseReference"/>
                <w:rFonts w:eastAsia="Times New Roman"/>
                <w:b w:val="0"/>
                <w:bCs w:val="0"/>
                <w:smallCaps w:val="0"/>
                <w:color w:val="auto"/>
                <w:szCs w:val="24"/>
                <w:u w:val="none"/>
              </w:rPr>
            </w:pPr>
            <w:r w:rsidRPr="00F3005A">
              <w:rPr>
                <w:rStyle w:val="IntenseReference"/>
                <w:rFonts w:eastAsia="Times New Roman"/>
                <w:b w:val="0"/>
                <w:color w:val="auto"/>
                <w:szCs w:val="24"/>
                <w:u w:val="none"/>
              </w:rPr>
              <w:t>3 by easement or prescription (both of these are an add-on to the default package of rights)</w:t>
            </w:r>
          </w:p>
        </w:tc>
        <w:tc>
          <w:tcPr>
            <w:tcW w:w="3192" w:type="dxa"/>
            <w:shd w:val="clear" w:color="auto" w:fill="D3DFEE"/>
          </w:tcPr>
          <w:p w14:paraId="52209623" w14:textId="73DE4D6A" w:rsidR="000C44BA" w:rsidRPr="00F3005A" w:rsidRDefault="000E4A8F" w:rsidP="00C34C2F">
            <w:pPr>
              <w:pStyle w:val="NoSpacing"/>
              <w:ind w:left="0"/>
              <w:rPr>
                <w:rStyle w:val="IntenseReference"/>
                <w:rFonts w:eastAsia="Times New Roman"/>
                <w:b w:val="0"/>
                <w:bCs w:val="0"/>
                <w:smallCaps w:val="0"/>
                <w:color w:val="auto"/>
                <w:szCs w:val="24"/>
                <w:u w:val="none"/>
              </w:rPr>
            </w:pPr>
            <w:r>
              <w:rPr>
                <w:rStyle w:val="IntenseReference"/>
                <w:rFonts w:eastAsia="Times New Roman"/>
                <w:b w:val="0"/>
                <w:color w:val="auto"/>
                <w:szCs w:val="24"/>
                <w:u w:val="none"/>
              </w:rPr>
              <w:t xml:space="preserve">4 </w:t>
            </w:r>
            <w:r w:rsidR="000C44BA" w:rsidRPr="00F3005A">
              <w:rPr>
                <w:rStyle w:val="IntenseReference"/>
                <w:rFonts w:eastAsia="Times New Roman"/>
                <w:b w:val="0"/>
                <w:color w:val="auto"/>
                <w:szCs w:val="24"/>
                <w:u w:val="none"/>
              </w:rPr>
              <w:t xml:space="preserve">this has very </w:t>
            </w:r>
            <w:proofErr w:type="spellStart"/>
            <w:r w:rsidR="000C44BA" w:rsidRPr="00F3005A">
              <w:rPr>
                <w:rStyle w:val="IntenseReference"/>
                <w:rFonts w:eastAsia="Times New Roman"/>
                <w:b w:val="0"/>
                <w:color w:val="auto"/>
                <w:szCs w:val="24"/>
                <w:u w:val="none"/>
              </w:rPr>
              <w:t>very</w:t>
            </w:r>
            <w:proofErr w:type="spellEnd"/>
            <w:r w:rsidR="000C44BA" w:rsidRPr="00F3005A">
              <w:rPr>
                <w:rStyle w:val="IntenseReference"/>
                <w:rFonts w:eastAsia="Times New Roman"/>
                <w:b w:val="0"/>
                <w:color w:val="auto"/>
                <w:szCs w:val="24"/>
                <w:u w:val="none"/>
              </w:rPr>
              <w:t xml:space="preserve"> limited scope</w:t>
            </w:r>
          </w:p>
        </w:tc>
      </w:tr>
    </w:tbl>
    <w:p w14:paraId="6F9E6B02" w14:textId="77777777" w:rsidR="000C44BA" w:rsidRPr="003F01C1" w:rsidRDefault="000C44BA" w:rsidP="000C44BA">
      <w:pPr>
        <w:pStyle w:val="ListParagraph"/>
        <w:spacing w:after="0" w:line="240" w:lineRule="auto"/>
        <w:ind w:left="1080"/>
        <w:rPr>
          <w:rFonts w:ascii="Times New Roman" w:hAnsi="Times New Roman" w:cs="Times New Roman"/>
        </w:rPr>
      </w:pPr>
    </w:p>
    <w:p w14:paraId="60ABDB56" w14:textId="1A5A6AC8" w:rsidR="006873B6" w:rsidRDefault="006873B6" w:rsidP="004E4798">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Injunctions – balancing test</w:t>
      </w:r>
      <w:r w:rsidR="0040084C">
        <w:rPr>
          <w:rFonts w:ascii="Times New Roman" w:hAnsi="Times New Roman" w:cs="Times New Roman"/>
        </w:rPr>
        <w:t xml:space="preserve"> (See Injunction under Equity)</w:t>
      </w:r>
    </w:p>
    <w:p w14:paraId="7C33EC32" w14:textId="77777777" w:rsidR="006873B6" w:rsidRDefault="006873B6" w:rsidP="00E132E7">
      <w:pPr>
        <w:pStyle w:val="ListParagraph"/>
        <w:spacing w:after="0" w:line="240" w:lineRule="auto"/>
        <w:rPr>
          <w:rFonts w:ascii="Times New Roman" w:hAnsi="Times New Roman" w:cs="Times New Roman"/>
        </w:rPr>
      </w:pPr>
    </w:p>
    <w:p w14:paraId="6E71865F" w14:textId="687DAE46" w:rsidR="006873B6" w:rsidRPr="006873B6" w:rsidRDefault="006873B6" w:rsidP="00E132E7">
      <w:pPr>
        <w:pStyle w:val="Heading2"/>
      </w:pPr>
      <w:bookmarkStart w:id="48" w:name="_Toc411750359"/>
      <w:r w:rsidRPr="006873B6">
        <w:t>Servitudes</w:t>
      </w:r>
      <w:bookmarkEnd w:id="48"/>
    </w:p>
    <w:p w14:paraId="6EF92E9A" w14:textId="10E15342" w:rsidR="006873B6" w:rsidRDefault="006873B6" w:rsidP="004E4798">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Easements</w:t>
      </w:r>
    </w:p>
    <w:p w14:paraId="7AAFABD2" w14:textId="4AFE8C29" w:rsidR="00F00CFE" w:rsidRDefault="007748E7" w:rsidP="004E4798">
      <w:pPr>
        <w:pStyle w:val="ListParagraph"/>
        <w:numPr>
          <w:ilvl w:val="1"/>
          <w:numId w:val="46"/>
        </w:numPr>
        <w:spacing w:after="0" w:line="240" w:lineRule="auto"/>
        <w:rPr>
          <w:rFonts w:ascii="Times New Roman" w:hAnsi="Times New Roman" w:cs="Times New Roman"/>
        </w:rPr>
      </w:pPr>
      <w:r>
        <w:rPr>
          <w:rFonts w:ascii="Times New Roman" w:hAnsi="Times New Roman" w:cs="Times New Roman"/>
        </w:rPr>
        <w:t>Definition – a privilege to use the land of another</w:t>
      </w:r>
    </w:p>
    <w:p w14:paraId="1FF695E5" w14:textId="4723CF23" w:rsidR="007748E7" w:rsidRDefault="007748E7" w:rsidP="004E4798">
      <w:pPr>
        <w:pStyle w:val="ListParagraph"/>
        <w:numPr>
          <w:ilvl w:val="1"/>
          <w:numId w:val="46"/>
        </w:numPr>
        <w:spacing w:after="0" w:line="240" w:lineRule="auto"/>
        <w:rPr>
          <w:rFonts w:ascii="Times New Roman" w:hAnsi="Times New Roman" w:cs="Times New Roman"/>
        </w:rPr>
      </w:pPr>
      <w:r>
        <w:rPr>
          <w:rFonts w:ascii="Times New Roman" w:hAnsi="Times New Roman" w:cs="Times New Roman"/>
        </w:rPr>
        <w:t>Appurtenant v. In Gross</w:t>
      </w:r>
    </w:p>
    <w:p w14:paraId="51E1310E" w14:textId="61F82F78" w:rsidR="007748E7" w:rsidRDefault="007748E7"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lastRenderedPageBreak/>
        <w:t xml:space="preserve">Appurtenant easement – one which benefits its holders in the use of a certain piece of land. </w:t>
      </w:r>
      <w:r w:rsidR="001D3476">
        <w:rPr>
          <w:rFonts w:ascii="Times New Roman" w:hAnsi="Times New Roman" w:cs="Times New Roman"/>
        </w:rPr>
        <w:t xml:space="preserve">Most of the time, the dominant tenement will have to be adjacent to the servient tenement. </w:t>
      </w:r>
      <w:r w:rsidR="00B71404">
        <w:rPr>
          <w:rFonts w:ascii="Times New Roman" w:hAnsi="Times New Roman" w:cs="Times New Roman"/>
        </w:rPr>
        <w:t xml:space="preserve">It is a benefit which can only accrue to one who is in possession of a particular parcel. </w:t>
      </w:r>
    </w:p>
    <w:p w14:paraId="04672219" w14:textId="6EEA8E4A" w:rsidR="007748E7" w:rsidRDefault="007748E7"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Dominant tenement – the land for whose benefit the appurtenant easement is created</w:t>
      </w:r>
    </w:p>
    <w:p w14:paraId="09C1E7E9" w14:textId="5DFA305B" w:rsidR="007748E7" w:rsidRDefault="007748E7"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 xml:space="preserve">Servient tenement – the land that is burdened, or used, by the easement. </w:t>
      </w:r>
    </w:p>
    <w:p w14:paraId="10581711" w14:textId="4D8E2A43" w:rsidR="00B71404" w:rsidRDefault="00B71404"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 xml:space="preserve">Easement in Gross – one whose benefit is not tied to any particular parcel of land. The easement is personal to its holder. </w:t>
      </w:r>
    </w:p>
    <w:p w14:paraId="437782DF" w14:textId="5AE4757C" w:rsidR="005D3768" w:rsidRDefault="005D3768" w:rsidP="004E4798">
      <w:pPr>
        <w:pStyle w:val="ListParagraph"/>
        <w:numPr>
          <w:ilvl w:val="1"/>
          <w:numId w:val="46"/>
        </w:numPr>
        <w:spacing w:after="0" w:line="240" w:lineRule="auto"/>
        <w:rPr>
          <w:rFonts w:ascii="Times New Roman" w:hAnsi="Times New Roman" w:cs="Times New Roman"/>
        </w:rPr>
      </w:pPr>
      <w:r>
        <w:rPr>
          <w:rFonts w:ascii="Times New Roman" w:hAnsi="Times New Roman" w:cs="Times New Roman"/>
        </w:rPr>
        <w:t>Transfer</w:t>
      </w:r>
    </w:p>
    <w:p w14:paraId="50958928" w14:textId="3C6967F5" w:rsidR="00B710FF" w:rsidRDefault="00B710FF"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 xml:space="preserve">Transfer of burden – when title to the servient estate is transferred (or subdivided), the burden of the easement remains with the property. </w:t>
      </w:r>
    </w:p>
    <w:p w14:paraId="097BF309" w14:textId="279B221F" w:rsidR="005D3768" w:rsidRDefault="005D3768"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 xml:space="preserve">Transfer of benefit </w:t>
      </w:r>
    </w:p>
    <w:p w14:paraId="084DB165" w14:textId="5626994C" w:rsidR="005D3768" w:rsidRDefault="005D3768"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 xml:space="preserve">Easement appurtenant – Normally passes with the transfer of the dominant estate. </w:t>
      </w:r>
    </w:p>
    <w:p w14:paraId="5728E002" w14:textId="0A84A306" w:rsidR="005D3768" w:rsidRDefault="005D3768"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Easement in gross – traditionally not transferable but courts more open to assignment and transfer of easements in gross today</w:t>
      </w:r>
    </w:p>
    <w:p w14:paraId="056FD79F" w14:textId="0D985237" w:rsidR="00262F1F" w:rsidRDefault="00262F1F" w:rsidP="004E4798">
      <w:pPr>
        <w:pStyle w:val="ListParagraph"/>
        <w:numPr>
          <w:ilvl w:val="1"/>
          <w:numId w:val="46"/>
        </w:numPr>
        <w:spacing w:after="0" w:line="240" w:lineRule="auto"/>
        <w:rPr>
          <w:rFonts w:ascii="Times New Roman" w:hAnsi="Times New Roman" w:cs="Times New Roman"/>
        </w:rPr>
      </w:pPr>
      <w:r>
        <w:rPr>
          <w:rFonts w:ascii="Times New Roman" w:hAnsi="Times New Roman" w:cs="Times New Roman"/>
        </w:rPr>
        <w:t>Creation of Easements</w:t>
      </w:r>
    </w:p>
    <w:p w14:paraId="492375F7" w14:textId="77777777" w:rsidR="000629D1" w:rsidRDefault="000629D1"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Methods</w:t>
      </w:r>
    </w:p>
    <w:p w14:paraId="2026DA7B" w14:textId="30E67CE9" w:rsidR="00262F1F" w:rsidRDefault="002E136A" w:rsidP="004E4798">
      <w:pPr>
        <w:pStyle w:val="ListParagraph"/>
        <w:numPr>
          <w:ilvl w:val="3"/>
          <w:numId w:val="46"/>
        </w:numPr>
        <w:spacing w:after="0" w:line="240" w:lineRule="auto"/>
        <w:rPr>
          <w:rFonts w:ascii="Times New Roman" w:hAnsi="Times New Roman" w:cs="Times New Roman"/>
        </w:rPr>
      </w:pPr>
      <w:r w:rsidRPr="00CE32DF">
        <w:rPr>
          <w:rFonts w:ascii="Times New Roman" w:hAnsi="Times New Roman" w:cs="Times New Roman"/>
          <w:b/>
        </w:rPr>
        <w:t>Express grant</w:t>
      </w:r>
      <w:r>
        <w:rPr>
          <w:rFonts w:ascii="Times New Roman" w:hAnsi="Times New Roman" w:cs="Times New Roman"/>
        </w:rPr>
        <w:t>: b</w:t>
      </w:r>
      <w:r w:rsidR="00262F1F">
        <w:rPr>
          <w:rFonts w:ascii="Times New Roman" w:hAnsi="Times New Roman" w:cs="Times New Roman"/>
        </w:rPr>
        <w:t>y document (deed</w:t>
      </w:r>
      <w:r>
        <w:rPr>
          <w:rFonts w:ascii="Times New Roman" w:hAnsi="Times New Roman" w:cs="Times New Roman"/>
        </w:rPr>
        <w:t xml:space="preserve"> or will</w:t>
      </w:r>
      <w:r w:rsidR="00262F1F">
        <w:rPr>
          <w:rFonts w:ascii="Times New Roman" w:hAnsi="Times New Roman" w:cs="Times New Roman"/>
        </w:rPr>
        <w:t>)</w:t>
      </w:r>
    </w:p>
    <w:p w14:paraId="1552BCB5" w14:textId="2BEC7A3D" w:rsidR="002E136A" w:rsidRDefault="002E136A" w:rsidP="004E4798">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Meet the Statute of Frauds – must be in writing</w:t>
      </w:r>
    </w:p>
    <w:p w14:paraId="72744E84" w14:textId="3D53FBBB" w:rsidR="002E136A" w:rsidRDefault="002E136A" w:rsidP="004E4798">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Recording act applies</w:t>
      </w:r>
    </w:p>
    <w:p w14:paraId="23034CF9" w14:textId="77777777" w:rsidR="002E136A" w:rsidRDefault="002E136A"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 xml:space="preserve">By </w:t>
      </w:r>
      <w:r w:rsidRPr="00CE32DF">
        <w:rPr>
          <w:rFonts w:ascii="Times New Roman" w:hAnsi="Times New Roman" w:cs="Times New Roman"/>
          <w:b/>
        </w:rPr>
        <w:t>implication</w:t>
      </w:r>
      <w:r>
        <w:rPr>
          <w:rFonts w:ascii="Times New Roman" w:hAnsi="Times New Roman" w:cs="Times New Roman"/>
        </w:rPr>
        <w:t xml:space="preserve"> r</w:t>
      </w:r>
      <w:r w:rsidRPr="00AA0171">
        <w:rPr>
          <w:rFonts w:ascii="Times New Roman" w:hAnsi="Times New Roman" w:cs="Times New Roman"/>
        </w:rPr>
        <w:t xml:space="preserve">equirements: (1) former unity of ownership; (2) at time of the severance of the estates, one part of the land was being used in favor of another part (quasi-easement); (3) the use is apparent, continuous, and reasonably necessary to the enjoyment of the quasi-dominant tract. </w:t>
      </w:r>
    </w:p>
    <w:p w14:paraId="52CFB466" w14:textId="449FB18D" w:rsidR="00CE32DF" w:rsidRDefault="00CE32DF" w:rsidP="004E4798">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Only appurtenant easement</w:t>
      </w:r>
    </w:p>
    <w:p w14:paraId="50ACA853" w14:textId="0AC25704" w:rsidR="002E136A" w:rsidRPr="00AA0171" w:rsidRDefault="002E136A" w:rsidP="004E4798">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E.g. sewer line</w:t>
      </w:r>
    </w:p>
    <w:p w14:paraId="6154D011" w14:textId="3BB8CFCF" w:rsidR="000629D1" w:rsidRDefault="00262F1F"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 xml:space="preserve">By </w:t>
      </w:r>
      <w:r w:rsidRPr="00CE32DF">
        <w:rPr>
          <w:rFonts w:ascii="Times New Roman" w:hAnsi="Times New Roman" w:cs="Times New Roman"/>
          <w:b/>
        </w:rPr>
        <w:t>necessity</w:t>
      </w:r>
      <w:r w:rsidR="00AA0171">
        <w:rPr>
          <w:rFonts w:ascii="Times New Roman" w:hAnsi="Times New Roman" w:cs="Times New Roman"/>
        </w:rPr>
        <w:t xml:space="preserve"> r</w:t>
      </w:r>
      <w:r w:rsidR="000629D1" w:rsidRPr="00AA0171">
        <w:rPr>
          <w:rFonts w:ascii="Times New Roman" w:hAnsi="Times New Roman" w:cs="Times New Roman"/>
        </w:rPr>
        <w:t>equirement</w:t>
      </w:r>
      <w:r w:rsidR="008616AF" w:rsidRPr="00AA0171">
        <w:rPr>
          <w:rFonts w:ascii="Times New Roman" w:hAnsi="Times New Roman" w:cs="Times New Roman"/>
        </w:rPr>
        <w:t>s</w:t>
      </w:r>
      <w:r w:rsidR="000629D1" w:rsidRPr="00AA0171">
        <w:rPr>
          <w:rFonts w:ascii="Times New Roman" w:hAnsi="Times New Roman" w:cs="Times New Roman"/>
        </w:rPr>
        <w:t xml:space="preserve">: (1) former unity of ownership; (2) strict necessity (not mere convenience, courts vary on strength of this requirement); (3) necessity (strict) existed at the time of the severance of the estates. </w:t>
      </w:r>
    </w:p>
    <w:p w14:paraId="3D6B516E" w14:textId="591FAF51" w:rsidR="00CE32DF" w:rsidRPr="00AA0171" w:rsidRDefault="00CE32DF" w:rsidP="004E4798">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Pre-conveyance actual use not required</w:t>
      </w:r>
    </w:p>
    <w:p w14:paraId="19CA8A60" w14:textId="27EFEC05" w:rsidR="00CE32DF" w:rsidRDefault="00CE32DF"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 xml:space="preserve">By </w:t>
      </w:r>
      <w:r w:rsidRPr="00CE32DF">
        <w:rPr>
          <w:rFonts w:ascii="Times New Roman" w:hAnsi="Times New Roman" w:cs="Times New Roman"/>
          <w:b/>
        </w:rPr>
        <w:t>prescription</w:t>
      </w:r>
      <w:r>
        <w:rPr>
          <w:rFonts w:ascii="Times New Roman" w:hAnsi="Times New Roman" w:cs="Times New Roman"/>
        </w:rPr>
        <w:t xml:space="preserve"> r</w:t>
      </w:r>
      <w:r w:rsidRPr="00AA0171">
        <w:rPr>
          <w:rFonts w:ascii="Times New Roman" w:hAnsi="Times New Roman" w:cs="Times New Roman"/>
        </w:rPr>
        <w:t xml:space="preserve">equirements: (1) open and notorious; (2) continuous; and (3) adverse </w:t>
      </w:r>
      <w:r w:rsidR="00BB1C50">
        <w:rPr>
          <w:rFonts w:ascii="Times New Roman" w:hAnsi="Times New Roman" w:cs="Times New Roman"/>
        </w:rPr>
        <w:t xml:space="preserve">(no permission) </w:t>
      </w:r>
      <w:r w:rsidRPr="00AA0171">
        <w:rPr>
          <w:rFonts w:ascii="Times New Roman" w:hAnsi="Times New Roman" w:cs="Times New Roman"/>
        </w:rPr>
        <w:t xml:space="preserve">for </w:t>
      </w:r>
      <w:r w:rsidR="00686DD1">
        <w:rPr>
          <w:rFonts w:ascii="Times New Roman" w:hAnsi="Times New Roman" w:cs="Times New Roman"/>
        </w:rPr>
        <w:t xml:space="preserve">(4) </w:t>
      </w:r>
      <w:r w:rsidRPr="00AA0171">
        <w:rPr>
          <w:rFonts w:ascii="Times New Roman" w:hAnsi="Times New Roman" w:cs="Times New Roman"/>
        </w:rPr>
        <w:t xml:space="preserve">an uninterrupted </w:t>
      </w:r>
      <w:r w:rsidRPr="00293BFB">
        <w:rPr>
          <w:rFonts w:ascii="Times New Roman" w:hAnsi="Times New Roman" w:cs="Times New Roman"/>
          <w:u w:val="single"/>
        </w:rPr>
        <w:t>statutory period</w:t>
      </w:r>
      <w:r w:rsidRPr="00AA0171">
        <w:rPr>
          <w:rFonts w:ascii="Times New Roman" w:hAnsi="Times New Roman" w:cs="Times New Roman"/>
        </w:rPr>
        <w:t xml:space="preserve">. </w:t>
      </w:r>
    </w:p>
    <w:p w14:paraId="0A2B39EE" w14:textId="77777777" w:rsidR="00CE32DF" w:rsidRDefault="00CE32DF" w:rsidP="004E4798">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 xml:space="preserve">Basic idea is that the adverse party is adversely using the property in the way someone with a granted easement would use the property, but not adversely possessing the property the way an owner would. </w:t>
      </w:r>
    </w:p>
    <w:p w14:paraId="3AD6DD1A" w14:textId="620F2008" w:rsidR="00B710FF" w:rsidRDefault="00B710FF" w:rsidP="004E4798">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 xml:space="preserve">Tacking allowed – must be in </w:t>
      </w:r>
      <w:proofErr w:type="spellStart"/>
      <w:r>
        <w:rPr>
          <w:rFonts w:ascii="Times New Roman" w:hAnsi="Times New Roman" w:cs="Times New Roman"/>
        </w:rPr>
        <w:t>privity</w:t>
      </w:r>
      <w:proofErr w:type="spellEnd"/>
    </w:p>
    <w:p w14:paraId="2B0B0D6F" w14:textId="08F59659" w:rsidR="00B710FF" w:rsidRDefault="00B710FF" w:rsidP="004E4798">
      <w:pPr>
        <w:pStyle w:val="ListParagraph"/>
        <w:numPr>
          <w:ilvl w:val="5"/>
          <w:numId w:val="46"/>
        </w:numPr>
        <w:spacing w:after="0" w:line="240" w:lineRule="auto"/>
        <w:rPr>
          <w:rFonts w:ascii="Times New Roman" w:hAnsi="Times New Roman" w:cs="Times New Roman"/>
        </w:rPr>
      </w:pPr>
      <w:r>
        <w:rPr>
          <w:rFonts w:ascii="Times New Roman" w:hAnsi="Times New Roman" w:cs="Times New Roman"/>
        </w:rPr>
        <w:t xml:space="preserve">Appurtenant easement – normal kind of </w:t>
      </w:r>
      <w:proofErr w:type="spellStart"/>
      <w:r>
        <w:rPr>
          <w:rFonts w:ascii="Times New Roman" w:hAnsi="Times New Roman" w:cs="Times New Roman"/>
        </w:rPr>
        <w:t>privity</w:t>
      </w:r>
      <w:proofErr w:type="spellEnd"/>
      <w:r>
        <w:rPr>
          <w:rFonts w:ascii="Times New Roman" w:hAnsi="Times New Roman" w:cs="Times New Roman"/>
        </w:rPr>
        <w:t xml:space="preserve"> applies</w:t>
      </w:r>
    </w:p>
    <w:p w14:paraId="2A383DCD" w14:textId="37C69854" w:rsidR="00B710FF" w:rsidRPr="00AA0171" w:rsidRDefault="00B710FF" w:rsidP="004E4798">
      <w:pPr>
        <w:pStyle w:val="ListParagraph"/>
        <w:numPr>
          <w:ilvl w:val="5"/>
          <w:numId w:val="46"/>
        </w:numPr>
        <w:spacing w:after="0" w:line="240" w:lineRule="auto"/>
        <w:rPr>
          <w:rFonts w:ascii="Times New Roman" w:hAnsi="Times New Roman" w:cs="Times New Roman"/>
        </w:rPr>
      </w:pPr>
      <w:r>
        <w:rPr>
          <w:rFonts w:ascii="Times New Roman" w:hAnsi="Times New Roman" w:cs="Times New Roman"/>
        </w:rPr>
        <w:t xml:space="preserve">In gross – unclear what kind of </w:t>
      </w:r>
      <w:proofErr w:type="spellStart"/>
      <w:r>
        <w:rPr>
          <w:rFonts w:ascii="Times New Roman" w:hAnsi="Times New Roman" w:cs="Times New Roman"/>
        </w:rPr>
        <w:t>privity</w:t>
      </w:r>
      <w:proofErr w:type="spellEnd"/>
      <w:r>
        <w:rPr>
          <w:rFonts w:ascii="Times New Roman" w:hAnsi="Times New Roman" w:cs="Times New Roman"/>
        </w:rPr>
        <w:t xml:space="preserve"> applies</w:t>
      </w:r>
    </w:p>
    <w:p w14:paraId="66AADF1F" w14:textId="245ABDED" w:rsidR="008616AF" w:rsidRPr="00AA0171" w:rsidRDefault="00262F1F"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 xml:space="preserve">By </w:t>
      </w:r>
      <w:r w:rsidRPr="00CE32DF">
        <w:rPr>
          <w:rFonts w:ascii="Times New Roman" w:hAnsi="Times New Roman" w:cs="Times New Roman"/>
          <w:b/>
        </w:rPr>
        <w:t>estoppe</w:t>
      </w:r>
      <w:r w:rsidR="00AA0171" w:rsidRPr="00CE32DF">
        <w:rPr>
          <w:rFonts w:ascii="Times New Roman" w:hAnsi="Times New Roman" w:cs="Times New Roman"/>
          <w:b/>
        </w:rPr>
        <w:t>l</w:t>
      </w:r>
      <w:r w:rsidR="00AA0171">
        <w:rPr>
          <w:rFonts w:ascii="Times New Roman" w:hAnsi="Times New Roman" w:cs="Times New Roman"/>
        </w:rPr>
        <w:t xml:space="preserve"> r</w:t>
      </w:r>
      <w:r w:rsidR="008616AF" w:rsidRPr="00AA0171">
        <w:rPr>
          <w:rFonts w:ascii="Times New Roman" w:hAnsi="Times New Roman" w:cs="Times New Roman"/>
        </w:rPr>
        <w:t xml:space="preserve">equirements: (1) TO </w:t>
      </w:r>
      <w:proofErr w:type="spellStart"/>
      <w:r w:rsidR="008616AF" w:rsidRPr="00AA0171">
        <w:rPr>
          <w:rFonts w:ascii="Times New Roman" w:hAnsi="Times New Roman" w:cs="Times New Roman"/>
        </w:rPr>
        <w:t>gave</w:t>
      </w:r>
      <w:proofErr w:type="spellEnd"/>
      <w:r w:rsidR="008616AF" w:rsidRPr="00AA0171">
        <w:rPr>
          <w:rFonts w:ascii="Times New Roman" w:hAnsi="Times New Roman" w:cs="Times New Roman"/>
        </w:rPr>
        <w:t xml:space="preserve"> permission; (2) User relied to the user’s detriment on this permission by a material change in position; (3) It would be inequitable to revoke permission. </w:t>
      </w:r>
    </w:p>
    <w:p w14:paraId="66DC8FA2" w14:textId="49420400" w:rsidR="008616AF" w:rsidRPr="00262F1F" w:rsidRDefault="008616AF" w:rsidP="004E4798">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 xml:space="preserve">Technically one gets an irrevocable license (for as long as the injustice would last). </w:t>
      </w:r>
    </w:p>
    <w:p w14:paraId="5D679144" w14:textId="2A6D0AEF" w:rsidR="00B43860" w:rsidRDefault="00701FC8"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 xml:space="preserve">Document – </w:t>
      </w:r>
      <w:r w:rsidR="00F00CFE">
        <w:rPr>
          <w:rFonts w:ascii="Times New Roman" w:hAnsi="Times New Roman" w:cs="Times New Roman"/>
          <w:b/>
          <w:i/>
        </w:rPr>
        <w:t xml:space="preserve">Baseball Publishing v. </w:t>
      </w:r>
      <w:proofErr w:type="spellStart"/>
      <w:r w:rsidR="00F00CFE">
        <w:rPr>
          <w:rFonts w:ascii="Times New Roman" w:hAnsi="Times New Roman" w:cs="Times New Roman"/>
          <w:b/>
          <w:i/>
        </w:rPr>
        <w:t>Bruton</w:t>
      </w:r>
      <w:proofErr w:type="spellEnd"/>
      <w:r w:rsidR="00F00CFE">
        <w:rPr>
          <w:rFonts w:ascii="Times New Roman" w:hAnsi="Times New Roman" w:cs="Times New Roman"/>
          <w:b/>
          <w:i/>
        </w:rPr>
        <w:t xml:space="preserve"> </w:t>
      </w:r>
      <w:r w:rsidR="00F00CFE">
        <w:rPr>
          <w:rFonts w:ascii="Times New Roman" w:hAnsi="Times New Roman" w:cs="Times New Roman"/>
        </w:rPr>
        <w:t xml:space="preserve">Synopsis: P and D signed a writing entitled a “Lease” providing that in return for $25 P would have the right to use D’s wall for a billboard for a year, renewable for four additional years. D returned P’s payments but P put up sign anyway. When D eventually removed sign, P sued for specific performance. Court rules in favor of P for specific performance saying that writing is easement in gross as opposed to lease or license (license is revocable and this is not) given language about “exclusive right and privilege to maintain.” </w:t>
      </w:r>
    </w:p>
    <w:p w14:paraId="4BA5DDF2" w14:textId="77777777" w:rsidR="00701FC8" w:rsidRDefault="00701FC8"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 xml:space="preserve">Implication and Necessity – </w:t>
      </w:r>
      <w:r w:rsidR="00B43860" w:rsidRPr="00701FC8">
        <w:rPr>
          <w:rFonts w:ascii="Times New Roman" w:hAnsi="Times New Roman" w:cs="Times New Roman"/>
          <w:b/>
          <w:i/>
        </w:rPr>
        <w:t>Schwab v. Timmons</w:t>
      </w:r>
      <w:r w:rsidR="00B43860" w:rsidRPr="00701FC8">
        <w:rPr>
          <w:rFonts w:ascii="Times New Roman" w:hAnsi="Times New Roman" w:cs="Times New Roman"/>
          <w:b/>
        </w:rPr>
        <w:t xml:space="preserve"> (Sup. Ct. of Wis. 1999)</w:t>
      </w:r>
      <w:r w:rsidR="00B43860" w:rsidRPr="00701FC8">
        <w:rPr>
          <w:rFonts w:ascii="Times New Roman" w:hAnsi="Times New Roman" w:cs="Times New Roman"/>
        </w:rPr>
        <w:t xml:space="preserve"> Tool: </w:t>
      </w:r>
      <w:r w:rsidRPr="00701FC8">
        <w:rPr>
          <w:rFonts w:ascii="Times New Roman" w:hAnsi="Times New Roman" w:cs="Times New Roman"/>
        </w:rPr>
        <w:t>No easement by implication because private road did not exist at time of severance and was not reasonably necessary because they had public road that extended to their parcel east of the ridge. No easement</w:t>
      </w:r>
      <w:r w:rsidR="00B43860" w:rsidRPr="00701FC8">
        <w:rPr>
          <w:rFonts w:ascii="Times New Roman" w:hAnsi="Times New Roman" w:cs="Times New Roman"/>
        </w:rPr>
        <w:t xml:space="preserve"> </w:t>
      </w:r>
      <w:r w:rsidRPr="00701FC8">
        <w:rPr>
          <w:rFonts w:ascii="Times New Roman" w:hAnsi="Times New Roman" w:cs="Times New Roman"/>
        </w:rPr>
        <w:t xml:space="preserve">by necessity because P created necessity. </w:t>
      </w:r>
      <w:r w:rsidR="00B43860" w:rsidRPr="00701FC8">
        <w:rPr>
          <w:rFonts w:ascii="Times New Roman" w:hAnsi="Times New Roman" w:cs="Times New Roman"/>
        </w:rPr>
        <w:t>Synopsis: P</w:t>
      </w:r>
      <w:r w:rsidRPr="00701FC8">
        <w:rPr>
          <w:rFonts w:ascii="Times New Roman" w:hAnsi="Times New Roman" w:cs="Times New Roman"/>
        </w:rPr>
        <w:t xml:space="preserve"> and Ds owned lakeside land. A private road runs to Ds’ property but not P’s. P’s property was formerly accessible via a road at the top of a high bluff but P sold that portion of their property. P sued for declaration of easement by implication or necessity for the right to cross Ds’ land (by extending the private road). Court found no easeme</w:t>
      </w:r>
      <w:r>
        <w:rPr>
          <w:rFonts w:ascii="Times New Roman" w:hAnsi="Times New Roman" w:cs="Times New Roman"/>
        </w:rPr>
        <w:t>nt by necessity or implication.</w:t>
      </w:r>
    </w:p>
    <w:p w14:paraId="40B32651" w14:textId="77777777" w:rsidR="00DD6F26" w:rsidRDefault="00701FC8" w:rsidP="004E4798">
      <w:pPr>
        <w:pStyle w:val="ListParagraph"/>
        <w:numPr>
          <w:ilvl w:val="2"/>
          <w:numId w:val="46"/>
        </w:numPr>
        <w:spacing w:after="0" w:line="240" w:lineRule="auto"/>
        <w:rPr>
          <w:rFonts w:ascii="Times New Roman" w:hAnsi="Times New Roman" w:cs="Times New Roman"/>
        </w:rPr>
      </w:pPr>
      <w:r w:rsidRPr="00701FC8">
        <w:rPr>
          <w:rFonts w:ascii="Times New Roman" w:hAnsi="Times New Roman" w:cs="Times New Roman"/>
        </w:rPr>
        <w:t xml:space="preserve">Estoppel – </w:t>
      </w:r>
      <w:r w:rsidRPr="00701FC8">
        <w:rPr>
          <w:rFonts w:ascii="Times New Roman" w:hAnsi="Times New Roman" w:cs="Times New Roman"/>
          <w:b/>
          <w:i/>
        </w:rPr>
        <w:t>Holbrook v. Taylor</w:t>
      </w:r>
      <w:r>
        <w:rPr>
          <w:rFonts w:ascii="Times New Roman" w:hAnsi="Times New Roman" w:cs="Times New Roman"/>
          <w:b/>
        </w:rPr>
        <w:t xml:space="preserve"> (Sup. Ct. of KY 1976) </w:t>
      </w:r>
      <w:r w:rsidRPr="00701FC8">
        <w:rPr>
          <w:rFonts w:ascii="Times New Roman" w:hAnsi="Times New Roman" w:cs="Times New Roman"/>
        </w:rPr>
        <w:t>Tool: A license by estoppel can be created by licensor’s consent, along with the licensee’s construction of various structures and</w:t>
      </w:r>
      <w:r w:rsidR="008616AF">
        <w:rPr>
          <w:rFonts w:ascii="Times New Roman" w:hAnsi="Times New Roman" w:cs="Times New Roman"/>
        </w:rPr>
        <w:t xml:space="preserve"> repair to the land in question. </w:t>
      </w:r>
      <w:r w:rsidRPr="008616AF">
        <w:rPr>
          <w:rFonts w:ascii="Times New Roman" w:hAnsi="Times New Roman" w:cs="Times New Roman"/>
        </w:rPr>
        <w:t xml:space="preserve">Synopsis: </w:t>
      </w:r>
      <w:r w:rsidR="008616AF">
        <w:rPr>
          <w:rFonts w:ascii="Times New Roman" w:hAnsi="Times New Roman" w:cs="Times New Roman"/>
        </w:rPr>
        <w:t xml:space="preserve">Road over P’s property used to gain access to mine and P’s were paid a fee for a license. </w:t>
      </w:r>
      <w:r w:rsidR="008616AF">
        <w:rPr>
          <w:rFonts w:ascii="Times New Roman" w:hAnsi="Times New Roman" w:cs="Times New Roman"/>
        </w:rPr>
        <w:lastRenderedPageBreak/>
        <w:t>Then used for access to tenant house which burned down. Then D’s build on adjacent land and only reasonable route is road over P’s land. After 5 years, P’s want a writing memorializing the arrangement and $500. D’s refuse. Court finds for D’s because P’s stood by and allowed D’s to build house and improve road wi</w:t>
      </w:r>
      <w:r w:rsidR="00DD6F26">
        <w:rPr>
          <w:rFonts w:ascii="Times New Roman" w:hAnsi="Times New Roman" w:cs="Times New Roman"/>
        </w:rPr>
        <w:t>th red dog.</w:t>
      </w:r>
    </w:p>
    <w:p w14:paraId="6DDF1FD3" w14:textId="77777777" w:rsidR="00DD5101" w:rsidRDefault="00AA0171" w:rsidP="004E4798">
      <w:pPr>
        <w:pStyle w:val="ListParagraph"/>
        <w:numPr>
          <w:ilvl w:val="2"/>
          <w:numId w:val="46"/>
        </w:numPr>
        <w:spacing w:after="0" w:line="240" w:lineRule="auto"/>
        <w:rPr>
          <w:rFonts w:ascii="Times New Roman" w:hAnsi="Times New Roman" w:cs="Times New Roman"/>
        </w:rPr>
      </w:pPr>
      <w:r w:rsidRPr="00DD6F26">
        <w:rPr>
          <w:rFonts w:ascii="Times New Roman" w:hAnsi="Times New Roman" w:cs="Times New Roman"/>
        </w:rPr>
        <w:t>Prescription</w:t>
      </w:r>
      <w:r w:rsidR="00DD6F26" w:rsidRPr="00DD6F26">
        <w:rPr>
          <w:rFonts w:ascii="Times New Roman" w:hAnsi="Times New Roman" w:cs="Times New Roman"/>
        </w:rPr>
        <w:t xml:space="preserve"> – </w:t>
      </w:r>
      <w:r w:rsidR="00DD6F26" w:rsidRPr="00DD6F26">
        <w:rPr>
          <w:rFonts w:ascii="Times New Roman" w:hAnsi="Times New Roman" w:cs="Times New Roman"/>
          <w:b/>
          <w:i/>
        </w:rPr>
        <w:t>Warsaw v. Chicago Metallic Ceilings, Inc.</w:t>
      </w:r>
      <w:r w:rsidR="00DD6F26">
        <w:rPr>
          <w:rFonts w:ascii="Times New Roman" w:hAnsi="Times New Roman" w:cs="Times New Roman"/>
          <w:b/>
        </w:rPr>
        <w:t xml:space="preserve"> (Sup. Ct. of CA 1984) </w:t>
      </w:r>
      <w:r w:rsidR="00DD6F26" w:rsidRPr="00DD6F26">
        <w:rPr>
          <w:rFonts w:ascii="Times New Roman" w:hAnsi="Times New Roman" w:cs="Times New Roman"/>
        </w:rPr>
        <w:t>Tool: A prescriptive easement exists where the party seeking access to the land has maintained (1) open, (2) notorious, (3) continuous, and (4) adverse use of a path over the land.</w:t>
      </w:r>
      <w:r w:rsidR="00DD6F26">
        <w:rPr>
          <w:rFonts w:ascii="Times New Roman" w:hAnsi="Times New Roman" w:cs="Times New Roman"/>
        </w:rPr>
        <w:t xml:space="preserve"> </w:t>
      </w:r>
      <w:r w:rsidR="00DD6F26" w:rsidRPr="00DD6F26">
        <w:rPr>
          <w:rFonts w:ascii="Times New Roman" w:hAnsi="Times New Roman" w:cs="Times New Roman"/>
        </w:rPr>
        <w:t xml:space="preserve">Synopsis: P used part of D’s property for trucks to turn. D started building on that part of property. </w:t>
      </w:r>
      <w:r w:rsidR="003F01C1">
        <w:rPr>
          <w:rFonts w:ascii="Times New Roman" w:hAnsi="Times New Roman" w:cs="Times New Roman"/>
        </w:rPr>
        <w:t xml:space="preserve">P files for preliminary injunction but court denies (maybe indicating the P would succeed on the merits). </w:t>
      </w:r>
      <w:r w:rsidR="00DD6F26" w:rsidRPr="00DD6F26">
        <w:rPr>
          <w:rFonts w:ascii="Times New Roman" w:hAnsi="Times New Roman" w:cs="Times New Roman"/>
        </w:rPr>
        <w:t xml:space="preserve">D sued for declaratory judgment and injunctive relief. </w:t>
      </w:r>
      <w:r w:rsidR="003F01C1">
        <w:rPr>
          <w:rFonts w:ascii="Times New Roman" w:hAnsi="Times New Roman" w:cs="Times New Roman"/>
        </w:rPr>
        <w:t xml:space="preserve">Court found for P that P had acquired prescriptive easement over D’s property. </w:t>
      </w:r>
    </w:p>
    <w:p w14:paraId="6ABE3CF2" w14:textId="5337D516" w:rsidR="004F69D2" w:rsidRDefault="004F69D2" w:rsidP="004E4798">
      <w:pPr>
        <w:pStyle w:val="ListParagraph"/>
        <w:numPr>
          <w:ilvl w:val="1"/>
          <w:numId w:val="46"/>
        </w:numPr>
        <w:spacing w:after="0" w:line="240" w:lineRule="auto"/>
        <w:rPr>
          <w:rFonts w:ascii="Times New Roman" w:hAnsi="Times New Roman" w:cs="Times New Roman"/>
        </w:rPr>
      </w:pPr>
      <w:r>
        <w:rPr>
          <w:rFonts w:ascii="Times New Roman" w:hAnsi="Times New Roman" w:cs="Times New Roman"/>
        </w:rPr>
        <w:t>Negative Easement</w:t>
      </w:r>
      <w:r w:rsidR="007748E7">
        <w:rPr>
          <w:rFonts w:ascii="Times New Roman" w:hAnsi="Times New Roman" w:cs="Times New Roman"/>
        </w:rPr>
        <w:t xml:space="preserve"> – which enables its holder to prevent the owner of land from making certain uses of that land. </w:t>
      </w:r>
    </w:p>
    <w:p w14:paraId="1F350F38" w14:textId="075870C4" w:rsid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 xml:space="preserve">England recognized four kinds of negative easements: light striking window; air flowing in defined channel; lateral support of building; and flow of water in an artificial stream. </w:t>
      </w:r>
    </w:p>
    <w:p w14:paraId="6FF439C0" w14:textId="66EAC5F9" w:rsidR="004F69D2" w:rsidRDefault="004F69D2" w:rsidP="004E4798">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 xml:space="preserve">Ancient lights right (prescriptive easement of sunlight) required continuous exposure of window to light for 20 years. </w:t>
      </w:r>
    </w:p>
    <w:p w14:paraId="57B9D931" w14:textId="0FCE10AF" w:rsidR="004F69D2" w:rsidRP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 xml:space="preserve">American courts did not limit negative easements to four enumerated types. But American courts say you can </w:t>
      </w:r>
      <w:r w:rsidRPr="0033618C">
        <w:rPr>
          <w:rFonts w:ascii="Times New Roman" w:hAnsi="Times New Roman" w:cs="Times New Roman"/>
          <w:u w:val="single"/>
        </w:rPr>
        <w:t>never create a negative easement by prescription</w:t>
      </w:r>
      <w:r>
        <w:rPr>
          <w:rFonts w:ascii="Times New Roman" w:hAnsi="Times New Roman" w:cs="Times New Roman"/>
        </w:rPr>
        <w:t xml:space="preserve">. </w:t>
      </w:r>
    </w:p>
    <w:p w14:paraId="26B027E8" w14:textId="7D81780C" w:rsidR="00B43860" w:rsidRDefault="00DD5101" w:rsidP="004E4798">
      <w:pPr>
        <w:pStyle w:val="ListParagraph"/>
        <w:numPr>
          <w:ilvl w:val="2"/>
          <w:numId w:val="46"/>
        </w:numPr>
        <w:spacing w:after="0" w:line="240" w:lineRule="auto"/>
        <w:rPr>
          <w:rFonts w:ascii="Times New Roman" w:hAnsi="Times New Roman" w:cs="Times New Roman"/>
        </w:rPr>
      </w:pPr>
      <w:r w:rsidRPr="00DD5101">
        <w:rPr>
          <w:rFonts w:ascii="Times New Roman" w:eastAsia="Calibri" w:hAnsi="Times New Roman" w:cs="Times New Roman"/>
          <w:b/>
          <w:i/>
        </w:rPr>
        <w:t xml:space="preserve">Fontainebleau Hotel Corp. Forty-Five Twenty-Five, Inc. </w:t>
      </w:r>
      <w:r w:rsidRPr="00DD5101">
        <w:rPr>
          <w:rFonts w:ascii="Times New Roman" w:eastAsia="Calibri" w:hAnsi="Times New Roman" w:cs="Times New Roman"/>
          <w:b/>
        </w:rPr>
        <w:t>(Dis. Ct. of App. FL 1959)</w:t>
      </w:r>
      <w:r>
        <w:rPr>
          <w:rFonts w:ascii="Times New Roman" w:hAnsi="Times New Roman" w:cs="Times New Roman"/>
        </w:rPr>
        <w:t xml:space="preserve"> </w:t>
      </w:r>
      <w:r w:rsidRPr="00DD5101">
        <w:rPr>
          <w:rFonts w:ascii="Times New Roman" w:hAnsi="Times New Roman" w:cs="Times New Roman"/>
        </w:rPr>
        <w:t xml:space="preserve">Tool: A landowner does not have a legal right to the free flow of light and air across the adjoining land of his neighbor. The right to have one’s view remain unobstructed cannot be created by </w:t>
      </w:r>
      <w:r w:rsidR="004F69D2">
        <w:rPr>
          <w:rFonts w:ascii="Times New Roman" w:hAnsi="Times New Roman" w:cs="Times New Roman"/>
        </w:rPr>
        <w:t>prescription</w:t>
      </w:r>
      <w:r w:rsidRPr="00DD5101">
        <w:rPr>
          <w:rFonts w:ascii="Times New Roman" w:hAnsi="Times New Roman" w:cs="Times New Roman"/>
        </w:rPr>
        <w:t>; otherwise, property development would be hindered.</w:t>
      </w:r>
      <w:r>
        <w:rPr>
          <w:rFonts w:ascii="Times New Roman" w:hAnsi="Times New Roman" w:cs="Times New Roman"/>
        </w:rPr>
        <w:t xml:space="preserve"> </w:t>
      </w:r>
      <w:r w:rsidRPr="00DD5101">
        <w:rPr>
          <w:rFonts w:ascii="Times New Roman" w:hAnsi="Times New Roman" w:cs="Times New Roman"/>
        </w:rPr>
        <w:t>Synopsis: The construction of a new addition to a hotel will block sunlight from another hotel’s pool.</w:t>
      </w:r>
    </w:p>
    <w:p w14:paraId="6AE751E7" w14:textId="2FB992FB" w:rsidR="004F69D2" w:rsidRPr="004F69D2" w:rsidRDefault="004F69D2" w:rsidP="004E4798">
      <w:pPr>
        <w:pStyle w:val="ListParagraph"/>
        <w:numPr>
          <w:ilvl w:val="1"/>
          <w:numId w:val="46"/>
        </w:numPr>
        <w:spacing w:after="0" w:line="240" w:lineRule="auto"/>
        <w:rPr>
          <w:rFonts w:ascii="Times New Roman" w:hAnsi="Times New Roman" w:cs="Times New Roman"/>
        </w:rPr>
      </w:pPr>
      <w:r>
        <w:rPr>
          <w:rFonts w:ascii="Times New Roman" w:eastAsia="Calibri" w:hAnsi="Times New Roman" w:cs="Times New Roman"/>
        </w:rPr>
        <w:t>Termination of Easement</w:t>
      </w:r>
    </w:p>
    <w:p w14:paraId="473DFA56" w14:textId="5D20E7AD" w:rsidR="004F69D2" w:rsidRP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eastAsia="Calibri" w:hAnsi="Times New Roman" w:cs="Times New Roman"/>
        </w:rPr>
        <w:t xml:space="preserve">Merger/unification (complete unity </w:t>
      </w:r>
      <w:proofErr w:type="spellStart"/>
      <w:r>
        <w:rPr>
          <w:rFonts w:ascii="Times New Roman" w:eastAsia="Calibri" w:hAnsi="Times New Roman" w:cs="Times New Roman"/>
        </w:rPr>
        <w:t>required;no</w:t>
      </w:r>
      <w:proofErr w:type="spellEnd"/>
      <w:r>
        <w:rPr>
          <w:rFonts w:ascii="Times New Roman" w:eastAsia="Calibri" w:hAnsi="Times New Roman" w:cs="Times New Roman"/>
        </w:rPr>
        <w:t xml:space="preserve"> revival)</w:t>
      </w:r>
    </w:p>
    <w:p w14:paraId="7D486393" w14:textId="7D3230E6" w:rsidR="004F69D2" w:rsidRP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eastAsia="Calibri" w:hAnsi="Times New Roman" w:cs="Times New Roman"/>
        </w:rPr>
        <w:t>By contract (release; Statute of Frauds, but estoppel possible)</w:t>
      </w:r>
    </w:p>
    <w:p w14:paraId="5264B9A1" w14:textId="2E9F699B" w:rsidR="004F69D2" w:rsidRP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eastAsia="Calibri" w:hAnsi="Times New Roman" w:cs="Times New Roman"/>
        </w:rPr>
        <w:t>Estoppel</w:t>
      </w:r>
    </w:p>
    <w:p w14:paraId="098AD87A" w14:textId="754FD2EA" w:rsidR="004F69D2" w:rsidRP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eastAsia="Calibri" w:hAnsi="Times New Roman" w:cs="Times New Roman"/>
        </w:rPr>
        <w:t>Prescription</w:t>
      </w:r>
    </w:p>
    <w:p w14:paraId="34A33C5F" w14:textId="5226820F" w:rsidR="004F69D2" w:rsidRP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eastAsia="Calibri" w:hAnsi="Times New Roman" w:cs="Times New Roman"/>
        </w:rPr>
        <w:t>Necessity (when necessity ends)</w:t>
      </w:r>
    </w:p>
    <w:p w14:paraId="125B4303" w14:textId="1D71022A" w:rsidR="004F69D2" w:rsidRP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eastAsia="Calibri" w:hAnsi="Times New Roman" w:cs="Times New Roman"/>
        </w:rPr>
        <w:t>Condemnation</w:t>
      </w:r>
    </w:p>
    <w:p w14:paraId="2A586D97" w14:textId="4E98A337" w:rsidR="004F69D2" w:rsidRPr="004F69D2" w:rsidRDefault="004F69D2" w:rsidP="004E4798">
      <w:pPr>
        <w:pStyle w:val="ListParagraph"/>
        <w:numPr>
          <w:ilvl w:val="2"/>
          <w:numId w:val="46"/>
        </w:numPr>
        <w:spacing w:after="0" w:line="240" w:lineRule="auto"/>
        <w:rPr>
          <w:rFonts w:ascii="Times New Roman" w:hAnsi="Times New Roman" w:cs="Times New Roman"/>
        </w:rPr>
      </w:pPr>
      <w:r>
        <w:rPr>
          <w:rFonts w:ascii="Times New Roman" w:eastAsia="Calibri" w:hAnsi="Times New Roman" w:cs="Times New Roman"/>
        </w:rPr>
        <w:t>Destruction of servient estate</w:t>
      </w:r>
    </w:p>
    <w:p w14:paraId="136CC39A" w14:textId="67F6A900" w:rsidR="004F69D2" w:rsidRPr="00DD5101" w:rsidRDefault="004F69D2" w:rsidP="004E4798">
      <w:pPr>
        <w:pStyle w:val="ListParagraph"/>
        <w:numPr>
          <w:ilvl w:val="2"/>
          <w:numId w:val="46"/>
        </w:numPr>
        <w:spacing w:after="0" w:line="240" w:lineRule="auto"/>
        <w:rPr>
          <w:rFonts w:ascii="Times New Roman" w:hAnsi="Times New Roman" w:cs="Times New Roman"/>
        </w:rPr>
      </w:pPr>
      <w:r>
        <w:rPr>
          <w:rFonts w:ascii="Times New Roman" w:eastAsia="Calibri" w:hAnsi="Times New Roman" w:cs="Times New Roman"/>
        </w:rPr>
        <w:t xml:space="preserve">Abandonment – requires an affirmative act, not mere words or nonuse, from which one can infer the intent not to maintain ownership. </w:t>
      </w:r>
    </w:p>
    <w:p w14:paraId="78ADD199" w14:textId="5686D777" w:rsidR="00E87260" w:rsidRDefault="006873B6" w:rsidP="00633FFA">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Covenants</w:t>
      </w:r>
    </w:p>
    <w:p w14:paraId="28B40B33" w14:textId="645E6675" w:rsidR="00B46967" w:rsidRDefault="00B46967" w:rsidP="00633FFA">
      <w:pPr>
        <w:pStyle w:val="ListParagraph"/>
        <w:numPr>
          <w:ilvl w:val="1"/>
          <w:numId w:val="46"/>
        </w:numPr>
        <w:spacing w:after="0" w:line="240" w:lineRule="auto"/>
        <w:rPr>
          <w:rFonts w:ascii="Times New Roman" w:hAnsi="Times New Roman" w:cs="Times New Roman"/>
        </w:rPr>
      </w:pPr>
      <w:r>
        <w:rPr>
          <w:rFonts w:ascii="Times New Roman" w:hAnsi="Times New Roman" w:cs="Times New Roman"/>
        </w:rPr>
        <w:t>Definition – right to insist on use or nonuse of land (compare to easements – about right to go onto land)</w:t>
      </w:r>
    </w:p>
    <w:p w14:paraId="75665232" w14:textId="03F5571C" w:rsidR="00B46967" w:rsidRDefault="00B46967" w:rsidP="00633FFA">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Can be struck down for violating public policy or laws (e.g. racial covenants)</w:t>
      </w:r>
    </w:p>
    <w:p w14:paraId="627A2BF6" w14:textId="17F2542E" w:rsidR="00B46967" w:rsidRDefault="00B46967" w:rsidP="00633FFA">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 xml:space="preserve">No covenants by estoppel, implication or prescription because they are typically not about as serious matters as easements and relatedly do not involve notice-giving invasions. </w:t>
      </w:r>
    </w:p>
    <w:p w14:paraId="45F0D300" w14:textId="795230A1" w:rsidR="00FC35C3" w:rsidRDefault="00FC35C3" w:rsidP="00633FFA">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Lingo: Burdened tract and benefited tract</w:t>
      </w:r>
    </w:p>
    <w:p w14:paraId="46941525" w14:textId="0DC9BBF3" w:rsidR="00B46967" w:rsidRDefault="00401A82" w:rsidP="00633FFA">
      <w:pPr>
        <w:pStyle w:val="ListParagraph"/>
        <w:numPr>
          <w:ilvl w:val="1"/>
          <w:numId w:val="46"/>
        </w:numPr>
        <w:spacing w:after="0" w:line="240" w:lineRule="auto"/>
        <w:rPr>
          <w:rFonts w:ascii="Times New Roman" w:hAnsi="Times New Roman" w:cs="Times New Roman"/>
        </w:rPr>
      </w:pPr>
      <w:r>
        <w:rPr>
          <w:rFonts w:ascii="Times New Roman" w:hAnsi="Times New Roman" w:cs="Times New Roman"/>
        </w:rPr>
        <w:t>Do they run with the land?</w:t>
      </w:r>
    </w:p>
    <w:p w14:paraId="7487836C" w14:textId="4CD77BFB" w:rsidR="00401A82" w:rsidRDefault="00401A82" w:rsidP="00633FFA">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Covenants at Law – treat it as property, tied to the land</w:t>
      </w:r>
    </w:p>
    <w:p w14:paraId="46352CB2" w14:textId="0E5E80B9" w:rsidR="00FC35C3" w:rsidRPr="00915416" w:rsidRDefault="00FC35C3" w:rsidP="00FC35C3">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 xml:space="preserve">Remedy – money damages </w:t>
      </w:r>
    </w:p>
    <w:p w14:paraId="6626C181" w14:textId="10C17A16" w:rsidR="00401A82" w:rsidRDefault="00401A82" w:rsidP="00633FFA">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Requirements</w:t>
      </w:r>
    </w:p>
    <w:p w14:paraId="44898B8E" w14:textId="192D1080" w:rsidR="00FC35C3" w:rsidRDefault="00FC35C3"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Writing (Statute of Frauds)</w:t>
      </w:r>
      <w:r w:rsidR="00E61366">
        <w:rPr>
          <w:rFonts w:ascii="Times New Roman" w:hAnsi="Times New Roman" w:cs="Times New Roman"/>
        </w:rPr>
        <w:t xml:space="preserve"> – doesn’t need to be in every deed as long as it is in chain of title</w:t>
      </w:r>
    </w:p>
    <w:p w14:paraId="77DA677F" w14:textId="6120847A" w:rsidR="00401A82" w:rsidRDefault="00401A82"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Intent of both parties</w:t>
      </w:r>
      <w:r w:rsidR="00FC35C3">
        <w:rPr>
          <w:rFonts w:ascii="Times New Roman" w:hAnsi="Times New Roman" w:cs="Times New Roman"/>
        </w:rPr>
        <w:t xml:space="preserve"> that successors are bound by the covenant</w:t>
      </w:r>
    </w:p>
    <w:p w14:paraId="697556B6" w14:textId="445A7208" w:rsidR="00401A82" w:rsidRDefault="00401A82"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 xml:space="preserve">Horizontal </w:t>
      </w:r>
      <w:proofErr w:type="spellStart"/>
      <w:r>
        <w:rPr>
          <w:rFonts w:ascii="Times New Roman" w:hAnsi="Times New Roman" w:cs="Times New Roman"/>
        </w:rPr>
        <w:t>privity</w:t>
      </w:r>
      <w:proofErr w:type="spellEnd"/>
      <w:r w:rsidR="00F04BB8">
        <w:rPr>
          <w:rFonts w:ascii="Times New Roman" w:hAnsi="Times New Roman" w:cs="Times New Roman"/>
        </w:rPr>
        <w:t xml:space="preserve"> – grantor/grantee relationship</w:t>
      </w:r>
      <w:r w:rsidR="00924388">
        <w:rPr>
          <w:rFonts w:ascii="Times New Roman" w:hAnsi="Times New Roman" w:cs="Times New Roman"/>
        </w:rPr>
        <w:t xml:space="preserve"> or shared interest in land when covenant is made</w:t>
      </w:r>
    </w:p>
    <w:p w14:paraId="0F0A1677" w14:textId="340D2379" w:rsidR="00401A82" w:rsidRDefault="00401A82"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 xml:space="preserve">Vertical </w:t>
      </w:r>
      <w:proofErr w:type="spellStart"/>
      <w:r>
        <w:rPr>
          <w:rFonts w:ascii="Times New Roman" w:hAnsi="Times New Roman" w:cs="Times New Roman"/>
        </w:rPr>
        <w:t>privity</w:t>
      </w:r>
      <w:proofErr w:type="spellEnd"/>
      <w:r>
        <w:rPr>
          <w:rFonts w:ascii="Times New Roman" w:hAnsi="Times New Roman" w:cs="Times New Roman"/>
        </w:rPr>
        <w:t xml:space="preserve"> of estate </w:t>
      </w:r>
      <w:r w:rsidRPr="00401A82">
        <w:rPr>
          <w:rFonts w:ascii="Times New Roman" w:hAnsi="Times New Roman" w:cs="Times New Roman"/>
        </w:rPr>
        <w:t>between b</w:t>
      </w:r>
      <w:r>
        <w:rPr>
          <w:rFonts w:ascii="Times New Roman" w:hAnsi="Times New Roman" w:cs="Times New Roman"/>
        </w:rPr>
        <w:t xml:space="preserve">urdened and benefited parties – </w:t>
      </w:r>
      <w:r w:rsidRPr="00401A82">
        <w:rPr>
          <w:rFonts w:ascii="Times New Roman" w:hAnsi="Times New Roman" w:cs="Times New Roman"/>
        </w:rPr>
        <w:t xml:space="preserve">On transfer, successor to burden must obtain the entire interest in order to maintain </w:t>
      </w:r>
      <w:proofErr w:type="spellStart"/>
      <w:r w:rsidRPr="00401A82">
        <w:rPr>
          <w:rFonts w:ascii="Times New Roman" w:hAnsi="Times New Roman" w:cs="Times New Roman"/>
        </w:rPr>
        <w:t>privity</w:t>
      </w:r>
      <w:proofErr w:type="spellEnd"/>
      <w:r w:rsidRPr="00401A82">
        <w:rPr>
          <w:rFonts w:ascii="Times New Roman" w:hAnsi="Times New Roman" w:cs="Times New Roman"/>
        </w:rPr>
        <w:t>. Successor to benefit need only hold part of the interest</w:t>
      </w:r>
      <w:r>
        <w:rPr>
          <w:rFonts w:ascii="Times New Roman" w:hAnsi="Times New Roman" w:cs="Times New Roman"/>
        </w:rPr>
        <w:t>.</w:t>
      </w:r>
    </w:p>
    <w:p w14:paraId="4A52CC8D" w14:textId="15BEC492" w:rsidR="00401A82" w:rsidRDefault="00401A82"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Touch and Concern the land</w:t>
      </w:r>
      <w:r w:rsidR="007457F7">
        <w:rPr>
          <w:rFonts w:ascii="Times New Roman" w:hAnsi="Times New Roman" w:cs="Times New Roman"/>
        </w:rPr>
        <w:t xml:space="preserve"> – directly affects the party in the u</w:t>
      </w:r>
      <w:r w:rsidR="007D5FD8">
        <w:rPr>
          <w:rFonts w:ascii="Times New Roman" w:hAnsi="Times New Roman" w:cs="Times New Roman"/>
        </w:rPr>
        <w:t xml:space="preserve">se or enjoyment of the property or enhances the value of the property. </w:t>
      </w:r>
      <w:r w:rsidR="007457F7">
        <w:rPr>
          <w:rFonts w:ascii="Times New Roman" w:hAnsi="Times New Roman" w:cs="Times New Roman"/>
        </w:rPr>
        <w:t xml:space="preserve"> </w:t>
      </w:r>
      <w:r w:rsidR="00633725">
        <w:rPr>
          <w:rFonts w:ascii="Times New Roman" w:hAnsi="Times New Roman" w:cs="Times New Roman"/>
        </w:rPr>
        <w:t>(Smith’s rule: modifies basic package of property rights – right to exclude/right to use)</w:t>
      </w:r>
    </w:p>
    <w:p w14:paraId="5C7057EC" w14:textId="5C2823E8" w:rsidR="007F6D07" w:rsidRDefault="007F6D07" w:rsidP="007F6D07">
      <w:pPr>
        <w:pStyle w:val="ListParagraph"/>
        <w:numPr>
          <w:ilvl w:val="5"/>
          <w:numId w:val="46"/>
        </w:numPr>
        <w:spacing w:after="0" w:line="240" w:lineRule="auto"/>
        <w:rPr>
          <w:rFonts w:ascii="Times New Roman" w:hAnsi="Times New Roman" w:cs="Times New Roman"/>
        </w:rPr>
      </w:pPr>
      <w:r>
        <w:rPr>
          <w:rFonts w:ascii="Times New Roman" w:hAnsi="Times New Roman" w:cs="Times New Roman"/>
        </w:rPr>
        <w:t>E.g. lease covenant – status of land, who owns it, pay rent</w:t>
      </w:r>
    </w:p>
    <w:p w14:paraId="7BAC196F" w14:textId="59F1A99B" w:rsidR="00BD240D" w:rsidRDefault="00431427" w:rsidP="00633FFA">
      <w:pPr>
        <w:pStyle w:val="ListParagraph"/>
        <w:numPr>
          <w:ilvl w:val="3"/>
          <w:numId w:val="46"/>
        </w:numPr>
        <w:spacing w:after="0" w:line="240" w:lineRule="auto"/>
        <w:rPr>
          <w:rFonts w:ascii="Times New Roman" w:hAnsi="Times New Roman" w:cs="Times New Roman"/>
        </w:rPr>
      </w:pPr>
      <w:proofErr w:type="spellStart"/>
      <w:r w:rsidRPr="00431427">
        <w:rPr>
          <w:rFonts w:ascii="Times New Roman" w:hAnsi="Times New Roman" w:cs="Times New Roman"/>
          <w:b/>
          <w:i/>
        </w:rPr>
        <w:t>Neponsit</w:t>
      </w:r>
      <w:proofErr w:type="spellEnd"/>
      <w:r w:rsidRPr="00431427">
        <w:rPr>
          <w:rFonts w:ascii="Times New Roman" w:hAnsi="Times New Roman" w:cs="Times New Roman"/>
          <w:b/>
          <w:i/>
        </w:rPr>
        <w:t xml:space="preserve"> Property Owners’ </w:t>
      </w:r>
      <w:proofErr w:type="spellStart"/>
      <w:r w:rsidRPr="00431427">
        <w:rPr>
          <w:rFonts w:ascii="Times New Roman" w:hAnsi="Times New Roman" w:cs="Times New Roman"/>
          <w:b/>
          <w:i/>
        </w:rPr>
        <w:t>Ass’n</w:t>
      </w:r>
      <w:proofErr w:type="spellEnd"/>
      <w:r w:rsidRPr="00431427">
        <w:rPr>
          <w:rFonts w:ascii="Times New Roman" w:hAnsi="Times New Roman" w:cs="Times New Roman"/>
          <w:b/>
          <w:i/>
        </w:rPr>
        <w:t xml:space="preserve"> v. Emigrant Indus. Savings Bank </w:t>
      </w:r>
      <w:r>
        <w:rPr>
          <w:rFonts w:ascii="Times New Roman" w:hAnsi="Times New Roman" w:cs="Times New Roman"/>
        </w:rPr>
        <w:t xml:space="preserve">Synopsis: </w:t>
      </w:r>
      <w:r w:rsidR="00132078">
        <w:rPr>
          <w:rFonts w:ascii="Times New Roman" w:hAnsi="Times New Roman" w:cs="Times New Roman"/>
        </w:rPr>
        <w:t xml:space="preserve">Property owner’s association brings suit to foreclose on parcels in development after defendant bank acquires the parcel in </w:t>
      </w:r>
      <w:r w:rsidR="00132078">
        <w:rPr>
          <w:rFonts w:ascii="Times New Roman" w:hAnsi="Times New Roman" w:cs="Times New Roman"/>
        </w:rPr>
        <w:lastRenderedPageBreak/>
        <w:t>judicial sale and refused to pay money required under covenant that goes toward common amenities (roads, paths, parks, sewers, etc.).</w:t>
      </w:r>
      <w:r w:rsidR="00374A8C">
        <w:rPr>
          <w:rFonts w:ascii="Times New Roman" w:hAnsi="Times New Roman" w:cs="Times New Roman"/>
        </w:rPr>
        <w:t xml:space="preserve"> Court holds that covenant does touch and concern the land (emphasizing function over form) because use public areas is appurtenant to ownership of estate and allows homeowners association to sue even though it is not technically the title owner of land benefiting from the covenants. Tool: </w:t>
      </w:r>
      <w:r w:rsidR="00374A8C" w:rsidRPr="00374A8C">
        <w:rPr>
          <w:rFonts w:ascii="Times New Roman" w:hAnsi="Times New Roman" w:cs="Times New Roman"/>
        </w:rPr>
        <w:t>Covenant to pay (essentially HOA dues) runs with the land. “Touch and concern” works by connecting the home to the appurtenant easement to use common roads and spaces in the subdivision.</w:t>
      </w:r>
    </w:p>
    <w:p w14:paraId="5E31E425" w14:textId="6145C942" w:rsidR="00044442" w:rsidRPr="00044442" w:rsidRDefault="00044442" w:rsidP="00044442">
      <w:pPr>
        <w:pStyle w:val="ListParagraph"/>
        <w:numPr>
          <w:ilvl w:val="4"/>
          <w:numId w:val="46"/>
        </w:numPr>
        <w:spacing w:after="0" w:line="240" w:lineRule="auto"/>
        <w:rPr>
          <w:rFonts w:ascii="Times New Roman" w:hAnsi="Times New Roman" w:cs="Times New Roman"/>
        </w:rPr>
      </w:pPr>
      <w:r w:rsidRPr="00044442">
        <w:rPr>
          <w:rFonts w:ascii="Times New Roman" w:hAnsi="Times New Roman" w:cs="Times New Roman"/>
        </w:rPr>
        <w:t xml:space="preserve">Exception to vertical </w:t>
      </w:r>
      <w:proofErr w:type="spellStart"/>
      <w:r w:rsidRPr="00044442">
        <w:rPr>
          <w:rFonts w:ascii="Times New Roman" w:hAnsi="Times New Roman" w:cs="Times New Roman"/>
        </w:rPr>
        <w:t>privity</w:t>
      </w:r>
      <w:proofErr w:type="spellEnd"/>
      <w:r w:rsidRPr="00044442">
        <w:rPr>
          <w:rFonts w:ascii="Times New Roman" w:hAnsi="Times New Roman" w:cs="Times New Roman"/>
        </w:rPr>
        <w:t xml:space="preserve"> requirement: </w:t>
      </w:r>
      <w:r>
        <w:rPr>
          <w:rFonts w:ascii="Times New Roman" w:hAnsi="Times New Roman" w:cs="Times New Roman"/>
        </w:rPr>
        <w:t xml:space="preserve">homeowner’s association may sue to enforce the benefit of a covenant even though the association succeeds to no land owned by the original promise. The homeowners’ association is regarded as the agent of the real parties in interest who own the land. </w:t>
      </w:r>
    </w:p>
    <w:p w14:paraId="0F3C1A8B" w14:textId="65D637C7" w:rsidR="00401A82" w:rsidRDefault="00401A82" w:rsidP="00633FFA">
      <w:pPr>
        <w:pStyle w:val="ListParagraph"/>
        <w:numPr>
          <w:ilvl w:val="2"/>
          <w:numId w:val="46"/>
        </w:numPr>
        <w:spacing w:after="0" w:line="240" w:lineRule="auto"/>
        <w:rPr>
          <w:rFonts w:ascii="Times New Roman" w:hAnsi="Times New Roman" w:cs="Times New Roman"/>
        </w:rPr>
      </w:pPr>
      <w:r>
        <w:rPr>
          <w:rFonts w:ascii="Times New Roman" w:hAnsi="Times New Roman" w:cs="Times New Roman"/>
        </w:rPr>
        <w:t>Equitable Servitudes – treat it as contract</w:t>
      </w:r>
    </w:p>
    <w:p w14:paraId="6C350149" w14:textId="67391D5A" w:rsidR="00FC35C3" w:rsidRPr="00915416" w:rsidRDefault="00FC35C3" w:rsidP="00FC35C3">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Remedy: injunction</w:t>
      </w:r>
      <w:r w:rsidR="00924388">
        <w:rPr>
          <w:rFonts w:ascii="Times New Roman" w:hAnsi="Times New Roman" w:cs="Times New Roman"/>
        </w:rPr>
        <w:t xml:space="preserve">/specific performance </w:t>
      </w:r>
    </w:p>
    <w:p w14:paraId="003B11FE" w14:textId="7EF561DC" w:rsidR="00401A82" w:rsidRDefault="00401A82" w:rsidP="00633FFA">
      <w:pPr>
        <w:pStyle w:val="ListParagraph"/>
        <w:numPr>
          <w:ilvl w:val="3"/>
          <w:numId w:val="46"/>
        </w:numPr>
        <w:spacing w:after="0" w:line="240" w:lineRule="auto"/>
        <w:rPr>
          <w:rFonts w:ascii="Times New Roman" w:hAnsi="Times New Roman" w:cs="Times New Roman"/>
        </w:rPr>
      </w:pPr>
      <w:r>
        <w:rPr>
          <w:rFonts w:ascii="Times New Roman" w:hAnsi="Times New Roman" w:cs="Times New Roman"/>
        </w:rPr>
        <w:t>Requirements</w:t>
      </w:r>
    </w:p>
    <w:p w14:paraId="5CD56EF4" w14:textId="1852896F" w:rsidR="00924388" w:rsidRDefault="00E61366"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 xml:space="preserve">Usually require writing but may be custom that allows otherwise. </w:t>
      </w:r>
    </w:p>
    <w:p w14:paraId="752DF3F8" w14:textId="1D1523E8" w:rsidR="00401A82" w:rsidRDefault="00401A82"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Intent of both parties</w:t>
      </w:r>
      <w:r w:rsidR="00924388">
        <w:rPr>
          <w:rFonts w:ascii="Times New Roman" w:hAnsi="Times New Roman" w:cs="Times New Roman"/>
        </w:rPr>
        <w:t xml:space="preserve"> that it is enforceable against a</w:t>
      </w:r>
      <w:r w:rsidR="00F63FD9">
        <w:rPr>
          <w:rFonts w:ascii="Times New Roman" w:hAnsi="Times New Roman" w:cs="Times New Roman"/>
        </w:rPr>
        <w:t>s</w:t>
      </w:r>
      <w:r w:rsidR="00924388">
        <w:rPr>
          <w:rFonts w:ascii="Times New Roman" w:hAnsi="Times New Roman" w:cs="Times New Roman"/>
        </w:rPr>
        <w:t>signees</w:t>
      </w:r>
    </w:p>
    <w:p w14:paraId="26B82B63" w14:textId="50401721" w:rsidR="00401A82" w:rsidRDefault="00401A82"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Notice</w:t>
      </w:r>
      <w:r w:rsidR="00F04BB8">
        <w:rPr>
          <w:rFonts w:ascii="Times New Roman" w:hAnsi="Times New Roman" w:cs="Times New Roman"/>
        </w:rPr>
        <w:t xml:space="preserve"> to both parties</w:t>
      </w:r>
    </w:p>
    <w:p w14:paraId="5287C1EC" w14:textId="27C20A23" w:rsidR="007D5FD8" w:rsidRDefault="007D5FD8" w:rsidP="007D5FD8">
      <w:pPr>
        <w:pStyle w:val="ListParagraph"/>
        <w:numPr>
          <w:ilvl w:val="5"/>
          <w:numId w:val="46"/>
        </w:numPr>
        <w:spacing w:after="0" w:line="240" w:lineRule="auto"/>
        <w:rPr>
          <w:rFonts w:ascii="Times New Roman" w:hAnsi="Times New Roman" w:cs="Times New Roman"/>
        </w:rPr>
      </w:pPr>
      <w:r>
        <w:rPr>
          <w:rFonts w:ascii="Times New Roman" w:hAnsi="Times New Roman" w:cs="Times New Roman"/>
        </w:rPr>
        <w:t>Actual</w:t>
      </w:r>
    </w:p>
    <w:p w14:paraId="5A0BB455" w14:textId="602A9CCB" w:rsidR="007D5FD8" w:rsidRPr="007D5FD8" w:rsidRDefault="007D5FD8" w:rsidP="007D5FD8">
      <w:pPr>
        <w:pStyle w:val="ListParagraph"/>
        <w:numPr>
          <w:ilvl w:val="5"/>
          <w:numId w:val="46"/>
        </w:numPr>
        <w:spacing w:after="0" w:line="240" w:lineRule="auto"/>
        <w:rPr>
          <w:rFonts w:ascii="Times New Roman" w:hAnsi="Times New Roman" w:cs="Times New Roman"/>
        </w:rPr>
      </w:pPr>
      <w:r>
        <w:rPr>
          <w:rFonts w:ascii="Times New Roman" w:hAnsi="Times New Roman" w:cs="Times New Roman"/>
        </w:rPr>
        <w:t>Record</w:t>
      </w:r>
    </w:p>
    <w:p w14:paraId="1100843C" w14:textId="77777777" w:rsidR="00401A82" w:rsidRDefault="00401A82" w:rsidP="00633FFA">
      <w:pPr>
        <w:pStyle w:val="ListParagraph"/>
        <w:numPr>
          <w:ilvl w:val="4"/>
          <w:numId w:val="46"/>
        </w:numPr>
        <w:spacing w:after="0" w:line="240" w:lineRule="auto"/>
        <w:rPr>
          <w:rFonts w:ascii="Times New Roman" w:hAnsi="Times New Roman" w:cs="Times New Roman"/>
        </w:rPr>
      </w:pPr>
      <w:r>
        <w:rPr>
          <w:rFonts w:ascii="Times New Roman" w:hAnsi="Times New Roman" w:cs="Times New Roman"/>
        </w:rPr>
        <w:t>Touch and Concern the land</w:t>
      </w:r>
    </w:p>
    <w:p w14:paraId="0A3377C9" w14:textId="5127B734" w:rsidR="00401A82" w:rsidRDefault="00401A82" w:rsidP="00633FFA">
      <w:pPr>
        <w:pStyle w:val="ListParagraph"/>
        <w:numPr>
          <w:ilvl w:val="3"/>
          <w:numId w:val="46"/>
        </w:numPr>
        <w:spacing w:after="0" w:line="240" w:lineRule="auto"/>
        <w:rPr>
          <w:rFonts w:ascii="Times New Roman" w:hAnsi="Times New Roman" w:cs="Times New Roman"/>
        </w:rPr>
      </w:pPr>
      <w:proofErr w:type="spellStart"/>
      <w:r w:rsidRPr="00401A82">
        <w:rPr>
          <w:rFonts w:ascii="Times New Roman" w:hAnsi="Times New Roman" w:cs="Times New Roman"/>
          <w:b/>
          <w:i/>
        </w:rPr>
        <w:t>Tulk</w:t>
      </w:r>
      <w:proofErr w:type="spellEnd"/>
      <w:r w:rsidRPr="00401A82">
        <w:rPr>
          <w:rFonts w:ascii="Times New Roman" w:hAnsi="Times New Roman" w:cs="Times New Roman"/>
          <w:b/>
          <w:i/>
        </w:rPr>
        <w:t xml:space="preserve"> v. </w:t>
      </w:r>
      <w:proofErr w:type="spellStart"/>
      <w:r w:rsidRPr="00401A82">
        <w:rPr>
          <w:rFonts w:ascii="Times New Roman" w:hAnsi="Times New Roman" w:cs="Times New Roman"/>
          <w:b/>
          <w:i/>
        </w:rPr>
        <w:t>Moxhay</w:t>
      </w:r>
      <w:proofErr w:type="spellEnd"/>
      <w:r w:rsidRPr="00401A82">
        <w:rPr>
          <w:rFonts w:ascii="Times New Roman" w:hAnsi="Times New Roman" w:cs="Times New Roman"/>
          <w:b/>
        </w:rPr>
        <w:t xml:space="preserve"> (England 1848)</w:t>
      </w:r>
      <w:r>
        <w:rPr>
          <w:rFonts w:ascii="Times New Roman" w:hAnsi="Times New Roman" w:cs="Times New Roman"/>
        </w:rPr>
        <w:t xml:space="preserve"> </w:t>
      </w:r>
      <w:r w:rsidRPr="00401A82">
        <w:rPr>
          <w:rFonts w:ascii="Times New Roman" w:hAnsi="Times New Roman" w:cs="Times New Roman"/>
        </w:rPr>
        <w:t>Tool: Since a covenant is a contract between the vendor and the vendee, it may be enforced against a subsequent purchaser who has notice of the contractual obligation of his vendor.</w:t>
      </w:r>
      <w:r>
        <w:rPr>
          <w:rFonts w:ascii="Times New Roman" w:hAnsi="Times New Roman" w:cs="Times New Roman"/>
        </w:rPr>
        <w:t xml:space="preserve"> </w:t>
      </w:r>
      <w:r w:rsidRPr="00401A82">
        <w:rPr>
          <w:rFonts w:ascii="Times New Roman" w:hAnsi="Times New Roman" w:cs="Times New Roman"/>
        </w:rPr>
        <w:t xml:space="preserve">Synopsis: </w:t>
      </w:r>
      <w:proofErr w:type="spellStart"/>
      <w:r>
        <w:rPr>
          <w:rFonts w:ascii="Times New Roman" w:hAnsi="Times New Roman" w:cs="Times New Roman"/>
        </w:rPr>
        <w:t>Tulk</w:t>
      </w:r>
      <w:proofErr w:type="spellEnd"/>
      <w:r>
        <w:rPr>
          <w:rFonts w:ascii="Times New Roman" w:hAnsi="Times New Roman" w:cs="Times New Roman"/>
        </w:rPr>
        <w:t xml:space="preserve"> conveys Leicester Square garden to Elms who promises: (1) that the grantee, his heirs and assigns will maintain the garden (affirmative covenant); (2) grantee, heirs, and assigns will not build on the garden (negative covenant – at issue here); (3) tenants of </w:t>
      </w:r>
      <w:proofErr w:type="spellStart"/>
      <w:r>
        <w:rPr>
          <w:rFonts w:ascii="Times New Roman" w:hAnsi="Times New Roman" w:cs="Times New Roman"/>
        </w:rPr>
        <w:t>Tulk</w:t>
      </w:r>
      <w:proofErr w:type="spellEnd"/>
      <w:r>
        <w:rPr>
          <w:rFonts w:ascii="Times New Roman" w:hAnsi="Times New Roman" w:cs="Times New Roman"/>
        </w:rPr>
        <w:t xml:space="preserve"> residing on the square will have right to use the garden on payment of a reasonable rent (an affirmative easement in favor of a third party, which was void at that time). Garden passed form Elms to </w:t>
      </w:r>
      <w:proofErr w:type="spellStart"/>
      <w:r>
        <w:rPr>
          <w:rFonts w:ascii="Times New Roman" w:hAnsi="Times New Roman" w:cs="Times New Roman"/>
        </w:rPr>
        <w:t>Moxhay</w:t>
      </w:r>
      <w:proofErr w:type="spellEnd"/>
      <w:r>
        <w:rPr>
          <w:rFonts w:ascii="Times New Roman" w:hAnsi="Times New Roman" w:cs="Times New Roman"/>
        </w:rPr>
        <w:t xml:space="preserve"> which contains no covenant but </w:t>
      </w:r>
      <w:proofErr w:type="spellStart"/>
      <w:r>
        <w:rPr>
          <w:rFonts w:ascii="Times New Roman" w:hAnsi="Times New Roman" w:cs="Times New Roman"/>
        </w:rPr>
        <w:t>Moxhay</w:t>
      </w:r>
      <w:proofErr w:type="spellEnd"/>
      <w:r>
        <w:rPr>
          <w:rFonts w:ascii="Times New Roman" w:hAnsi="Times New Roman" w:cs="Times New Roman"/>
        </w:rPr>
        <w:t xml:space="preserve"> knows about it. Chancellor holds it would be inequitable not to enforce the covenant. </w:t>
      </w:r>
      <w:r w:rsidRPr="00401A82">
        <w:rPr>
          <w:rFonts w:ascii="Times New Roman" w:hAnsi="Times New Roman" w:cs="Times New Roman"/>
        </w:rPr>
        <w:t xml:space="preserve"> </w:t>
      </w:r>
    </w:p>
    <w:p w14:paraId="0CC800A6" w14:textId="77777777" w:rsidR="005A63DD" w:rsidRDefault="005A63DD" w:rsidP="00E132E7">
      <w:pPr>
        <w:pStyle w:val="ListParagraph"/>
        <w:spacing w:after="0" w:line="240" w:lineRule="auto"/>
        <w:ind w:left="1800"/>
        <w:rPr>
          <w:rFonts w:ascii="Times New Roman" w:hAnsi="Times New Roman" w:cs="Times New Roman"/>
        </w:rPr>
      </w:pPr>
    </w:p>
    <w:p w14:paraId="5F22A4E2" w14:textId="4F1C53CF" w:rsidR="005A63DD" w:rsidRPr="005A63DD" w:rsidRDefault="005A63DD" w:rsidP="00E132E7">
      <w:pPr>
        <w:pStyle w:val="Heading2"/>
      </w:pPr>
      <w:bookmarkStart w:id="49" w:name="_Toc411750360"/>
      <w:r w:rsidRPr="005A63DD">
        <w:t>Land Use Controls</w:t>
      </w:r>
      <w:bookmarkEnd w:id="49"/>
    </w:p>
    <w:p w14:paraId="6FCD889D" w14:textId="3AFEE499" w:rsidR="005A63DD" w:rsidRDefault="005A63DD" w:rsidP="00633FFA">
      <w:pPr>
        <w:pStyle w:val="ListParagraph"/>
        <w:numPr>
          <w:ilvl w:val="0"/>
          <w:numId w:val="47"/>
        </w:numPr>
        <w:spacing w:after="0" w:line="240" w:lineRule="auto"/>
        <w:rPr>
          <w:rFonts w:ascii="Times New Roman" w:hAnsi="Times New Roman" w:cs="Times New Roman"/>
        </w:rPr>
      </w:pPr>
      <w:r>
        <w:rPr>
          <w:rFonts w:ascii="Times New Roman" w:hAnsi="Times New Roman" w:cs="Times New Roman"/>
        </w:rPr>
        <w:t>Zoning</w:t>
      </w:r>
    </w:p>
    <w:p w14:paraId="673E514F" w14:textId="1F8396D5" w:rsidR="00EB296D" w:rsidRDefault="00EB296D" w:rsidP="00633FFA">
      <w:pPr>
        <w:pStyle w:val="ListParagraph"/>
        <w:numPr>
          <w:ilvl w:val="1"/>
          <w:numId w:val="47"/>
        </w:numPr>
        <w:spacing w:after="0" w:line="240" w:lineRule="auto"/>
        <w:rPr>
          <w:rFonts w:ascii="Times New Roman" w:hAnsi="Times New Roman" w:cs="Times New Roman"/>
        </w:rPr>
      </w:pPr>
      <w:r>
        <w:rPr>
          <w:rFonts w:ascii="Times New Roman" w:hAnsi="Times New Roman" w:cs="Times New Roman"/>
        </w:rPr>
        <w:t>Background</w:t>
      </w:r>
    </w:p>
    <w:p w14:paraId="5CC227F4" w14:textId="30BCF801" w:rsidR="00EB296D" w:rsidRDefault="00EB296D" w:rsidP="00633FFA">
      <w:pPr>
        <w:pStyle w:val="ListParagraph"/>
        <w:numPr>
          <w:ilvl w:val="2"/>
          <w:numId w:val="47"/>
        </w:numPr>
        <w:spacing w:after="0" w:line="240" w:lineRule="auto"/>
        <w:rPr>
          <w:rFonts w:ascii="Times New Roman" w:hAnsi="Times New Roman" w:cs="Times New Roman"/>
        </w:rPr>
      </w:pPr>
      <w:r>
        <w:rPr>
          <w:rFonts w:ascii="Times New Roman" w:hAnsi="Times New Roman" w:cs="Times New Roman"/>
        </w:rPr>
        <w:t>Comprehensive plan – can be implicit in zoning ordinance</w:t>
      </w:r>
    </w:p>
    <w:p w14:paraId="1643C3D7" w14:textId="70D9CAB5" w:rsidR="00EB296D" w:rsidRDefault="00EB296D" w:rsidP="00633FFA">
      <w:pPr>
        <w:pStyle w:val="ListParagraph"/>
        <w:numPr>
          <w:ilvl w:val="2"/>
          <w:numId w:val="47"/>
        </w:numPr>
        <w:spacing w:after="0" w:line="240" w:lineRule="auto"/>
        <w:rPr>
          <w:rFonts w:ascii="Times New Roman" w:hAnsi="Times New Roman" w:cs="Times New Roman"/>
        </w:rPr>
      </w:pPr>
      <w:r>
        <w:rPr>
          <w:rFonts w:ascii="Times New Roman" w:hAnsi="Times New Roman" w:cs="Times New Roman"/>
        </w:rPr>
        <w:t>Zoning Ordinance – passed by local government. People can seek amendments, but they can be challenged as “spot zoning.”</w:t>
      </w:r>
    </w:p>
    <w:p w14:paraId="6E427FC8" w14:textId="07EB900A" w:rsidR="00EB296D" w:rsidRDefault="00EB296D" w:rsidP="00633FFA">
      <w:pPr>
        <w:pStyle w:val="ListParagraph"/>
        <w:numPr>
          <w:ilvl w:val="2"/>
          <w:numId w:val="47"/>
        </w:numPr>
        <w:spacing w:after="0" w:line="240" w:lineRule="auto"/>
        <w:rPr>
          <w:rFonts w:ascii="Times New Roman" w:hAnsi="Times New Roman" w:cs="Times New Roman"/>
        </w:rPr>
      </w:pPr>
      <w:r>
        <w:rPr>
          <w:rFonts w:ascii="Times New Roman" w:hAnsi="Times New Roman" w:cs="Times New Roman"/>
        </w:rPr>
        <w:t>Board of Zoning Appeals: (</w:t>
      </w:r>
      <w:proofErr w:type="spellStart"/>
      <w:r>
        <w:rPr>
          <w:rFonts w:ascii="Times New Roman" w:hAnsi="Times New Roman" w:cs="Times New Roman"/>
        </w:rPr>
        <w:t>i</w:t>
      </w:r>
      <w:proofErr w:type="spellEnd"/>
      <w:r>
        <w:rPr>
          <w:rFonts w:ascii="Times New Roman" w:hAnsi="Times New Roman" w:cs="Times New Roman"/>
        </w:rPr>
        <w:t xml:space="preserve">) hears appeals official’s denial of a building permit, (ii) hears requests for variances (in cases of unnecessary hardship, discretionary), (iii) and hears requests for special exceptions (variously named – permitted uses only if conditions specified in the ordinance met, but as of right). </w:t>
      </w:r>
    </w:p>
    <w:p w14:paraId="730190E4" w14:textId="3B2B9D1F" w:rsidR="00EB296D" w:rsidRDefault="00EB296D" w:rsidP="00633FFA">
      <w:pPr>
        <w:pStyle w:val="ListParagraph"/>
        <w:numPr>
          <w:ilvl w:val="2"/>
          <w:numId w:val="47"/>
        </w:numPr>
        <w:spacing w:after="0" w:line="240" w:lineRule="auto"/>
        <w:rPr>
          <w:rFonts w:ascii="Times New Roman" w:hAnsi="Times New Roman" w:cs="Times New Roman"/>
        </w:rPr>
      </w:pPr>
      <w:r>
        <w:rPr>
          <w:rFonts w:ascii="Times New Roman" w:hAnsi="Times New Roman" w:cs="Times New Roman"/>
        </w:rPr>
        <w:t>Nonconforming uses – grandfathered in and can become valuable</w:t>
      </w:r>
    </w:p>
    <w:p w14:paraId="53737CEB" w14:textId="69C8181B" w:rsidR="004D3012" w:rsidRDefault="004D3012" w:rsidP="00633FFA">
      <w:pPr>
        <w:pStyle w:val="ListParagraph"/>
        <w:numPr>
          <w:ilvl w:val="1"/>
          <w:numId w:val="47"/>
        </w:numPr>
        <w:spacing w:after="0" w:line="240" w:lineRule="auto"/>
        <w:rPr>
          <w:rFonts w:ascii="Times New Roman" w:hAnsi="Times New Roman" w:cs="Times New Roman"/>
        </w:rPr>
      </w:pPr>
      <w:r>
        <w:rPr>
          <w:rFonts w:ascii="Times New Roman" w:hAnsi="Times New Roman" w:cs="Times New Roman"/>
        </w:rPr>
        <w:t>Types</w:t>
      </w:r>
    </w:p>
    <w:p w14:paraId="108C19D7" w14:textId="26B0CDD6" w:rsidR="004D3012" w:rsidRDefault="004D3012" w:rsidP="00633FFA">
      <w:pPr>
        <w:pStyle w:val="ListParagraph"/>
        <w:numPr>
          <w:ilvl w:val="2"/>
          <w:numId w:val="47"/>
        </w:numPr>
        <w:spacing w:after="0" w:line="240" w:lineRule="auto"/>
        <w:rPr>
          <w:rFonts w:ascii="Times New Roman" w:hAnsi="Times New Roman" w:cs="Times New Roman"/>
        </w:rPr>
      </w:pPr>
      <w:r>
        <w:rPr>
          <w:rFonts w:ascii="Times New Roman" w:hAnsi="Times New Roman" w:cs="Times New Roman"/>
        </w:rPr>
        <w:t>Cumulative</w:t>
      </w:r>
      <w:r w:rsidR="00400D08">
        <w:rPr>
          <w:rFonts w:ascii="Times New Roman" w:hAnsi="Times New Roman" w:cs="Times New Roman"/>
        </w:rPr>
        <w:t>/Euclidian</w:t>
      </w:r>
      <w:r>
        <w:rPr>
          <w:rFonts w:ascii="Times New Roman" w:hAnsi="Times New Roman" w:cs="Times New Roman"/>
        </w:rPr>
        <w:t xml:space="preserve"> Zoning – hierarchy of uses; in a zone of a given level one can have uses of that level or any higher use. (e.g. can have residences in industrial zone)</w:t>
      </w:r>
    </w:p>
    <w:p w14:paraId="6B40E534" w14:textId="0A805159" w:rsidR="004D3012" w:rsidRDefault="004D3012" w:rsidP="00633FFA">
      <w:pPr>
        <w:pStyle w:val="ListParagraph"/>
        <w:numPr>
          <w:ilvl w:val="2"/>
          <w:numId w:val="47"/>
        </w:numPr>
        <w:spacing w:after="0" w:line="240" w:lineRule="auto"/>
        <w:rPr>
          <w:rFonts w:ascii="Times New Roman" w:hAnsi="Times New Roman" w:cs="Times New Roman"/>
        </w:rPr>
      </w:pPr>
      <w:r>
        <w:rPr>
          <w:rFonts w:ascii="Times New Roman" w:hAnsi="Times New Roman" w:cs="Times New Roman"/>
        </w:rPr>
        <w:t>Exclusive Zoning – one can only have enumerated uses in a given zone. (e.g. can’t have residences in industrial zone)</w:t>
      </w:r>
    </w:p>
    <w:p w14:paraId="35E9C98F" w14:textId="64E65135" w:rsidR="00145FF7" w:rsidRPr="00145FF7" w:rsidRDefault="00145FF7" w:rsidP="00633FFA">
      <w:pPr>
        <w:pStyle w:val="ListParagraph"/>
        <w:numPr>
          <w:ilvl w:val="1"/>
          <w:numId w:val="47"/>
        </w:numPr>
        <w:spacing w:after="0" w:line="240" w:lineRule="auto"/>
        <w:rPr>
          <w:rFonts w:ascii="Times New Roman" w:hAnsi="Times New Roman" w:cs="Times New Roman"/>
        </w:rPr>
      </w:pPr>
      <w:r>
        <w:rPr>
          <w:rFonts w:ascii="Times New Roman" w:hAnsi="Times New Roman" w:cs="Times New Roman"/>
        </w:rPr>
        <w:t>Due Process</w:t>
      </w:r>
    </w:p>
    <w:p w14:paraId="3D03DCA9" w14:textId="77777777" w:rsidR="00145FF7" w:rsidRDefault="00EB296D" w:rsidP="00633FFA">
      <w:pPr>
        <w:pStyle w:val="ListParagraph"/>
        <w:numPr>
          <w:ilvl w:val="2"/>
          <w:numId w:val="47"/>
        </w:numPr>
        <w:spacing w:after="0" w:line="240" w:lineRule="auto"/>
        <w:rPr>
          <w:rFonts w:ascii="Times New Roman" w:hAnsi="Times New Roman" w:cs="Times New Roman"/>
        </w:rPr>
      </w:pPr>
      <w:r w:rsidRPr="00EB296D">
        <w:rPr>
          <w:rFonts w:ascii="Times New Roman" w:hAnsi="Times New Roman" w:cs="Times New Roman"/>
          <w:b/>
          <w:i/>
        </w:rPr>
        <w:t>Village of Euclid v. Ambler Realty</w:t>
      </w:r>
      <w:r>
        <w:rPr>
          <w:rFonts w:ascii="Times New Roman" w:hAnsi="Times New Roman" w:cs="Times New Roman"/>
        </w:rPr>
        <w:t xml:space="preserve"> Synopsis: </w:t>
      </w:r>
      <w:r w:rsidR="00400D08">
        <w:rPr>
          <w:rFonts w:ascii="Times New Roman" w:hAnsi="Times New Roman" w:cs="Times New Roman"/>
        </w:rPr>
        <w:t>Ambler Realty Co. owned undeveloped land in Euclid, OH. City enacted a CZO that was Cumulative (Euclidian) and much of Ambler’s land was zoned in such a way that industrial uses were excluded from a large part of it which reduced the land’s value. Ambler challenged zoning law on substantive due process and equal protection grounds, seeking an injunction. (Note: this is a facial rather than an as-applied challenge). Court upholds zoning ordinance</w:t>
      </w:r>
      <w:r w:rsidR="00145FF7">
        <w:rPr>
          <w:rFonts w:ascii="Times New Roman" w:hAnsi="Times New Roman" w:cs="Times New Roman"/>
        </w:rPr>
        <w:t xml:space="preserve"> given rational basis test.</w:t>
      </w:r>
    </w:p>
    <w:p w14:paraId="12B8E41F" w14:textId="77777777" w:rsidR="00145FF7" w:rsidRDefault="00145FF7" w:rsidP="00633FFA">
      <w:pPr>
        <w:pStyle w:val="ListParagraph"/>
        <w:numPr>
          <w:ilvl w:val="3"/>
          <w:numId w:val="47"/>
        </w:numPr>
        <w:spacing w:after="0" w:line="240" w:lineRule="auto"/>
        <w:rPr>
          <w:rFonts w:ascii="Times New Roman" w:hAnsi="Times New Roman" w:cs="Times New Roman"/>
        </w:rPr>
      </w:pPr>
      <w:proofErr w:type="spellStart"/>
      <w:r w:rsidRPr="005F6ABF">
        <w:rPr>
          <w:rFonts w:ascii="Times New Roman" w:hAnsi="Times New Roman" w:cs="Times New Roman"/>
          <w:u w:val="single"/>
        </w:rPr>
        <w:t>Rationale</w:t>
      </w:r>
      <w:proofErr w:type="spellEnd"/>
      <w:r w:rsidRPr="005F6ABF">
        <w:rPr>
          <w:rFonts w:ascii="Times New Roman" w:hAnsi="Times New Roman" w:cs="Times New Roman"/>
          <w:u w:val="single"/>
        </w:rPr>
        <w:t xml:space="preserve"> Basis test </w:t>
      </w:r>
      <w:r>
        <w:rPr>
          <w:rFonts w:ascii="Times New Roman" w:hAnsi="Times New Roman" w:cs="Times New Roman"/>
        </w:rPr>
        <w:t xml:space="preserve">– does </w:t>
      </w:r>
      <w:r w:rsidR="00400D08">
        <w:rPr>
          <w:rFonts w:ascii="Times New Roman" w:hAnsi="Times New Roman" w:cs="Times New Roman"/>
        </w:rPr>
        <w:t xml:space="preserve">legislation </w:t>
      </w:r>
      <w:r>
        <w:rPr>
          <w:rFonts w:ascii="Times New Roman" w:hAnsi="Times New Roman" w:cs="Times New Roman"/>
        </w:rPr>
        <w:t xml:space="preserve">have a purpose? State interest in promotion of safety and security, reduction of street accidents, decrease in noise, preservation of an environment in which to raise children, fire prevention). </w:t>
      </w:r>
    </w:p>
    <w:p w14:paraId="13377825" w14:textId="5615DD06" w:rsidR="00EB296D" w:rsidRDefault="00145FF7" w:rsidP="00633FFA">
      <w:pPr>
        <w:pStyle w:val="ListParagraph"/>
        <w:numPr>
          <w:ilvl w:val="3"/>
          <w:numId w:val="47"/>
        </w:numPr>
        <w:spacing w:after="0" w:line="240" w:lineRule="auto"/>
        <w:rPr>
          <w:rFonts w:ascii="Times New Roman" w:hAnsi="Times New Roman" w:cs="Times New Roman"/>
        </w:rPr>
      </w:pPr>
      <w:r>
        <w:rPr>
          <w:rFonts w:ascii="Times New Roman" w:hAnsi="Times New Roman" w:cs="Times New Roman"/>
        </w:rPr>
        <w:t>Court seems to apply nuisance law rationale – nuisance is context-specific, making a facial challenge more difficult. Are apartment buildings nuisances?</w:t>
      </w:r>
    </w:p>
    <w:p w14:paraId="70CF529E" w14:textId="5CA15FEC" w:rsidR="00145FF7" w:rsidRDefault="00145FF7" w:rsidP="00633FFA">
      <w:pPr>
        <w:pStyle w:val="ListParagraph"/>
        <w:numPr>
          <w:ilvl w:val="3"/>
          <w:numId w:val="47"/>
        </w:numPr>
        <w:spacing w:after="0" w:line="240" w:lineRule="auto"/>
        <w:rPr>
          <w:rFonts w:ascii="Times New Roman" w:hAnsi="Times New Roman" w:cs="Times New Roman"/>
        </w:rPr>
      </w:pPr>
      <w:r>
        <w:rPr>
          <w:rFonts w:ascii="Times New Roman" w:hAnsi="Times New Roman" w:cs="Times New Roman"/>
        </w:rPr>
        <w:lastRenderedPageBreak/>
        <w:t xml:space="preserve">Ordinance was innovative in keeping out apartment buildings (with the desired result of segregation by class, race). The result in this case made zoning an available tool for exclusion. </w:t>
      </w:r>
    </w:p>
    <w:p w14:paraId="72C64B6C" w14:textId="3C486106" w:rsidR="00145FF7" w:rsidRDefault="00145FF7" w:rsidP="00633FFA">
      <w:pPr>
        <w:pStyle w:val="ListParagraph"/>
        <w:numPr>
          <w:ilvl w:val="1"/>
          <w:numId w:val="47"/>
        </w:numPr>
        <w:spacing w:after="0" w:line="240" w:lineRule="auto"/>
        <w:rPr>
          <w:rFonts w:ascii="Times New Roman" w:hAnsi="Times New Roman" w:cs="Times New Roman"/>
        </w:rPr>
      </w:pPr>
      <w:r>
        <w:rPr>
          <w:rFonts w:ascii="Times New Roman" w:hAnsi="Times New Roman" w:cs="Times New Roman"/>
        </w:rPr>
        <w:t>Exclusion Problem</w:t>
      </w:r>
    </w:p>
    <w:p w14:paraId="4F011002" w14:textId="77777777" w:rsidR="007D2E52" w:rsidRDefault="00145FF7" w:rsidP="00633FFA">
      <w:pPr>
        <w:pStyle w:val="ListParagraph"/>
        <w:numPr>
          <w:ilvl w:val="2"/>
          <w:numId w:val="47"/>
        </w:numPr>
        <w:spacing w:after="0" w:line="240" w:lineRule="auto"/>
        <w:rPr>
          <w:rFonts w:ascii="Times New Roman" w:hAnsi="Times New Roman" w:cs="Times New Roman"/>
        </w:rPr>
      </w:pPr>
      <w:r>
        <w:rPr>
          <w:rFonts w:ascii="Times New Roman" w:hAnsi="Times New Roman" w:cs="Times New Roman"/>
          <w:b/>
          <w:i/>
        </w:rPr>
        <w:t xml:space="preserve">Southern Burlington City NAACP v. Mount Laurel </w:t>
      </w:r>
      <w:r>
        <w:rPr>
          <w:rFonts w:ascii="Times New Roman" w:hAnsi="Times New Roman" w:cs="Times New Roman"/>
        </w:rPr>
        <w:t xml:space="preserve">Synopsis: </w:t>
      </w:r>
      <w:r w:rsidR="007D2E52">
        <w:rPr>
          <w:rFonts w:ascii="Times New Roman" w:hAnsi="Times New Roman" w:cs="Times New Roman"/>
        </w:rPr>
        <w:t xml:space="preserve">Mount Laurel is </w:t>
      </w:r>
      <w:proofErr w:type="spellStart"/>
      <w:r w:rsidR="007D2E52">
        <w:rPr>
          <w:rFonts w:ascii="Times New Roman" w:hAnsi="Times New Roman" w:cs="Times New Roman"/>
        </w:rPr>
        <w:t>Tieboutian</w:t>
      </w:r>
      <w:proofErr w:type="spellEnd"/>
      <w:r w:rsidR="007D2E52">
        <w:rPr>
          <w:rFonts w:ascii="Times New Roman" w:hAnsi="Times New Roman" w:cs="Times New Roman"/>
        </w:rPr>
        <w:t xml:space="preserve"> suburb – put restrictions on lot size, size of home, single-family, etc. in order to protect tax base by keeping out low- and middle-income housing. Planned Unit Development (PUD), basically contract zoning, provided for fines for excessive number of school children. Also requirements of low density and amenities like air conditioning, and developer contributions to fire apparatus, town library. Court struck down part of zoning scheme for exclusion. Tool: </w:t>
      </w:r>
    </w:p>
    <w:p w14:paraId="26D64073" w14:textId="77777777" w:rsidR="007D2E52" w:rsidRDefault="007D2E52" w:rsidP="00633FFA">
      <w:pPr>
        <w:pStyle w:val="ListParagraph"/>
        <w:numPr>
          <w:ilvl w:val="3"/>
          <w:numId w:val="47"/>
        </w:numPr>
        <w:spacing w:after="0" w:line="240" w:lineRule="auto"/>
        <w:rPr>
          <w:rFonts w:ascii="Times New Roman" w:hAnsi="Times New Roman" w:cs="Times New Roman"/>
        </w:rPr>
      </w:pPr>
      <w:r>
        <w:rPr>
          <w:rFonts w:ascii="Times New Roman" w:hAnsi="Times New Roman" w:cs="Times New Roman"/>
        </w:rPr>
        <w:t>State constitution in its due process and equal protection provisions, requires each developing municipality presumptively to use its land use regulations to achieve its fair share of low and middle income housing and not to foreclose the opportunity of low- and middle-income people to live in its boundaries.</w:t>
      </w:r>
    </w:p>
    <w:p w14:paraId="3E23AA71" w14:textId="04733673" w:rsidR="00145FF7" w:rsidRPr="00EB296D" w:rsidRDefault="007D2E52" w:rsidP="00633FFA">
      <w:pPr>
        <w:pStyle w:val="ListParagraph"/>
        <w:numPr>
          <w:ilvl w:val="3"/>
          <w:numId w:val="47"/>
        </w:numPr>
        <w:spacing w:after="0" w:line="240" w:lineRule="auto"/>
        <w:rPr>
          <w:rFonts w:ascii="Times New Roman" w:hAnsi="Times New Roman" w:cs="Times New Roman"/>
        </w:rPr>
      </w:pPr>
      <w:r>
        <w:rPr>
          <w:rFonts w:ascii="Times New Roman" w:hAnsi="Times New Roman" w:cs="Times New Roman"/>
        </w:rPr>
        <w:t xml:space="preserve"> Presumption is procedural (showing by P that D have not made reasonably possible low- and middle-income housing or have expressly restricted it, shifts burden to municipality to show a valid basis for its action or non-action) and substantive (particular types of land use regulation will evidence invalidity and shift the burden, while valid reasons for existing provisions or lack of such precluding provisions, will carry the municipality’s burden). </w:t>
      </w:r>
    </w:p>
    <w:p w14:paraId="3E8507C5" w14:textId="77777777" w:rsidR="00401A82" w:rsidRPr="00E87260" w:rsidRDefault="00401A82" w:rsidP="00E132E7">
      <w:pPr>
        <w:pStyle w:val="ListParagraph"/>
        <w:spacing w:after="0" w:line="240" w:lineRule="auto"/>
        <w:ind w:left="2160"/>
        <w:rPr>
          <w:rFonts w:ascii="Times New Roman" w:hAnsi="Times New Roman" w:cs="Times New Roman"/>
        </w:rPr>
      </w:pPr>
    </w:p>
    <w:p w14:paraId="17489467" w14:textId="77777777" w:rsidR="00346E97" w:rsidRPr="00346E97" w:rsidRDefault="00346E97" w:rsidP="00E132E7">
      <w:pPr>
        <w:pStyle w:val="ListParagraph"/>
        <w:spacing w:after="0" w:line="240" w:lineRule="auto"/>
        <w:ind w:left="1080"/>
        <w:rPr>
          <w:rFonts w:ascii="Times New Roman" w:hAnsi="Times New Roman" w:cs="Times New Roman"/>
          <w:b/>
        </w:rPr>
      </w:pPr>
    </w:p>
    <w:p w14:paraId="3204846C" w14:textId="77777777" w:rsidR="00515838" w:rsidRDefault="00515838" w:rsidP="00E132E7">
      <w:pPr>
        <w:pStyle w:val="Heading1"/>
      </w:pPr>
      <w:bookmarkStart w:id="50" w:name="_Toc411750361"/>
      <w:r>
        <w:t>TAKINGS</w:t>
      </w:r>
      <w:bookmarkEnd w:id="50"/>
    </w:p>
    <w:p w14:paraId="59C980E5" w14:textId="59DC7BBD" w:rsidR="00515838" w:rsidRDefault="00515838" w:rsidP="00E132E7">
      <w:pPr>
        <w:pStyle w:val="Heading2"/>
      </w:pPr>
      <w:bookmarkStart w:id="51" w:name="_Toc411750362"/>
      <w:r>
        <w:t>Eminent Domain</w:t>
      </w:r>
      <w:bookmarkEnd w:id="51"/>
    </w:p>
    <w:p w14:paraId="36A904A2" w14:textId="77777777" w:rsidR="005625D4" w:rsidRDefault="005625D4" w:rsidP="000D5A35">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Introduction</w:t>
      </w:r>
    </w:p>
    <w:p w14:paraId="6C443E9E" w14:textId="69EB341F" w:rsidR="005625D4" w:rsidRDefault="005625D4" w:rsidP="000D5A35">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 xml:space="preserve">Rule – government or its delegate can appropriate property for (1) public use (2) upon payment of just compensation. </w:t>
      </w:r>
    </w:p>
    <w:p w14:paraId="2C65380C" w14:textId="473F7EAB" w:rsidR="005625D4" w:rsidRDefault="005625D4" w:rsidP="000D5A35">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Cumbersome, so governments usually purchase property when they can. However, it helps solve problem of holdouts. (Secret buyers are another way of getting around holdouts.)</w:t>
      </w:r>
    </w:p>
    <w:p w14:paraId="2984D68B" w14:textId="640FA526" w:rsidR="005625D4" w:rsidRDefault="005625D4" w:rsidP="000D5A35">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Fifth Amendment – “nor shall private property be taken for public use without just compensation.” Applies directly to federal government and states via 14</w:t>
      </w:r>
      <w:r w:rsidRPr="005625D4">
        <w:rPr>
          <w:rFonts w:ascii="Times New Roman" w:hAnsi="Times New Roman" w:cs="Times New Roman"/>
          <w:vertAlign w:val="superscript"/>
        </w:rPr>
        <w:t>th</w:t>
      </w:r>
      <w:r>
        <w:rPr>
          <w:rFonts w:ascii="Times New Roman" w:hAnsi="Times New Roman" w:cs="Times New Roman"/>
        </w:rPr>
        <w:t xml:space="preserve"> Amendment. </w:t>
      </w:r>
    </w:p>
    <w:p w14:paraId="7F3B6678" w14:textId="68662B71" w:rsidR="005625D4" w:rsidRDefault="005625D4" w:rsidP="000D5A35">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Public Use</w:t>
      </w:r>
    </w:p>
    <w:p w14:paraId="24D7084D" w14:textId="5D7BF26B" w:rsidR="005625D4" w:rsidRDefault="005625D4" w:rsidP="000D5A35">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Standards</w:t>
      </w:r>
    </w:p>
    <w:p w14:paraId="329D741B" w14:textId="36ED741B" w:rsidR="005625D4" w:rsidRDefault="005625D4"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Public ownership</w:t>
      </w:r>
    </w:p>
    <w:p w14:paraId="770FDF11" w14:textId="65BB4863" w:rsidR="005625D4" w:rsidRDefault="005625D4"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Use by the public</w:t>
      </w:r>
      <w:r w:rsidR="00ED160D">
        <w:rPr>
          <w:rFonts w:ascii="Times New Roman" w:hAnsi="Times New Roman" w:cs="Times New Roman"/>
        </w:rPr>
        <w:t xml:space="preserve"> (e.g. railroads, public utilities, stadiums)</w:t>
      </w:r>
    </w:p>
    <w:p w14:paraId="2039C63E" w14:textId="744DA8F9" w:rsidR="005625D4" w:rsidRDefault="005625D4"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Public/government purpose/interest</w:t>
      </w:r>
    </w:p>
    <w:p w14:paraId="330ADE84" w14:textId="63F7CE06" w:rsidR="005625D4" w:rsidRDefault="005625D4" w:rsidP="000D5A35">
      <w:pPr>
        <w:pStyle w:val="ListParagraph"/>
        <w:numPr>
          <w:ilvl w:val="1"/>
          <w:numId w:val="18"/>
        </w:numPr>
        <w:spacing w:after="0" w:line="240" w:lineRule="auto"/>
        <w:rPr>
          <w:rFonts w:ascii="Times New Roman" w:hAnsi="Times New Roman" w:cs="Times New Roman"/>
        </w:rPr>
      </w:pPr>
      <w:proofErr w:type="spellStart"/>
      <w:r w:rsidRPr="005625D4">
        <w:rPr>
          <w:rFonts w:ascii="Times New Roman" w:hAnsi="Times New Roman" w:cs="Times New Roman"/>
          <w:b/>
          <w:i/>
        </w:rPr>
        <w:t>Kelo</w:t>
      </w:r>
      <w:proofErr w:type="spellEnd"/>
      <w:r w:rsidRPr="005625D4">
        <w:rPr>
          <w:rFonts w:ascii="Times New Roman" w:hAnsi="Times New Roman" w:cs="Times New Roman"/>
          <w:b/>
          <w:i/>
        </w:rPr>
        <w:t xml:space="preserve"> v. City of New London, Connecticut</w:t>
      </w:r>
      <w:r w:rsidRPr="005625D4">
        <w:rPr>
          <w:rFonts w:ascii="Times New Roman" w:hAnsi="Times New Roman" w:cs="Times New Roman"/>
          <w:b/>
        </w:rPr>
        <w:t xml:space="preserve"> (SCOTUS 2005)</w:t>
      </w:r>
      <w:r>
        <w:rPr>
          <w:rFonts w:ascii="Times New Roman" w:hAnsi="Times New Roman" w:cs="Times New Roman"/>
        </w:rPr>
        <w:t xml:space="preserve"> </w:t>
      </w:r>
      <w:r w:rsidRPr="005625D4">
        <w:rPr>
          <w:rFonts w:ascii="Times New Roman" w:hAnsi="Times New Roman" w:cs="Times New Roman"/>
        </w:rPr>
        <w:t>Synopsis: The City purchased property from willing sellers and proposed to use its power of eminent domain to acquire the remainder of the property from unwilling owners in exchange for just compensation</w:t>
      </w:r>
      <w:r>
        <w:rPr>
          <w:rFonts w:ascii="Times New Roman" w:hAnsi="Times New Roman" w:cs="Times New Roman"/>
        </w:rPr>
        <w:t xml:space="preserve"> for economic development plan</w:t>
      </w:r>
      <w:r w:rsidRPr="005625D4">
        <w:rPr>
          <w:rFonts w:ascii="Times New Roman" w:hAnsi="Times New Roman" w:cs="Times New Roman"/>
        </w:rPr>
        <w:t>.</w:t>
      </w:r>
      <w:r>
        <w:rPr>
          <w:rFonts w:ascii="Times New Roman" w:hAnsi="Times New Roman" w:cs="Times New Roman"/>
        </w:rPr>
        <w:t xml:space="preserve"> Court ruled in favor of city. </w:t>
      </w:r>
    </w:p>
    <w:p w14:paraId="62583D15" w14:textId="3F878781" w:rsidR="005625D4" w:rsidRDefault="005625D4"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Majority</w:t>
      </w:r>
      <w:r w:rsidRPr="005625D4">
        <w:rPr>
          <w:rFonts w:ascii="Times New Roman" w:hAnsi="Times New Roman" w:cs="Times New Roman"/>
        </w:rPr>
        <w:t xml:space="preserve"> </w:t>
      </w:r>
      <w:r w:rsidR="00ED160D">
        <w:rPr>
          <w:rFonts w:ascii="Times New Roman" w:hAnsi="Times New Roman" w:cs="Times New Roman"/>
        </w:rPr>
        <w:t xml:space="preserve">(Stevens) </w:t>
      </w:r>
      <w:r>
        <w:rPr>
          <w:rFonts w:ascii="Times New Roman" w:hAnsi="Times New Roman" w:cs="Times New Roman"/>
        </w:rPr>
        <w:t xml:space="preserve">– </w:t>
      </w:r>
      <w:r w:rsidRPr="005625D4">
        <w:rPr>
          <w:rFonts w:ascii="Times New Roman" w:hAnsi="Times New Roman" w:cs="Times New Roman"/>
        </w:rPr>
        <w:t>Economic development qualifies as “public use” under Fifth Amendment Takings Clause as long as it is not just a pretext fo</w:t>
      </w:r>
      <w:r w:rsidR="00ED160D">
        <w:rPr>
          <w:rFonts w:ascii="Times New Roman" w:hAnsi="Times New Roman" w:cs="Times New Roman"/>
        </w:rPr>
        <w:t>r benefitting a private party. Economic regulation gets deferential judicial review. States can have more stringent public use requirements.</w:t>
      </w:r>
    </w:p>
    <w:p w14:paraId="3A517CF9" w14:textId="4DA87006" w:rsidR="00ED160D" w:rsidRDefault="00ED160D"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 xml:space="preserve">Concurrence (Kennedy) – calls for heightened rational basis scrutiny into whether the taking was merely a pretext to benefit a private party. </w:t>
      </w:r>
    </w:p>
    <w:p w14:paraId="2B5C20CA" w14:textId="05859455" w:rsidR="00ED160D" w:rsidRDefault="00ED160D"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Dissent (O’Connor) – eminent domain can only be used for eventual transfer to private use when pre-taking use inflicted harm on society (e.g. blight). Otherwise, “Nothing is to prevent the State from</w:t>
      </w:r>
      <w:r w:rsidR="004064C7">
        <w:rPr>
          <w:rFonts w:ascii="Times New Roman" w:hAnsi="Times New Roman" w:cs="Times New Roman"/>
        </w:rPr>
        <w:t xml:space="preserve"> </w:t>
      </w:r>
      <w:r>
        <w:rPr>
          <w:rFonts w:ascii="Times New Roman" w:hAnsi="Times New Roman" w:cs="Times New Roman"/>
        </w:rPr>
        <w:t xml:space="preserve">replacing any Motel 6 with a Ritz-Carlton, any home with a shopping mall, or any farm with a factory.” </w:t>
      </w:r>
    </w:p>
    <w:p w14:paraId="7F3F4793" w14:textId="51DE82E6" w:rsidR="00ED160D" w:rsidRDefault="00ED160D"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 xml:space="preserve">Dissent (Thomas) – Policy concern about impact on minorities and those lacking power. If economic development is public use then anything is. Public use does not mean eminent domain or it would be </w:t>
      </w:r>
      <w:proofErr w:type="spellStart"/>
      <w:r>
        <w:rPr>
          <w:rFonts w:ascii="Times New Roman" w:hAnsi="Times New Roman" w:cs="Times New Roman"/>
        </w:rPr>
        <w:t>surplusage</w:t>
      </w:r>
      <w:proofErr w:type="spellEnd"/>
      <w:r>
        <w:rPr>
          <w:rFonts w:ascii="Times New Roman" w:hAnsi="Times New Roman" w:cs="Times New Roman"/>
        </w:rPr>
        <w:t>.</w:t>
      </w:r>
    </w:p>
    <w:p w14:paraId="6050A0E5" w14:textId="064746CC" w:rsidR="00ED160D" w:rsidRDefault="00ED160D" w:rsidP="000D5A35">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Just Compensation</w:t>
      </w:r>
    </w:p>
    <w:p w14:paraId="10396E40" w14:textId="7E2AE753" w:rsidR="00ED160D" w:rsidRDefault="00B47E2E" w:rsidP="000D5A35">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Liability as opposed to property rule (</w:t>
      </w:r>
      <w:proofErr w:type="spellStart"/>
      <w:r>
        <w:rPr>
          <w:rFonts w:ascii="Times New Roman" w:hAnsi="Times New Roman" w:cs="Times New Roman"/>
        </w:rPr>
        <w:t>Calabresi</w:t>
      </w:r>
      <w:proofErr w:type="spellEnd"/>
      <w:r>
        <w:rPr>
          <w:rFonts w:ascii="Times New Roman" w:hAnsi="Times New Roman" w:cs="Times New Roman"/>
        </w:rPr>
        <w:t xml:space="preserve"> &amp; </w:t>
      </w:r>
      <w:proofErr w:type="spellStart"/>
      <w:r>
        <w:rPr>
          <w:rFonts w:ascii="Times New Roman" w:hAnsi="Times New Roman" w:cs="Times New Roman"/>
        </w:rPr>
        <w:t>Melamed</w:t>
      </w:r>
      <w:proofErr w:type="spellEnd"/>
      <w:r>
        <w:rPr>
          <w:rFonts w:ascii="Times New Roman" w:hAnsi="Times New Roman" w:cs="Times New Roman"/>
        </w:rPr>
        <w:t>)</w:t>
      </w:r>
    </w:p>
    <w:p w14:paraId="4EF9482C" w14:textId="264D2446" w:rsidR="00B47E2E" w:rsidRDefault="00B47E2E" w:rsidP="000D5A35">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 xml:space="preserve">Owners get estimated </w:t>
      </w:r>
      <w:r w:rsidR="007648A5">
        <w:rPr>
          <w:rFonts w:ascii="Times New Roman" w:hAnsi="Times New Roman" w:cs="Times New Roman"/>
        </w:rPr>
        <w:t xml:space="preserve">fair </w:t>
      </w:r>
      <w:r>
        <w:rPr>
          <w:rFonts w:ascii="Times New Roman" w:hAnsi="Times New Roman" w:cs="Times New Roman"/>
        </w:rPr>
        <w:t xml:space="preserve">market value, which does not compensate for subjective value (or for value created by the prospective public use). </w:t>
      </w:r>
    </w:p>
    <w:p w14:paraId="1DB11A5D" w14:textId="77777777" w:rsidR="006D1D59" w:rsidRDefault="00B47E2E" w:rsidP="000D5A35">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 xml:space="preserve">Mechanisms that sometimes ensure more generous compensation – bad publicity &amp; political power, statutory duties to bargain, relocation assistance, etc. </w:t>
      </w:r>
    </w:p>
    <w:p w14:paraId="78755F34" w14:textId="77777777" w:rsidR="007648A5" w:rsidRDefault="006D1D59" w:rsidP="000D5A35">
      <w:pPr>
        <w:pStyle w:val="ListParagraph"/>
        <w:numPr>
          <w:ilvl w:val="1"/>
          <w:numId w:val="18"/>
        </w:numPr>
        <w:spacing w:after="0" w:line="240" w:lineRule="auto"/>
        <w:rPr>
          <w:rFonts w:ascii="Times New Roman" w:hAnsi="Times New Roman" w:cs="Times New Roman"/>
        </w:rPr>
      </w:pPr>
      <w:r w:rsidRPr="006D1D59">
        <w:rPr>
          <w:rFonts w:ascii="Times New Roman" w:hAnsi="Times New Roman" w:cs="Times New Roman"/>
          <w:b/>
          <w:i/>
        </w:rPr>
        <w:lastRenderedPageBreak/>
        <w:t>United States v. Miller</w:t>
      </w:r>
      <w:r w:rsidRPr="006D1D59">
        <w:rPr>
          <w:rFonts w:ascii="Times New Roman" w:hAnsi="Times New Roman" w:cs="Times New Roman"/>
          <w:b/>
        </w:rPr>
        <w:t xml:space="preserve"> (SCOTUS 1943)</w:t>
      </w:r>
      <w:r>
        <w:rPr>
          <w:rFonts w:ascii="Times New Roman" w:hAnsi="Times New Roman" w:cs="Times New Roman"/>
        </w:rPr>
        <w:t xml:space="preserve"> </w:t>
      </w:r>
      <w:r w:rsidR="007648A5" w:rsidRPr="006D1D59">
        <w:rPr>
          <w:rFonts w:ascii="Times New Roman" w:hAnsi="Times New Roman" w:cs="Times New Roman"/>
        </w:rPr>
        <w:t>Synopsis: United States filed complain</w:t>
      </w:r>
      <w:r w:rsidR="007648A5">
        <w:rPr>
          <w:rFonts w:ascii="Times New Roman" w:hAnsi="Times New Roman" w:cs="Times New Roman"/>
        </w:rPr>
        <w:t>t</w:t>
      </w:r>
      <w:r w:rsidR="007648A5" w:rsidRPr="006D1D59">
        <w:rPr>
          <w:rFonts w:ascii="Times New Roman" w:hAnsi="Times New Roman" w:cs="Times New Roman"/>
        </w:rPr>
        <w:t xml:space="preserve"> in eminent domain against D’s in order to relocate R&amp;R tracks. D’s appealed compensation amount. </w:t>
      </w:r>
      <w:r w:rsidRPr="006D1D59">
        <w:rPr>
          <w:rFonts w:ascii="Times New Roman" w:hAnsi="Times New Roman" w:cs="Times New Roman"/>
        </w:rPr>
        <w:t xml:space="preserve">Tool: </w:t>
      </w:r>
    </w:p>
    <w:p w14:paraId="68BC5CE4" w14:textId="77777777" w:rsidR="007648A5" w:rsidRDefault="006D1D59" w:rsidP="000D5A35">
      <w:pPr>
        <w:pStyle w:val="ListParagraph"/>
        <w:numPr>
          <w:ilvl w:val="2"/>
          <w:numId w:val="18"/>
        </w:numPr>
        <w:spacing w:after="0" w:line="240" w:lineRule="auto"/>
        <w:rPr>
          <w:rFonts w:ascii="Times New Roman" w:hAnsi="Times New Roman" w:cs="Times New Roman"/>
        </w:rPr>
      </w:pPr>
      <w:r w:rsidRPr="006D1D59">
        <w:rPr>
          <w:rFonts w:ascii="Times New Roman" w:hAnsi="Times New Roman" w:cs="Times New Roman"/>
        </w:rPr>
        <w:t xml:space="preserve">Just compensation </w:t>
      </w:r>
      <w:r w:rsidR="007648A5">
        <w:rPr>
          <w:rFonts w:ascii="Times New Roman" w:hAnsi="Times New Roman" w:cs="Times New Roman"/>
        </w:rPr>
        <w:t xml:space="preserve">means fair market value when government commits to project but not </w:t>
      </w:r>
      <w:r w:rsidRPr="006D1D59">
        <w:rPr>
          <w:rFonts w:ascii="Times New Roman" w:hAnsi="Times New Roman" w:cs="Times New Roman"/>
        </w:rPr>
        <w:t xml:space="preserve">after-condemnation </w:t>
      </w:r>
      <w:r w:rsidR="007648A5">
        <w:rPr>
          <w:rFonts w:ascii="Times New Roman" w:hAnsi="Times New Roman" w:cs="Times New Roman"/>
        </w:rPr>
        <w:t>value of property in the area. R</w:t>
      </w:r>
      <w:r w:rsidRPr="006D1D59">
        <w:rPr>
          <w:rFonts w:ascii="Times New Roman" w:hAnsi="Times New Roman" w:cs="Times New Roman"/>
        </w:rPr>
        <w:t>ationale – unjust enrichment and self-defeating because value to public wo</w:t>
      </w:r>
      <w:r w:rsidR="007648A5">
        <w:rPr>
          <w:rFonts w:ascii="Times New Roman" w:hAnsi="Times New Roman" w:cs="Times New Roman"/>
        </w:rPr>
        <w:t xml:space="preserve">uld be transferred to </w:t>
      </w:r>
      <w:proofErr w:type="spellStart"/>
      <w:r w:rsidR="007648A5">
        <w:rPr>
          <w:rFonts w:ascii="Times New Roman" w:hAnsi="Times New Roman" w:cs="Times New Roman"/>
        </w:rPr>
        <w:t>condemnee</w:t>
      </w:r>
      <w:proofErr w:type="spellEnd"/>
      <w:r w:rsidRPr="006D1D59">
        <w:rPr>
          <w:rFonts w:ascii="Times New Roman" w:hAnsi="Times New Roman" w:cs="Times New Roman"/>
        </w:rPr>
        <w:t xml:space="preserve">. </w:t>
      </w:r>
    </w:p>
    <w:p w14:paraId="5CEAB408" w14:textId="1D4481C1" w:rsidR="006D1D59" w:rsidRDefault="006D1D59" w:rsidP="000D5A35">
      <w:pPr>
        <w:pStyle w:val="ListParagraph"/>
        <w:numPr>
          <w:ilvl w:val="2"/>
          <w:numId w:val="18"/>
        </w:numPr>
        <w:spacing w:after="0" w:line="240" w:lineRule="auto"/>
        <w:rPr>
          <w:rFonts w:ascii="Times New Roman" w:hAnsi="Times New Roman" w:cs="Times New Roman"/>
        </w:rPr>
      </w:pPr>
      <w:r w:rsidRPr="006D1D59">
        <w:rPr>
          <w:rFonts w:ascii="Times New Roman" w:hAnsi="Times New Roman" w:cs="Times New Roman"/>
        </w:rPr>
        <w:t>However, if the owner’s lands were not within the sco</w:t>
      </w:r>
      <w:r w:rsidR="007648A5">
        <w:rPr>
          <w:rFonts w:ascii="Times New Roman" w:hAnsi="Times New Roman" w:cs="Times New Roman"/>
        </w:rPr>
        <w:t>pe of the project from the time</w:t>
      </w:r>
      <w:r w:rsidRPr="006D1D59">
        <w:rPr>
          <w:rFonts w:ascii="Times New Roman" w:hAnsi="Times New Roman" w:cs="Times New Roman"/>
        </w:rPr>
        <w:t xml:space="preserve"> the Government committed to it but were merely adjacent lands, the subsequent enlargement of the project ought not to deprive the respondents of the value added in the meantime by the proximity of the improvement.</w:t>
      </w:r>
      <w:r>
        <w:rPr>
          <w:rFonts w:ascii="Times New Roman" w:hAnsi="Times New Roman" w:cs="Times New Roman"/>
        </w:rPr>
        <w:t xml:space="preserve"> </w:t>
      </w:r>
    </w:p>
    <w:p w14:paraId="6832844E" w14:textId="0E5F1C2A" w:rsidR="007648A5" w:rsidRDefault="007648A5" w:rsidP="000D5A35">
      <w:pPr>
        <w:pStyle w:val="ListParagraph"/>
        <w:numPr>
          <w:ilvl w:val="2"/>
          <w:numId w:val="18"/>
        </w:numPr>
        <w:spacing w:after="0" w:line="240" w:lineRule="auto"/>
        <w:rPr>
          <w:rFonts w:ascii="Times New Roman" w:hAnsi="Times New Roman" w:cs="Times New Roman"/>
        </w:rPr>
      </w:pPr>
      <w:proofErr w:type="spellStart"/>
      <w:r>
        <w:rPr>
          <w:rFonts w:ascii="Times New Roman" w:hAnsi="Times New Roman" w:cs="Times New Roman"/>
        </w:rPr>
        <w:t>Condemnee</w:t>
      </w:r>
      <w:proofErr w:type="spellEnd"/>
      <w:r>
        <w:rPr>
          <w:rFonts w:ascii="Times New Roman" w:hAnsi="Times New Roman" w:cs="Times New Roman"/>
        </w:rPr>
        <w:t xml:space="preserve"> gets opportunity cost = value of highest use of land except the </w:t>
      </w:r>
      <w:proofErr w:type="spellStart"/>
      <w:r>
        <w:rPr>
          <w:rFonts w:ascii="Times New Roman" w:hAnsi="Times New Roman" w:cs="Times New Roman"/>
        </w:rPr>
        <w:t>condemnor’s</w:t>
      </w:r>
      <w:proofErr w:type="spellEnd"/>
      <w:r>
        <w:rPr>
          <w:rFonts w:ascii="Times New Roman" w:hAnsi="Times New Roman" w:cs="Times New Roman"/>
        </w:rPr>
        <w:t xml:space="preserve"> proposed use or assembly gain. </w:t>
      </w:r>
    </w:p>
    <w:p w14:paraId="32C36DFC" w14:textId="285591E0" w:rsidR="007648A5" w:rsidRDefault="007648A5"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 xml:space="preserve">Subjective value to too difficult to measure and relatedly not insurable. </w:t>
      </w:r>
    </w:p>
    <w:p w14:paraId="71C832E6" w14:textId="75C9FCA3" w:rsidR="007648A5" w:rsidRPr="006D1D59" w:rsidRDefault="007648A5" w:rsidP="000D5A35">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 xml:space="preserve">Parcels treated as wholes but no damages for harm to value of adjacent parcels or assessments of benefits against them either. </w:t>
      </w:r>
    </w:p>
    <w:p w14:paraId="048DF9FE" w14:textId="77777777" w:rsidR="006D1D59" w:rsidRPr="005625D4" w:rsidRDefault="006D1D59" w:rsidP="00E132E7">
      <w:pPr>
        <w:pStyle w:val="ListParagraph"/>
        <w:spacing w:after="0" w:line="240" w:lineRule="auto"/>
        <w:ind w:left="1080"/>
        <w:rPr>
          <w:rFonts w:ascii="Times New Roman" w:hAnsi="Times New Roman" w:cs="Times New Roman"/>
        </w:rPr>
      </w:pPr>
    </w:p>
    <w:p w14:paraId="5F945DB9" w14:textId="41882595" w:rsidR="00515838" w:rsidRPr="007648A5" w:rsidRDefault="00515838" w:rsidP="00E132E7">
      <w:pPr>
        <w:pStyle w:val="Heading2"/>
      </w:pPr>
      <w:bookmarkStart w:id="52" w:name="_Toc411750363"/>
      <w:r w:rsidRPr="007648A5">
        <w:t>Regulatory Takings</w:t>
      </w:r>
      <w:bookmarkEnd w:id="52"/>
    </w:p>
    <w:p w14:paraId="60EDF73E" w14:textId="0A18279B" w:rsidR="007648A5" w:rsidRDefault="0036683B" w:rsidP="000D5A35">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Purpose</w:t>
      </w:r>
    </w:p>
    <w:p w14:paraId="2CF33A81" w14:textId="26CBACD5" w:rsidR="0036683B" w:rsidRDefault="0036683B" w:rsidP="000D5A35">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Government supplied insurance against sudden changes in policy or burden-benefit matching principle (difficult) or</w:t>
      </w:r>
    </w:p>
    <w:p w14:paraId="5BB41663" w14:textId="442FB90A" w:rsidR="0036683B" w:rsidRDefault="0036683B" w:rsidP="000D5A35">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 xml:space="preserve">Boundary-policing doctrine between police power and eminent domain. </w:t>
      </w:r>
    </w:p>
    <w:p w14:paraId="6779D8EF" w14:textId="114C58C2" w:rsidR="00D3390E" w:rsidRDefault="00D3390E" w:rsidP="000D5A35">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Theories</w:t>
      </w:r>
    </w:p>
    <w:p w14:paraId="48842A02" w14:textId="492B6CCB" w:rsidR="00D3390E" w:rsidRDefault="00D3390E" w:rsidP="000D5A35">
      <w:pPr>
        <w:pStyle w:val="ListParagraph"/>
        <w:numPr>
          <w:ilvl w:val="1"/>
          <w:numId w:val="48"/>
        </w:numPr>
        <w:spacing w:after="0" w:line="240" w:lineRule="auto"/>
        <w:rPr>
          <w:rFonts w:ascii="Times New Roman" w:hAnsi="Times New Roman" w:cs="Times New Roman"/>
        </w:rPr>
      </w:pPr>
      <w:proofErr w:type="spellStart"/>
      <w:r>
        <w:rPr>
          <w:rFonts w:ascii="Times New Roman" w:hAnsi="Times New Roman" w:cs="Times New Roman"/>
        </w:rPr>
        <w:t>Michelman</w:t>
      </w:r>
      <w:proofErr w:type="spellEnd"/>
      <w:r>
        <w:rPr>
          <w:rFonts w:ascii="Times New Roman" w:hAnsi="Times New Roman" w:cs="Times New Roman"/>
        </w:rPr>
        <w:t xml:space="preserve"> </w:t>
      </w:r>
    </w:p>
    <w:p w14:paraId="38F5CFA3" w14:textId="75C38EA9" w:rsidR="00D3390E" w:rsidRDefault="00D3390E"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Utilitarian approach – benefit of project should exceed its costs including the lesser of settlement costs and demoralization costs. Compensation is due if demoralization costs exceed settlement costs (which include compensation and administrative costs). This approach foreshadowed a lot of takings jurisprudence.</w:t>
      </w:r>
    </w:p>
    <w:p w14:paraId="0B9F8A2A" w14:textId="27D371DA" w:rsidR="00D3390E" w:rsidRDefault="00D3390E" w:rsidP="000D5A35">
      <w:pPr>
        <w:pStyle w:val="ListParagraph"/>
        <w:numPr>
          <w:ilvl w:val="2"/>
          <w:numId w:val="48"/>
        </w:numPr>
        <w:spacing w:after="0" w:line="240" w:lineRule="auto"/>
        <w:rPr>
          <w:rFonts w:ascii="Times New Roman" w:hAnsi="Times New Roman" w:cs="Times New Roman"/>
        </w:rPr>
      </w:pPr>
      <w:proofErr w:type="spellStart"/>
      <w:r>
        <w:rPr>
          <w:rFonts w:ascii="Times New Roman" w:hAnsi="Times New Roman" w:cs="Times New Roman"/>
        </w:rPr>
        <w:t>Rawlsian</w:t>
      </w:r>
      <w:proofErr w:type="spellEnd"/>
      <w:r>
        <w:rPr>
          <w:rFonts w:ascii="Times New Roman" w:hAnsi="Times New Roman" w:cs="Times New Roman"/>
        </w:rPr>
        <w:t xml:space="preserve"> approach, by analogy – ask whether the worst off under the particular rule can see this as part of an overall pattern that that person would choose as a general matter (behind the veil of ignorance).</w:t>
      </w:r>
    </w:p>
    <w:p w14:paraId="6A44DAC2" w14:textId="2219E486" w:rsidR="00D3390E" w:rsidRDefault="00D3390E" w:rsidP="000D5A35">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Epstein</w:t>
      </w:r>
    </w:p>
    <w:p w14:paraId="6E893DEF" w14:textId="571950C0" w:rsidR="00D3390E" w:rsidRDefault="00D3390E"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Property as a natural right and/or utilitarian construct</w:t>
      </w:r>
    </w:p>
    <w:p w14:paraId="5660B555" w14:textId="6930CC82" w:rsidR="00D3390E" w:rsidRDefault="00D3390E"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Preservation of value shares. Anti-rent seeking.</w:t>
      </w:r>
    </w:p>
    <w:p w14:paraId="013BAB8C" w14:textId="18E1C211" w:rsidR="00D3390E" w:rsidRDefault="00D3390E" w:rsidP="000D5A35">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Other considerations</w:t>
      </w:r>
    </w:p>
    <w:p w14:paraId="10228F57" w14:textId="134B6F85" w:rsidR="00D3390E" w:rsidRDefault="00D3390E"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Shortcomings of the insurance model – Moral hazard and non-</w:t>
      </w:r>
      <w:proofErr w:type="spellStart"/>
      <w:r>
        <w:rPr>
          <w:rFonts w:ascii="Times New Roman" w:hAnsi="Times New Roman" w:cs="Times New Roman"/>
        </w:rPr>
        <w:t>Pigovian</w:t>
      </w:r>
      <w:proofErr w:type="spellEnd"/>
      <w:r>
        <w:rPr>
          <w:rFonts w:ascii="Times New Roman" w:hAnsi="Times New Roman" w:cs="Times New Roman"/>
        </w:rPr>
        <w:t xml:space="preserve"> government (</w:t>
      </w:r>
      <w:proofErr w:type="spellStart"/>
      <w:r>
        <w:rPr>
          <w:rFonts w:ascii="Times New Roman" w:hAnsi="Times New Roman" w:cs="Times New Roman"/>
        </w:rPr>
        <w:t>Fischel</w:t>
      </w:r>
      <w:proofErr w:type="spellEnd"/>
      <w:r>
        <w:rPr>
          <w:rFonts w:ascii="Times New Roman" w:hAnsi="Times New Roman" w:cs="Times New Roman"/>
        </w:rPr>
        <w:t xml:space="preserve"> &amp; Shapiro)</w:t>
      </w:r>
    </w:p>
    <w:p w14:paraId="06C01DFF" w14:textId="767D7CE3" w:rsidR="00D3390E" w:rsidRDefault="00D3390E"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Equality, insurance, and fiscal illusion; rent-seeking</w:t>
      </w:r>
    </w:p>
    <w:p w14:paraId="5001F76A" w14:textId="283592AA" w:rsidR="00D3390E" w:rsidRDefault="00D3390E"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 xml:space="preserve">When do we want people to foresee new law? (New School, </w:t>
      </w:r>
      <w:proofErr w:type="spellStart"/>
      <w:r>
        <w:rPr>
          <w:rFonts w:ascii="Times New Roman" w:hAnsi="Times New Roman" w:cs="Times New Roman"/>
        </w:rPr>
        <w:t>Levmore</w:t>
      </w:r>
      <w:proofErr w:type="spellEnd"/>
      <w:r>
        <w:rPr>
          <w:rFonts w:ascii="Times New Roman" w:hAnsi="Times New Roman" w:cs="Times New Roman"/>
        </w:rPr>
        <w:t>)</w:t>
      </w:r>
    </w:p>
    <w:p w14:paraId="472D196F" w14:textId="2A484758" w:rsidR="00D3390E" w:rsidRDefault="00D3390E"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When does government want to make commitments outside of formal contracts?</w:t>
      </w:r>
    </w:p>
    <w:p w14:paraId="0669722D" w14:textId="77777777" w:rsidR="00BD662D" w:rsidRPr="00D729F4" w:rsidRDefault="00BD662D" w:rsidP="000D5A35">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 xml:space="preserve">Per Se Tests – </w:t>
      </w:r>
      <w:r w:rsidRPr="00D729F4">
        <w:rPr>
          <w:rFonts w:ascii="Times New Roman" w:hAnsi="Times New Roman" w:cs="Times New Roman"/>
        </w:rPr>
        <w:t>Categorically always considered a taking</w:t>
      </w:r>
    </w:p>
    <w:p w14:paraId="164DE93D" w14:textId="77777777" w:rsidR="00BD662D" w:rsidRDefault="00BD662D" w:rsidP="000D5A35">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Permanent physical occupation</w:t>
      </w:r>
    </w:p>
    <w:p w14:paraId="45F9882D" w14:textId="77777777" w:rsidR="00BD662D" w:rsidRDefault="00BD662D" w:rsidP="000D5A35">
      <w:pPr>
        <w:pStyle w:val="ListParagraph"/>
        <w:numPr>
          <w:ilvl w:val="2"/>
          <w:numId w:val="48"/>
        </w:numPr>
        <w:spacing w:after="0" w:line="240" w:lineRule="auto"/>
        <w:rPr>
          <w:rFonts w:ascii="Times New Roman" w:hAnsi="Times New Roman" w:cs="Times New Roman"/>
        </w:rPr>
      </w:pPr>
      <w:proofErr w:type="spellStart"/>
      <w:r w:rsidRPr="00FF0445">
        <w:rPr>
          <w:rFonts w:ascii="Times New Roman" w:hAnsi="Times New Roman" w:cs="Times New Roman"/>
          <w:b/>
          <w:i/>
        </w:rPr>
        <w:t>Loretto</w:t>
      </w:r>
      <w:proofErr w:type="spellEnd"/>
      <w:r w:rsidRPr="00FF0445">
        <w:rPr>
          <w:rFonts w:ascii="Times New Roman" w:hAnsi="Times New Roman" w:cs="Times New Roman"/>
          <w:b/>
          <w:i/>
        </w:rPr>
        <w:t xml:space="preserve"> v. Teleprompter Manhattan CATV Corp.</w:t>
      </w:r>
      <w:r w:rsidRPr="00FF0445">
        <w:rPr>
          <w:rFonts w:ascii="Times New Roman" w:hAnsi="Times New Roman" w:cs="Times New Roman"/>
          <w:b/>
        </w:rPr>
        <w:t xml:space="preserve"> (SCOTUS 1982)</w:t>
      </w:r>
      <w:r>
        <w:rPr>
          <w:rFonts w:ascii="Times New Roman" w:hAnsi="Times New Roman" w:cs="Times New Roman"/>
        </w:rPr>
        <w:t xml:space="preserve"> </w:t>
      </w:r>
      <w:r w:rsidRPr="00FF0445">
        <w:rPr>
          <w:rFonts w:ascii="Times New Roman" w:hAnsi="Times New Roman" w:cs="Times New Roman"/>
        </w:rPr>
        <w:t>Tool: A permanent physical occupation authorized by government is a taking without regard to the public interests it may serve.</w:t>
      </w:r>
      <w:r>
        <w:rPr>
          <w:rFonts w:ascii="Times New Roman" w:hAnsi="Times New Roman" w:cs="Times New Roman"/>
        </w:rPr>
        <w:t xml:space="preserve"> Synopsis: Cable </w:t>
      </w:r>
      <w:proofErr w:type="gramStart"/>
      <w:r>
        <w:rPr>
          <w:rFonts w:ascii="Times New Roman" w:hAnsi="Times New Roman" w:cs="Times New Roman"/>
        </w:rPr>
        <w:t>company</w:t>
      </w:r>
      <w:proofErr w:type="gramEnd"/>
      <w:r>
        <w:rPr>
          <w:rFonts w:ascii="Times New Roman" w:hAnsi="Times New Roman" w:cs="Times New Roman"/>
        </w:rPr>
        <w:t xml:space="preserve">, CATV paid landlords to install components on property. NY law enacted that prohibited payment of more than $1 to landlords for opening their buildings to cable lines to service tenants. </w:t>
      </w:r>
      <w:proofErr w:type="spellStart"/>
      <w:r>
        <w:rPr>
          <w:rFonts w:ascii="Times New Roman" w:hAnsi="Times New Roman" w:cs="Times New Roman"/>
        </w:rPr>
        <w:t>Loretto</w:t>
      </w:r>
      <w:proofErr w:type="spellEnd"/>
      <w:r>
        <w:rPr>
          <w:rFonts w:ascii="Times New Roman" w:hAnsi="Times New Roman" w:cs="Times New Roman"/>
        </w:rPr>
        <w:t xml:space="preserve"> brought class action against CATV on behalf of all property owners serviced by CATV alleging that the installation of wires is a trespass and a taking without just compensation. Tool:</w:t>
      </w:r>
    </w:p>
    <w:p w14:paraId="10E9F6F9" w14:textId="77777777" w:rsidR="00BD662D"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Four Reasons why permanent occupation should be subject to per se rule of takings liability:</w:t>
      </w:r>
    </w:p>
    <w:p w14:paraId="7AB47303" w14:textId="77777777" w:rsidR="00BD662D" w:rsidRDefault="00BD662D"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 xml:space="preserve">A permanent occupation is a more severe deprivation than a use regulation, because it denies the owner all incidents of ownership with respect to the portion of property taken (to exclude others from it, use it, or dispose of it). A permanent occupation chops through the bundle of rights, taking a slice of every strand. </w:t>
      </w:r>
    </w:p>
    <w:p w14:paraId="77AD4202" w14:textId="77777777" w:rsidR="00BD662D" w:rsidRDefault="00BD662D"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 xml:space="preserve">The owner suffers a particularly severe injury to autonomy when the government forces the owner to permit a stranger to occupy a portion of her property. </w:t>
      </w:r>
    </w:p>
    <w:p w14:paraId="4CCA33BF" w14:textId="77777777" w:rsidR="00BD662D" w:rsidRDefault="00BD662D"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 xml:space="preserve">Permanent occupations demarcate a bright-line rule that obviates the need for case-by-case judgments about how large the occupation must be before there is a taking. </w:t>
      </w:r>
    </w:p>
    <w:p w14:paraId="04300B52" w14:textId="77777777" w:rsidR="00BD662D" w:rsidRDefault="00BD662D"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 xml:space="preserve">Whether there is a permanent occupation will ordinarily be easy to prove. </w:t>
      </w:r>
    </w:p>
    <w:p w14:paraId="422EEF9A" w14:textId="77777777" w:rsidR="00BD662D"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 xml:space="preserve">Preserves the longstanding understanding that utility easements must be obtained by eminent domain. </w:t>
      </w:r>
    </w:p>
    <w:p w14:paraId="1DAAC43C" w14:textId="77777777" w:rsidR="00BD662D"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lastRenderedPageBreak/>
        <w:t xml:space="preserve">Dissent – per se rule creates difficult line-drawing problems, most prominently in distinguishing between permanent and temporary occupations or in distinguishing between occupations and regulations of use. </w:t>
      </w:r>
    </w:p>
    <w:p w14:paraId="3B36EABE" w14:textId="77777777" w:rsidR="00BD662D" w:rsidRPr="00FF0445"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 xml:space="preserve">In light of later decisions, perhaps a way to characterize the </w:t>
      </w:r>
      <w:proofErr w:type="spellStart"/>
      <w:r>
        <w:rPr>
          <w:rFonts w:ascii="Times New Roman" w:hAnsi="Times New Roman" w:cs="Times New Roman"/>
        </w:rPr>
        <w:t>Loretto</w:t>
      </w:r>
      <w:proofErr w:type="spellEnd"/>
      <w:r>
        <w:rPr>
          <w:rFonts w:ascii="Times New Roman" w:hAnsi="Times New Roman" w:cs="Times New Roman"/>
        </w:rPr>
        <w:t xml:space="preserve"> rule is that any government regulation that has the effect of imposing an easement on a landowner will be categorically regarded as a taking requiring compensation. </w:t>
      </w:r>
    </w:p>
    <w:p w14:paraId="44D856A9" w14:textId="77777777" w:rsidR="00BD662D" w:rsidRDefault="00BD662D" w:rsidP="000D5A35">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 xml:space="preserve">Denials of </w:t>
      </w:r>
      <w:r w:rsidRPr="00674364">
        <w:rPr>
          <w:rFonts w:ascii="Times New Roman" w:hAnsi="Times New Roman" w:cs="Times New Roman"/>
          <w:b/>
        </w:rPr>
        <w:t>all</w:t>
      </w:r>
      <w:r>
        <w:rPr>
          <w:rFonts w:ascii="Times New Roman" w:hAnsi="Times New Roman" w:cs="Times New Roman"/>
        </w:rPr>
        <w:t xml:space="preserve"> economically beneficial or productive use of land (“total takings”) but with nuisance exception. </w:t>
      </w:r>
    </w:p>
    <w:p w14:paraId="3A8170DB" w14:textId="77777777" w:rsidR="00BD662D" w:rsidRDefault="00BD662D" w:rsidP="000D5A35">
      <w:pPr>
        <w:pStyle w:val="ListParagraph"/>
        <w:numPr>
          <w:ilvl w:val="2"/>
          <w:numId w:val="48"/>
        </w:numPr>
        <w:spacing w:after="0" w:line="240" w:lineRule="auto"/>
        <w:rPr>
          <w:rFonts w:ascii="Times New Roman" w:hAnsi="Times New Roman" w:cs="Times New Roman"/>
        </w:rPr>
      </w:pPr>
      <w:r w:rsidRPr="00FF0445">
        <w:rPr>
          <w:rFonts w:ascii="Times New Roman" w:hAnsi="Times New Roman" w:cs="Times New Roman"/>
          <w:b/>
          <w:i/>
        </w:rPr>
        <w:t>Lucas v. South Carolina Coastal Council</w:t>
      </w:r>
      <w:r w:rsidRPr="00FF0445">
        <w:rPr>
          <w:rFonts w:ascii="Times New Roman" w:hAnsi="Times New Roman" w:cs="Times New Roman"/>
          <w:b/>
        </w:rPr>
        <w:t xml:space="preserve"> (SCOTUS 1992)</w:t>
      </w:r>
      <w:r>
        <w:rPr>
          <w:rFonts w:ascii="Times New Roman" w:hAnsi="Times New Roman" w:cs="Times New Roman"/>
        </w:rPr>
        <w:t xml:space="preserve"> </w:t>
      </w:r>
      <w:r w:rsidRPr="00FF0445">
        <w:rPr>
          <w:rFonts w:ascii="Times New Roman" w:hAnsi="Times New Roman" w:cs="Times New Roman"/>
        </w:rPr>
        <w:t xml:space="preserve">Synopsis: P </w:t>
      </w:r>
      <w:r>
        <w:rPr>
          <w:rFonts w:ascii="Times New Roman" w:hAnsi="Times New Roman" w:cs="Times New Roman"/>
        </w:rPr>
        <w:t>bought undeveloped lots. Later, the SC legislature enacts the Beachfront Management Act which prohibits development in the area occupied by P’s lots. P sues contending that the regulation is a taking of his property. SCOTUS rules for P.</w:t>
      </w:r>
      <w:r w:rsidRPr="00FF0445">
        <w:rPr>
          <w:rFonts w:ascii="Times New Roman" w:hAnsi="Times New Roman" w:cs="Times New Roman"/>
        </w:rPr>
        <w:t xml:space="preserve"> Tool: </w:t>
      </w:r>
    </w:p>
    <w:p w14:paraId="12D344C6" w14:textId="77777777" w:rsidR="00BD662D" w:rsidRPr="00BA5861"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Two situations in which in which regulations will be deemed takings and require just compensation without case-specific inquiry: (1) permanent physical invasion of property and (2) regulation denies all economically beneficial or productive use of land.</w:t>
      </w:r>
    </w:p>
    <w:p w14:paraId="4E0210C8" w14:textId="77777777" w:rsidR="00BD662D"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Harm prevention (limited to nuisance) can justify a regulation “only if the logically antecedent inquiry into the nature of the owner’s estate shows that the proscribed use interests were not part of his title to begin with.”</w:t>
      </w:r>
    </w:p>
    <w:p w14:paraId="404AB2FB" w14:textId="77777777" w:rsidR="00BD662D"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 xml:space="preserve">Concurrence – would not limit the harm-prevention defense to the common law of nuisance, but would also permit inquiry into environmental and other statutory restrictions on the use of land in effect when an owner acquires title. </w:t>
      </w:r>
    </w:p>
    <w:p w14:paraId="0CC1175C" w14:textId="77777777" w:rsidR="00BD662D"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 xml:space="preserve">Dissent (Blackmun) – Regulation of land use was common in America in the colonial and early national period, with no suggestion that diminution in value caused by such regulation might give rise to a duty of compensation. </w:t>
      </w:r>
    </w:p>
    <w:p w14:paraId="66A9E588" w14:textId="77777777" w:rsidR="00BD662D"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 xml:space="preserve">Dissent (Stevens) – returning to the theme of reciprocity of advantage, says that the Court has failed to consider the generality of the Beachfront Management Act. Not singling out. </w:t>
      </w:r>
    </w:p>
    <w:p w14:paraId="1ED78CB1" w14:textId="77777777" w:rsidR="00BD662D" w:rsidRDefault="00BD662D"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Reflects two themes prominent in the property rights movement of the 1980’s and later:</w:t>
      </w:r>
    </w:p>
    <w:p w14:paraId="4E3D268F" w14:textId="77777777" w:rsidR="00BD662D" w:rsidRDefault="00BD662D"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Ad hoc approach should be replaced or supplemented as much as possible by categorical rules.</w:t>
      </w:r>
    </w:p>
    <w:p w14:paraId="1AFD2800" w14:textId="77777777" w:rsidR="00BD662D" w:rsidRDefault="00BD662D"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 xml:space="preserve">Scope of police power “exception” to the duty to compensate should be confined to common law nuisances. </w:t>
      </w:r>
    </w:p>
    <w:p w14:paraId="0392C2E1" w14:textId="4B0035B0" w:rsidR="00674364" w:rsidRPr="00D729F4" w:rsidRDefault="00674364"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 xml:space="preserve">Nuisance exception – no taking results if the government regulates to control nuisance; the government should not have to pay to regulate activities that are harmful to the public. See </w:t>
      </w:r>
      <w:proofErr w:type="spellStart"/>
      <w:r w:rsidRPr="00674364">
        <w:rPr>
          <w:rFonts w:ascii="Times New Roman" w:hAnsi="Times New Roman" w:cs="Times New Roman"/>
          <w:b/>
          <w:i/>
        </w:rPr>
        <w:t>Hadacheck</w:t>
      </w:r>
      <w:proofErr w:type="spellEnd"/>
      <w:r>
        <w:rPr>
          <w:rFonts w:ascii="Times New Roman" w:hAnsi="Times New Roman" w:cs="Times New Roman"/>
        </w:rPr>
        <w:t xml:space="preserve">. </w:t>
      </w:r>
    </w:p>
    <w:p w14:paraId="7CF438A0" w14:textId="77777777" w:rsidR="00BD662D" w:rsidRDefault="00BD662D" w:rsidP="000D5A35">
      <w:pPr>
        <w:pStyle w:val="ListParagraph"/>
        <w:numPr>
          <w:ilvl w:val="1"/>
          <w:numId w:val="48"/>
        </w:numPr>
        <w:spacing w:after="0" w:line="240" w:lineRule="auto"/>
        <w:rPr>
          <w:rFonts w:ascii="Times New Roman" w:hAnsi="Times New Roman" w:cs="Times New Roman"/>
        </w:rPr>
      </w:pPr>
      <w:proofErr w:type="spellStart"/>
      <w:r>
        <w:rPr>
          <w:rFonts w:ascii="Times New Roman" w:hAnsi="Times New Roman" w:cs="Times New Roman"/>
        </w:rPr>
        <w:t>Slow down</w:t>
      </w:r>
      <w:proofErr w:type="spellEnd"/>
      <w:r>
        <w:rPr>
          <w:rFonts w:ascii="Times New Roman" w:hAnsi="Times New Roman" w:cs="Times New Roman"/>
        </w:rPr>
        <w:t xml:space="preserve"> of creation of per se rules? (</w:t>
      </w:r>
      <w:proofErr w:type="spellStart"/>
      <w:r>
        <w:rPr>
          <w:rFonts w:ascii="Times New Roman" w:hAnsi="Times New Roman" w:cs="Times New Roman"/>
        </w:rPr>
        <w:t>Lingle</w:t>
      </w:r>
      <w:proofErr w:type="spellEnd"/>
      <w:r>
        <w:rPr>
          <w:rFonts w:ascii="Times New Roman" w:hAnsi="Times New Roman" w:cs="Times New Roman"/>
        </w:rPr>
        <w:t>)</w:t>
      </w:r>
    </w:p>
    <w:p w14:paraId="1AE8ABF1" w14:textId="6B18EC21" w:rsidR="00D3390E" w:rsidRPr="00D3390E" w:rsidRDefault="00D3390E" w:rsidP="000D5A35">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Ad Hoc Test</w:t>
      </w:r>
    </w:p>
    <w:p w14:paraId="38340083" w14:textId="2EF84E63" w:rsidR="003A051B" w:rsidRDefault="005F6ABF" w:rsidP="000D5A35">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 xml:space="preserve">Narrow view of property – </w:t>
      </w:r>
      <w:r w:rsidR="0036683B" w:rsidRPr="0036683B">
        <w:rPr>
          <w:rFonts w:ascii="Times New Roman" w:hAnsi="Times New Roman" w:cs="Times New Roman"/>
          <w:b/>
          <w:i/>
        </w:rPr>
        <w:t>Pennsylvania Coal Co. v. Mahon</w:t>
      </w:r>
      <w:r w:rsidR="0036683B" w:rsidRPr="0036683B">
        <w:rPr>
          <w:rFonts w:ascii="Times New Roman" w:hAnsi="Times New Roman" w:cs="Times New Roman"/>
          <w:b/>
        </w:rPr>
        <w:t xml:space="preserve"> (SCOTUS 1922)</w:t>
      </w:r>
      <w:r w:rsidR="0036683B">
        <w:rPr>
          <w:rFonts w:ascii="Times New Roman" w:hAnsi="Times New Roman" w:cs="Times New Roman"/>
        </w:rPr>
        <w:t xml:space="preserve"> </w:t>
      </w:r>
      <w:r w:rsidR="0036683B" w:rsidRPr="0036683B">
        <w:rPr>
          <w:rFonts w:ascii="Times New Roman" w:hAnsi="Times New Roman" w:cs="Times New Roman"/>
        </w:rPr>
        <w:t xml:space="preserve">Synopsis: </w:t>
      </w:r>
      <w:r w:rsidR="0036683B">
        <w:rPr>
          <w:rFonts w:ascii="Times New Roman" w:hAnsi="Times New Roman" w:cs="Times New Roman"/>
        </w:rPr>
        <w:t xml:space="preserve">Under PA law, owners could deed away subsurface mineral rights. At common law, surface owners enjoy right of subjacent support. PA allowed owner to waive this right in a deed. Mahon’s predecessors in interest waived such support rights. PA later enacted Kohler Act which </w:t>
      </w:r>
      <w:r w:rsidR="003A051B">
        <w:rPr>
          <w:rFonts w:ascii="Times New Roman" w:hAnsi="Times New Roman" w:cs="Times New Roman"/>
        </w:rPr>
        <w:t xml:space="preserve">prohibited companies from mining coal </w:t>
      </w:r>
      <w:r w:rsidR="0036683B" w:rsidRPr="0036683B">
        <w:rPr>
          <w:rFonts w:ascii="Times New Roman" w:hAnsi="Times New Roman" w:cs="Times New Roman"/>
        </w:rPr>
        <w:t xml:space="preserve">in such a way as to cause the subsidence of homes and surfaces near improved properties. </w:t>
      </w:r>
      <w:r w:rsidR="003A051B">
        <w:rPr>
          <w:rFonts w:ascii="Times New Roman" w:hAnsi="Times New Roman" w:cs="Times New Roman"/>
        </w:rPr>
        <w:t>Mahon’s sued to prevent PA Coal Co. from removing supports. PA Coal Co. argues that this statute violates Due Process Clause of the 14</w:t>
      </w:r>
      <w:r w:rsidR="003A051B" w:rsidRPr="003A051B">
        <w:rPr>
          <w:rFonts w:ascii="Times New Roman" w:hAnsi="Times New Roman" w:cs="Times New Roman"/>
          <w:vertAlign w:val="superscript"/>
        </w:rPr>
        <w:t>th</w:t>
      </w:r>
      <w:r w:rsidR="003A051B">
        <w:rPr>
          <w:rFonts w:ascii="Times New Roman" w:hAnsi="Times New Roman" w:cs="Times New Roman"/>
        </w:rPr>
        <w:t xml:space="preserve"> Amendment. </w:t>
      </w:r>
      <w:r w:rsidR="0036683B" w:rsidRPr="0036683B">
        <w:rPr>
          <w:rFonts w:ascii="Times New Roman" w:hAnsi="Times New Roman" w:cs="Times New Roman"/>
        </w:rPr>
        <w:t>SCOTUS found that Kohler Act went beyond regulation</w:t>
      </w:r>
      <w:r w:rsidR="003A051B">
        <w:rPr>
          <w:rFonts w:ascii="Times New Roman" w:hAnsi="Times New Roman" w:cs="Times New Roman"/>
        </w:rPr>
        <w:t xml:space="preserve"> (police power)</w:t>
      </w:r>
      <w:r w:rsidR="0036683B" w:rsidRPr="0036683B">
        <w:rPr>
          <w:rFonts w:ascii="Times New Roman" w:hAnsi="Times New Roman" w:cs="Times New Roman"/>
        </w:rPr>
        <w:t xml:space="preserve"> and </w:t>
      </w:r>
      <w:r w:rsidR="003A051B">
        <w:rPr>
          <w:rFonts w:ascii="Times New Roman" w:hAnsi="Times New Roman" w:cs="Times New Roman"/>
        </w:rPr>
        <w:t>was</w:t>
      </w:r>
      <w:r w:rsidR="0036683B" w:rsidRPr="0036683B">
        <w:rPr>
          <w:rFonts w:ascii="Times New Roman" w:hAnsi="Times New Roman" w:cs="Times New Roman"/>
        </w:rPr>
        <w:t xml:space="preserve"> a taking</w:t>
      </w:r>
      <w:r w:rsidR="003A051B">
        <w:rPr>
          <w:rFonts w:ascii="Times New Roman" w:hAnsi="Times New Roman" w:cs="Times New Roman"/>
        </w:rPr>
        <w:t xml:space="preserve"> (can only be pursued via eminent domain</w:t>
      </w:r>
      <w:r w:rsidR="0036683B" w:rsidRPr="0036683B">
        <w:rPr>
          <w:rFonts w:ascii="Times New Roman" w:hAnsi="Times New Roman" w:cs="Times New Roman"/>
        </w:rPr>
        <w:t>.</w:t>
      </w:r>
      <w:r w:rsidR="0036683B" w:rsidRPr="003A051B">
        <w:rPr>
          <w:rFonts w:ascii="Times New Roman" w:hAnsi="Times New Roman" w:cs="Times New Roman"/>
        </w:rPr>
        <w:t xml:space="preserve"> Tool: </w:t>
      </w:r>
    </w:p>
    <w:p w14:paraId="1BA9D2D7" w14:textId="77777777" w:rsidR="003767A0" w:rsidRDefault="003767A0"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Majority – Act goes too far. Emphasis on contract and the separate estate.</w:t>
      </w:r>
    </w:p>
    <w:p w14:paraId="0829463D" w14:textId="77777777" w:rsidR="003767A0" w:rsidRDefault="003767A0"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 xml:space="preserve">Dissent – Emphasis on public nuisance and the parcel (holdings) as a whole. </w:t>
      </w:r>
    </w:p>
    <w:p w14:paraId="1D316238" w14:textId="4CCEFBF8" w:rsidR="003A051B" w:rsidRDefault="0036683B" w:rsidP="000D5A35">
      <w:pPr>
        <w:pStyle w:val="ListParagraph"/>
        <w:numPr>
          <w:ilvl w:val="2"/>
          <w:numId w:val="48"/>
        </w:numPr>
        <w:spacing w:after="0" w:line="240" w:lineRule="auto"/>
        <w:rPr>
          <w:rFonts w:ascii="Times New Roman" w:hAnsi="Times New Roman" w:cs="Times New Roman"/>
        </w:rPr>
      </w:pPr>
      <w:r w:rsidRPr="003A051B">
        <w:rPr>
          <w:rFonts w:ascii="Times New Roman" w:hAnsi="Times New Roman" w:cs="Times New Roman"/>
        </w:rPr>
        <w:t>Factors to c</w:t>
      </w:r>
      <w:r w:rsidR="003A051B">
        <w:rPr>
          <w:rFonts w:ascii="Times New Roman" w:hAnsi="Times New Roman" w:cs="Times New Roman"/>
        </w:rPr>
        <w:t>onsider in determining whether</w:t>
      </w:r>
      <w:r w:rsidRPr="003A051B">
        <w:rPr>
          <w:rFonts w:ascii="Times New Roman" w:hAnsi="Times New Roman" w:cs="Times New Roman"/>
        </w:rPr>
        <w:t xml:space="preserve"> poli</w:t>
      </w:r>
      <w:r w:rsidR="003A051B">
        <w:rPr>
          <w:rFonts w:ascii="Times New Roman" w:hAnsi="Times New Roman" w:cs="Times New Roman"/>
        </w:rPr>
        <w:t>ce regulation goes too far</w:t>
      </w:r>
      <w:r w:rsidR="003767A0">
        <w:rPr>
          <w:rFonts w:ascii="Times New Roman" w:hAnsi="Times New Roman" w:cs="Times New Roman"/>
        </w:rPr>
        <w:t xml:space="preserve"> (Majority and dissent agree on factors but not analysis)</w:t>
      </w:r>
      <w:r w:rsidR="003A051B">
        <w:rPr>
          <w:rFonts w:ascii="Times New Roman" w:hAnsi="Times New Roman" w:cs="Times New Roman"/>
        </w:rPr>
        <w:t xml:space="preserve">: </w:t>
      </w:r>
    </w:p>
    <w:p w14:paraId="0165685B" w14:textId="77777777" w:rsidR="003A051B" w:rsidRDefault="003A051B"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 xml:space="preserve">Extent of </w:t>
      </w:r>
      <w:r w:rsidR="0036683B" w:rsidRPr="003A051B">
        <w:rPr>
          <w:rFonts w:ascii="Times New Roman" w:hAnsi="Times New Roman" w:cs="Times New Roman"/>
        </w:rPr>
        <w:t>diminution in value</w:t>
      </w:r>
      <w:r>
        <w:rPr>
          <w:rFonts w:ascii="Times New Roman" w:hAnsi="Times New Roman" w:cs="Times New Roman"/>
        </w:rPr>
        <w:t xml:space="preserve"> caused by the regulation</w:t>
      </w:r>
    </w:p>
    <w:p w14:paraId="3BA54404" w14:textId="55ED38CE" w:rsidR="003767A0" w:rsidRDefault="0057206C"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Relevant property d</w:t>
      </w:r>
      <w:r w:rsidR="003767A0">
        <w:rPr>
          <w:rFonts w:ascii="Times New Roman" w:hAnsi="Times New Roman" w:cs="Times New Roman"/>
        </w:rPr>
        <w:t>enominator problem: Majority – narrow (support estate/pillars); Dissent – wide (“whole property”)</w:t>
      </w:r>
    </w:p>
    <w:p w14:paraId="0196F670" w14:textId="77777777" w:rsidR="003A051B" w:rsidRDefault="003A051B"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T</w:t>
      </w:r>
      <w:r w:rsidR="0036683B" w:rsidRPr="003A051B">
        <w:rPr>
          <w:rFonts w:ascii="Times New Roman" w:hAnsi="Times New Roman" w:cs="Times New Roman"/>
        </w:rPr>
        <w:t>he need to protect the public agains</w:t>
      </w:r>
      <w:r>
        <w:rPr>
          <w:rFonts w:ascii="Times New Roman" w:hAnsi="Times New Roman" w:cs="Times New Roman"/>
        </w:rPr>
        <w:t>t nuisance-like harms</w:t>
      </w:r>
    </w:p>
    <w:p w14:paraId="3238F2B0" w14:textId="437DC605" w:rsidR="003767A0" w:rsidRDefault="003767A0"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Majority – waiver overrides</w:t>
      </w:r>
    </w:p>
    <w:p w14:paraId="6F1CEB5A" w14:textId="591E7EBE" w:rsidR="003767A0" w:rsidRDefault="003767A0"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 xml:space="preserve">Dissent </w:t>
      </w:r>
      <w:r w:rsidR="00AD7100">
        <w:rPr>
          <w:rFonts w:ascii="Times New Roman" w:hAnsi="Times New Roman" w:cs="Times New Roman"/>
        </w:rPr>
        <w:t>–</w:t>
      </w:r>
      <w:r>
        <w:rPr>
          <w:rFonts w:ascii="Times New Roman" w:hAnsi="Times New Roman" w:cs="Times New Roman"/>
        </w:rPr>
        <w:t xml:space="preserve"> </w:t>
      </w:r>
      <w:r w:rsidR="00AD7100">
        <w:rPr>
          <w:rFonts w:ascii="Times New Roman" w:hAnsi="Times New Roman" w:cs="Times New Roman"/>
        </w:rPr>
        <w:t>Scope of police power</w:t>
      </w:r>
    </w:p>
    <w:p w14:paraId="5747D803" w14:textId="1FC40F39" w:rsidR="0036683B" w:rsidRDefault="00081E97"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R</w:t>
      </w:r>
      <w:r w:rsidR="0036683B" w:rsidRPr="003A051B">
        <w:rPr>
          <w:rFonts w:ascii="Times New Roman" w:hAnsi="Times New Roman" w:cs="Times New Roman"/>
        </w:rPr>
        <w:t xml:space="preserve">eciprocity </w:t>
      </w:r>
      <w:r w:rsidR="008234D3">
        <w:rPr>
          <w:rFonts w:ascii="Times New Roman" w:hAnsi="Times New Roman" w:cs="Times New Roman"/>
        </w:rPr>
        <w:t>of advantage among property owners – the aggregate amount of benefit that comes from regulation is approximately equal to the amount of burden the regulation causes</w:t>
      </w:r>
    </w:p>
    <w:p w14:paraId="01F1362A" w14:textId="0DA97275" w:rsidR="00AD7100" w:rsidRDefault="00AD7100"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Majority – lack of reciprocity distinguishes this statute from another statute for pillars of coal on edge of property.</w:t>
      </w:r>
    </w:p>
    <w:p w14:paraId="6EB22B30" w14:textId="036F3EF4" w:rsidR="0036683B" w:rsidRDefault="00AD7100" w:rsidP="000D5A35">
      <w:pPr>
        <w:pStyle w:val="ListParagraph"/>
        <w:numPr>
          <w:ilvl w:val="4"/>
          <w:numId w:val="48"/>
        </w:numPr>
        <w:spacing w:after="0" w:line="240" w:lineRule="auto"/>
        <w:rPr>
          <w:rFonts w:ascii="Times New Roman" w:hAnsi="Times New Roman" w:cs="Times New Roman"/>
        </w:rPr>
      </w:pPr>
      <w:r>
        <w:rPr>
          <w:rFonts w:ascii="Times New Roman" w:hAnsi="Times New Roman" w:cs="Times New Roman"/>
        </w:rPr>
        <w:t>Dissent – Public nuisance makes reciprocity irrelevant here.</w:t>
      </w:r>
    </w:p>
    <w:p w14:paraId="50073B51" w14:textId="410BF525" w:rsidR="008242F7" w:rsidRDefault="005F6ABF" w:rsidP="000D5A35">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lastRenderedPageBreak/>
        <w:t xml:space="preserve">Broad view of property – </w:t>
      </w:r>
      <w:r w:rsidR="008242F7" w:rsidRPr="00D3390E">
        <w:rPr>
          <w:rFonts w:ascii="Times New Roman" w:hAnsi="Times New Roman" w:cs="Times New Roman"/>
          <w:b/>
          <w:i/>
        </w:rPr>
        <w:t xml:space="preserve">Penn Central Transportation Company v. City of New York </w:t>
      </w:r>
      <w:r w:rsidR="008242F7" w:rsidRPr="00D3390E">
        <w:rPr>
          <w:rFonts w:ascii="Times New Roman" w:hAnsi="Times New Roman" w:cs="Times New Roman"/>
          <w:b/>
        </w:rPr>
        <w:t>(SCOTUS 1978)</w:t>
      </w:r>
      <w:r w:rsidR="008242F7">
        <w:rPr>
          <w:rFonts w:ascii="Times New Roman" w:hAnsi="Times New Roman" w:cs="Times New Roman"/>
        </w:rPr>
        <w:t xml:space="preserve"> </w:t>
      </w:r>
      <w:r w:rsidR="008242F7" w:rsidRPr="00D3390E">
        <w:rPr>
          <w:rFonts w:ascii="Times New Roman" w:hAnsi="Times New Roman" w:cs="Times New Roman"/>
        </w:rPr>
        <w:t>Synopsis: New York City passed a regulation that prevented Penn Central Transportation from adding an office building structure to the top of Grand Central Station.</w:t>
      </w:r>
      <w:r w:rsidR="008242F7" w:rsidRPr="008242F7">
        <w:rPr>
          <w:rFonts w:ascii="Times New Roman" w:hAnsi="Times New Roman" w:cs="Times New Roman"/>
        </w:rPr>
        <w:t xml:space="preserve"> </w:t>
      </w:r>
      <w:r w:rsidR="000741BD">
        <w:rPr>
          <w:rFonts w:ascii="Times New Roman" w:hAnsi="Times New Roman" w:cs="Times New Roman"/>
        </w:rPr>
        <w:t xml:space="preserve">Court ruled in favor of City finding that this was like zoning, </w:t>
      </w:r>
      <w:r w:rsidR="008242F7" w:rsidRPr="00D3390E">
        <w:rPr>
          <w:rFonts w:ascii="Times New Roman" w:hAnsi="Times New Roman" w:cs="Times New Roman"/>
        </w:rPr>
        <w:t xml:space="preserve">Tool: </w:t>
      </w:r>
    </w:p>
    <w:p w14:paraId="407B7675" w14:textId="45CF0365" w:rsidR="008242F7" w:rsidRDefault="008242F7"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Factors to consider:</w:t>
      </w:r>
    </w:p>
    <w:p w14:paraId="4C8E237A" w14:textId="46990911" w:rsidR="008242F7" w:rsidRDefault="008242F7" w:rsidP="000D5A35">
      <w:pPr>
        <w:pStyle w:val="ListParagraph"/>
        <w:numPr>
          <w:ilvl w:val="3"/>
          <w:numId w:val="48"/>
        </w:numPr>
        <w:spacing w:after="0" w:line="240" w:lineRule="auto"/>
        <w:rPr>
          <w:rFonts w:ascii="Times New Roman" w:hAnsi="Times New Roman" w:cs="Times New Roman"/>
        </w:rPr>
      </w:pPr>
      <w:r w:rsidRPr="007546C2">
        <w:rPr>
          <w:rFonts w:ascii="Times New Roman" w:hAnsi="Times New Roman" w:cs="Times New Roman"/>
          <w:b/>
        </w:rPr>
        <w:t>Extent of diminution in value caused by the regulation</w:t>
      </w:r>
      <w:r w:rsidR="007546C2">
        <w:rPr>
          <w:rFonts w:ascii="Times New Roman" w:hAnsi="Times New Roman" w:cs="Times New Roman"/>
        </w:rPr>
        <w:t xml:space="preserve"> – court looked at all of owner’s property (seems to lead to different results for large and small landowners) probably because of usefulness of TDR (transfer of development rights) when one has other properties and the fact that the property was already making a profit so regulation was not preventing profit just limiting it. </w:t>
      </w:r>
    </w:p>
    <w:p w14:paraId="3BF0364D" w14:textId="60DDC061" w:rsidR="008242F7" w:rsidRDefault="008242F7" w:rsidP="000D5A35">
      <w:pPr>
        <w:pStyle w:val="ListParagraph"/>
        <w:numPr>
          <w:ilvl w:val="3"/>
          <w:numId w:val="48"/>
        </w:numPr>
        <w:spacing w:after="0" w:line="240" w:lineRule="auto"/>
        <w:rPr>
          <w:rFonts w:ascii="Times New Roman" w:hAnsi="Times New Roman" w:cs="Times New Roman"/>
        </w:rPr>
      </w:pPr>
      <w:r w:rsidRPr="00844D2F">
        <w:rPr>
          <w:rFonts w:ascii="Times New Roman" w:hAnsi="Times New Roman" w:cs="Times New Roman"/>
          <w:b/>
        </w:rPr>
        <w:t>Whether the regulation interferes with reasonable investment-backed expectations</w:t>
      </w:r>
      <w:r w:rsidR="00081E97">
        <w:rPr>
          <w:rFonts w:ascii="Times New Roman" w:hAnsi="Times New Roman" w:cs="Times New Roman"/>
        </w:rPr>
        <w:t xml:space="preserve"> (investments already made?</w:t>
      </w:r>
      <w:r w:rsidR="007546C2">
        <w:rPr>
          <w:rFonts w:ascii="Times New Roman" w:hAnsi="Times New Roman" w:cs="Times New Roman"/>
        </w:rPr>
        <w:t>) – it did in this case but court found this was outweighed by public interest</w:t>
      </w:r>
    </w:p>
    <w:p w14:paraId="195F6A3D" w14:textId="50D87E24" w:rsidR="008242F7" w:rsidRDefault="008242F7" w:rsidP="000D5A35">
      <w:pPr>
        <w:pStyle w:val="ListParagraph"/>
        <w:numPr>
          <w:ilvl w:val="3"/>
          <w:numId w:val="48"/>
        </w:numPr>
        <w:spacing w:after="0" w:line="240" w:lineRule="auto"/>
        <w:rPr>
          <w:rFonts w:ascii="Times New Roman" w:hAnsi="Times New Roman" w:cs="Times New Roman"/>
        </w:rPr>
      </w:pPr>
      <w:r>
        <w:rPr>
          <w:rFonts w:ascii="Times New Roman" w:hAnsi="Times New Roman" w:cs="Times New Roman"/>
        </w:rPr>
        <w:t xml:space="preserve">The nature of the government action, in particular whether it causes a </w:t>
      </w:r>
      <w:r w:rsidRPr="00844D2F">
        <w:rPr>
          <w:rFonts w:ascii="Times New Roman" w:hAnsi="Times New Roman" w:cs="Times New Roman"/>
          <w:b/>
        </w:rPr>
        <w:t>physical invasion</w:t>
      </w:r>
      <w:r>
        <w:rPr>
          <w:rFonts w:ascii="Times New Roman" w:hAnsi="Times New Roman" w:cs="Times New Roman"/>
        </w:rPr>
        <w:t xml:space="preserve"> </w:t>
      </w:r>
    </w:p>
    <w:p w14:paraId="2142C62B" w14:textId="4F9B7B78" w:rsidR="00F9439D" w:rsidRDefault="00F9439D" w:rsidP="000D5A35">
      <w:pPr>
        <w:pStyle w:val="ListParagraph"/>
        <w:numPr>
          <w:ilvl w:val="3"/>
          <w:numId w:val="48"/>
        </w:numPr>
        <w:spacing w:after="0" w:line="240" w:lineRule="auto"/>
        <w:rPr>
          <w:rFonts w:ascii="Times New Roman" w:hAnsi="Times New Roman" w:cs="Times New Roman"/>
        </w:rPr>
      </w:pPr>
      <w:r w:rsidRPr="00844D2F">
        <w:rPr>
          <w:rFonts w:ascii="Times New Roman" w:hAnsi="Times New Roman" w:cs="Times New Roman"/>
          <w:b/>
        </w:rPr>
        <w:t>Public purpose</w:t>
      </w:r>
      <w:r w:rsidR="00305C27">
        <w:rPr>
          <w:rFonts w:ascii="Times New Roman" w:hAnsi="Times New Roman" w:cs="Times New Roman"/>
        </w:rPr>
        <w:t xml:space="preserve">/not singling out (seems to serve purpose of reciprocity of advantage in </w:t>
      </w:r>
      <w:r w:rsidR="00305C27" w:rsidRPr="00305C27">
        <w:rPr>
          <w:rFonts w:ascii="Times New Roman" w:hAnsi="Times New Roman" w:cs="Times New Roman"/>
          <w:b/>
          <w:i/>
        </w:rPr>
        <w:t>Mahon</w:t>
      </w:r>
      <w:r w:rsidR="00CD0715">
        <w:rPr>
          <w:rFonts w:ascii="Times New Roman" w:hAnsi="Times New Roman" w:cs="Times New Roman"/>
          <w:b/>
          <w:i/>
        </w:rPr>
        <w:t xml:space="preserve"> </w:t>
      </w:r>
      <w:r w:rsidR="00CD0715">
        <w:rPr>
          <w:rFonts w:ascii="Times New Roman" w:hAnsi="Times New Roman" w:cs="Times New Roman"/>
        </w:rPr>
        <w:t>but does not take into account burden that reciprocity of advantage takes into account</w:t>
      </w:r>
      <w:r w:rsidR="00305C27">
        <w:rPr>
          <w:rFonts w:ascii="Times New Roman" w:hAnsi="Times New Roman" w:cs="Times New Roman"/>
        </w:rPr>
        <w:t>)</w:t>
      </w:r>
      <w:r w:rsidR="00CF4DF6">
        <w:rPr>
          <w:rFonts w:ascii="Times New Roman" w:hAnsi="Times New Roman" w:cs="Times New Roman"/>
        </w:rPr>
        <w:t xml:space="preserve"> – public purpose seems to draw line between valid exercise of police power and takings</w:t>
      </w:r>
      <w:r w:rsidR="0019417E">
        <w:rPr>
          <w:rFonts w:ascii="Times New Roman" w:hAnsi="Times New Roman" w:cs="Times New Roman"/>
        </w:rPr>
        <w:t xml:space="preserve"> – public purpose here was landmark preservation (is it right to place burden on few members of society?)</w:t>
      </w:r>
    </w:p>
    <w:p w14:paraId="5B7C2CC9" w14:textId="19686FED" w:rsidR="008242F7" w:rsidRDefault="008242F7"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 xml:space="preserve">Note: No public nuisance or average reciprocity of advantage factors from </w:t>
      </w:r>
      <w:r w:rsidRPr="008242F7">
        <w:rPr>
          <w:rFonts w:ascii="Times New Roman" w:hAnsi="Times New Roman" w:cs="Times New Roman"/>
          <w:b/>
          <w:i/>
        </w:rPr>
        <w:t>Mahon</w:t>
      </w:r>
      <w:r>
        <w:rPr>
          <w:rFonts w:ascii="Times New Roman" w:hAnsi="Times New Roman" w:cs="Times New Roman"/>
        </w:rPr>
        <w:t xml:space="preserve">.  </w:t>
      </w:r>
    </w:p>
    <w:p w14:paraId="4FE87812" w14:textId="578C2141" w:rsidR="000741BD" w:rsidRPr="000741BD" w:rsidRDefault="000741BD" w:rsidP="000D5A35">
      <w:pPr>
        <w:pStyle w:val="ListParagraph"/>
        <w:numPr>
          <w:ilvl w:val="2"/>
          <w:numId w:val="48"/>
        </w:numPr>
        <w:spacing w:after="0" w:line="240" w:lineRule="auto"/>
        <w:rPr>
          <w:rFonts w:ascii="Times New Roman" w:hAnsi="Times New Roman" w:cs="Times New Roman"/>
        </w:rPr>
      </w:pPr>
      <w:r>
        <w:rPr>
          <w:rFonts w:ascii="Times New Roman" w:hAnsi="Times New Roman" w:cs="Times New Roman"/>
        </w:rPr>
        <w:t>Dissent – no nuisance and no reciprocity of advantage</w:t>
      </w:r>
      <w:r w:rsidR="00CD0715">
        <w:rPr>
          <w:rFonts w:ascii="Times New Roman" w:hAnsi="Times New Roman" w:cs="Times New Roman"/>
        </w:rPr>
        <w:t xml:space="preserve"> (need to give property owner’s rights equal footing with public interest in order to serve purpose of government supplied insurance)</w:t>
      </w:r>
      <w:r>
        <w:rPr>
          <w:rFonts w:ascii="Times New Roman" w:hAnsi="Times New Roman" w:cs="Times New Roman"/>
        </w:rPr>
        <w:t>; this is singling out</w:t>
      </w:r>
      <w:r w:rsidR="005A1E64">
        <w:rPr>
          <w:rFonts w:ascii="Times New Roman" w:hAnsi="Times New Roman" w:cs="Times New Roman"/>
        </w:rPr>
        <w:t xml:space="preserve"> </w:t>
      </w:r>
      <w:r w:rsidR="00F31EE9">
        <w:rPr>
          <w:rFonts w:ascii="Times New Roman" w:hAnsi="Times New Roman" w:cs="Times New Roman"/>
        </w:rPr>
        <w:t>because “comprehensive plan” only covered a few buildings</w:t>
      </w:r>
    </w:p>
    <w:p w14:paraId="5DCEC8C4" w14:textId="77777777" w:rsidR="00AD7100" w:rsidRPr="00AD7100" w:rsidRDefault="00AD7100" w:rsidP="00E132E7">
      <w:pPr>
        <w:pStyle w:val="ListParagraph"/>
        <w:spacing w:after="0" w:line="240" w:lineRule="auto"/>
        <w:ind w:left="1800"/>
        <w:rPr>
          <w:rFonts w:ascii="Times New Roman" w:hAnsi="Times New Roman" w:cs="Times New Roman"/>
        </w:rPr>
      </w:pPr>
    </w:p>
    <w:p w14:paraId="319F8E06" w14:textId="1B6E0A49" w:rsidR="009626DA" w:rsidRPr="009626DA" w:rsidRDefault="009626DA" w:rsidP="005C2F3C">
      <w:pPr>
        <w:pStyle w:val="ListParagraph"/>
        <w:spacing w:after="0" w:line="240" w:lineRule="auto"/>
        <w:ind w:left="360"/>
        <w:rPr>
          <w:rFonts w:ascii="Times New Roman" w:hAnsi="Times New Roman" w:cs="Times New Roman"/>
        </w:rPr>
      </w:pPr>
    </w:p>
    <w:sectPr w:rsidR="009626DA" w:rsidRPr="009626DA" w:rsidSect="003B34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ECBC" w14:textId="77777777" w:rsidR="00F5005D" w:rsidRDefault="00F5005D" w:rsidP="00A62E18">
      <w:pPr>
        <w:spacing w:after="0" w:line="240" w:lineRule="auto"/>
      </w:pPr>
      <w:r>
        <w:separator/>
      </w:r>
    </w:p>
  </w:endnote>
  <w:endnote w:type="continuationSeparator" w:id="0">
    <w:p w14:paraId="5AD5059E" w14:textId="77777777" w:rsidR="00F5005D" w:rsidRDefault="00F5005D" w:rsidP="00A6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9A91" w14:textId="77777777" w:rsidR="00E54D0A" w:rsidRPr="00A62E18" w:rsidRDefault="00E54D0A">
    <w:pPr>
      <w:pStyle w:val="Footer"/>
      <w:tabs>
        <w:tab w:val="clear" w:pos="4680"/>
        <w:tab w:val="clear" w:pos="9360"/>
      </w:tabs>
      <w:jc w:val="center"/>
      <w:rPr>
        <w:rFonts w:ascii="Times New Roman" w:hAnsi="Times New Roman" w:cs="Times New Roman"/>
        <w:caps/>
        <w:noProof/>
      </w:rPr>
    </w:pPr>
    <w:r w:rsidRPr="00A62E18">
      <w:rPr>
        <w:rFonts w:ascii="Times New Roman" w:hAnsi="Times New Roman" w:cs="Times New Roman"/>
        <w:caps/>
      </w:rPr>
      <w:fldChar w:fldCharType="begin"/>
    </w:r>
    <w:r w:rsidRPr="00A62E18">
      <w:rPr>
        <w:rFonts w:ascii="Times New Roman" w:hAnsi="Times New Roman" w:cs="Times New Roman"/>
        <w:caps/>
      </w:rPr>
      <w:instrText xml:space="preserve"> PAGE   \* MERGEFORMAT </w:instrText>
    </w:r>
    <w:r w:rsidRPr="00A62E18">
      <w:rPr>
        <w:rFonts w:ascii="Times New Roman" w:hAnsi="Times New Roman" w:cs="Times New Roman"/>
        <w:caps/>
      </w:rPr>
      <w:fldChar w:fldCharType="separate"/>
    </w:r>
    <w:r w:rsidR="005C2F3C">
      <w:rPr>
        <w:rFonts w:ascii="Times New Roman" w:hAnsi="Times New Roman" w:cs="Times New Roman"/>
        <w:caps/>
        <w:noProof/>
      </w:rPr>
      <w:t>3</w:t>
    </w:r>
    <w:r w:rsidRPr="00A62E18">
      <w:rPr>
        <w:rFonts w:ascii="Times New Roman" w:hAnsi="Times New Roman" w:cs="Times New Roman"/>
        <w:caps/>
        <w:noProof/>
      </w:rPr>
      <w:fldChar w:fldCharType="end"/>
    </w:r>
  </w:p>
  <w:p w14:paraId="7943596E" w14:textId="77777777" w:rsidR="00E54D0A" w:rsidRDefault="00E54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20B3" w14:textId="77777777" w:rsidR="00F5005D" w:rsidRDefault="00F5005D" w:rsidP="00A62E18">
      <w:pPr>
        <w:spacing w:after="0" w:line="240" w:lineRule="auto"/>
      </w:pPr>
      <w:r>
        <w:separator/>
      </w:r>
    </w:p>
  </w:footnote>
  <w:footnote w:type="continuationSeparator" w:id="0">
    <w:p w14:paraId="1552B00B" w14:textId="77777777" w:rsidR="00F5005D" w:rsidRDefault="00F5005D" w:rsidP="00A62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4D22"/>
    <w:multiLevelType w:val="multilevel"/>
    <w:tmpl w:val="0409001D"/>
    <w:numStyleLink w:val="Style1"/>
  </w:abstractNum>
  <w:abstractNum w:abstractNumId="1">
    <w:nsid w:val="03E93A1D"/>
    <w:multiLevelType w:val="multilevel"/>
    <w:tmpl w:val="CF849852"/>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
    <w:nsid w:val="0AB91420"/>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
    <w:nsid w:val="0C927A73"/>
    <w:multiLevelType w:val="multilevel"/>
    <w:tmpl w:val="DE922180"/>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4">
    <w:nsid w:val="0CE021B9"/>
    <w:multiLevelType w:val="multilevel"/>
    <w:tmpl w:val="1A907604"/>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5">
    <w:nsid w:val="0D1B013E"/>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6">
    <w:nsid w:val="0EB60577"/>
    <w:multiLevelType w:val="multilevel"/>
    <w:tmpl w:val="CF849852"/>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7">
    <w:nsid w:val="18DE2875"/>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1E5043"/>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9">
    <w:nsid w:val="1DC12450"/>
    <w:multiLevelType w:val="multilevel"/>
    <w:tmpl w:val="0409001D"/>
    <w:numStyleLink w:val="Style1"/>
  </w:abstractNum>
  <w:abstractNum w:abstractNumId="10">
    <w:nsid w:val="21A8587C"/>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1">
    <w:nsid w:val="243C4979"/>
    <w:multiLevelType w:val="multilevel"/>
    <w:tmpl w:val="0409001D"/>
    <w:numStyleLink w:val="Style1"/>
  </w:abstractNum>
  <w:abstractNum w:abstractNumId="12">
    <w:nsid w:val="29696DC1"/>
    <w:multiLevelType w:val="multilevel"/>
    <w:tmpl w:val="0409001D"/>
    <w:numStyleLink w:val="Style1"/>
  </w:abstractNum>
  <w:abstractNum w:abstractNumId="13">
    <w:nsid w:val="2B133840"/>
    <w:multiLevelType w:val="multilevel"/>
    <w:tmpl w:val="CF849852"/>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4">
    <w:nsid w:val="2B95320D"/>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5">
    <w:nsid w:val="2BE12132"/>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6">
    <w:nsid w:val="2EFA69C5"/>
    <w:multiLevelType w:val="multilevel"/>
    <w:tmpl w:val="0409001D"/>
    <w:numStyleLink w:val="Style1"/>
  </w:abstractNum>
  <w:abstractNum w:abstractNumId="17">
    <w:nsid w:val="2FB022C9"/>
    <w:multiLevelType w:val="multilevel"/>
    <w:tmpl w:val="5C1E59F0"/>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007B85"/>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19">
    <w:nsid w:val="333E0A01"/>
    <w:multiLevelType w:val="multilevel"/>
    <w:tmpl w:val="0409001D"/>
    <w:numStyleLink w:val="Style1"/>
  </w:abstractNum>
  <w:abstractNum w:abstractNumId="20">
    <w:nsid w:val="376F523D"/>
    <w:multiLevelType w:val="multilevel"/>
    <w:tmpl w:val="1A907604"/>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1">
    <w:nsid w:val="37770F22"/>
    <w:multiLevelType w:val="multilevel"/>
    <w:tmpl w:val="0409001D"/>
    <w:numStyleLink w:val="Style1"/>
  </w:abstractNum>
  <w:abstractNum w:abstractNumId="22">
    <w:nsid w:val="3B097A2D"/>
    <w:multiLevelType w:val="multilevel"/>
    <w:tmpl w:val="DF182224"/>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3">
    <w:nsid w:val="3BD51DD9"/>
    <w:multiLevelType w:val="multilevel"/>
    <w:tmpl w:val="C63ED8E6"/>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4">
    <w:nsid w:val="3CB94B8A"/>
    <w:multiLevelType w:val="multilevel"/>
    <w:tmpl w:val="0409001D"/>
    <w:styleLink w:val="Style1"/>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5">
    <w:nsid w:val="3DAE6EE8"/>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26">
    <w:nsid w:val="3E98003D"/>
    <w:multiLevelType w:val="multilevel"/>
    <w:tmpl w:val="0409001D"/>
    <w:numStyleLink w:val="Style1"/>
  </w:abstractNum>
  <w:abstractNum w:abstractNumId="27">
    <w:nsid w:val="3F9D317E"/>
    <w:multiLevelType w:val="multilevel"/>
    <w:tmpl w:val="0409001D"/>
    <w:numStyleLink w:val="Style1"/>
  </w:abstractNum>
  <w:abstractNum w:abstractNumId="28">
    <w:nsid w:val="406D4CB2"/>
    <w:multiLevelType w:val="hybridMultilevel"/>
    <w:tmpl w:val="7108D14E"/>
    <w:lvl w:ilvl="0" w:tplc="04EACB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2F7155"/>
    <w:multiLevelType w:val="hybridMultilevel"/>
    <w:tmpl w:val="296A4B64"/>
    <w:lvl w:ilvl="0" w:tplc="EB6AF1D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B45C80"/>
    <w:multiLevelType w:val="multilevel"/>
    <w:tmpl w:val="C63ED8E6"/>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1">
    <w:nsid w:val="447E5119"/>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2">
    <w:nsid w:val="53D1430E"/>
    <w:multiLevelType w:val="multilevel"/>
    <w:tmpl w:val="1A907604"/>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3">
    <w:nsid w:val="553F0B42"/>
    <w:multiLevelType w:val="multilevel"/>
    <w:tmpl w:val="1A907604"/>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4">
    <w:nsid w:val="5AE259EC"/>
    <w:multiLevelType w:val="multilevel"/>
    <w:tmpl w:val="658C3856"/>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5">
    <w:nsid w:val="5FBF7F7F"/>
    <w:multiLevelType w:val="hybridMultilevel"/>
    <w:tmpl w:val="0EBC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87431"/>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7">
    <w:nsid w:val="65EC54A2"/>
    <w:multiLevelType w:val="multilevel"/>
    <w:tmpl w:val="CF849852"/>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8">
    <w:nsid w:val="691C351E"/>
    <w:multiLevelType w:val="multilevel"/>
    <w:tmpl w:val="1A907604"/>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39">
    <w:nsid w:val="6B4D28A3"/>
    <w:multiLevelType w:val="multilevel"/>
    <w:tmpl w:val="0409001D"/>
    <w:numStyleLink w:val="Style1"/>
  </w:abstractNum>
  <w:abstractNum w:abstractNumId="40">
    <w:nsid w:val="70077E6A"/>
    <w:multiLevelType w:val="multilevel"/>
    <w:tmpl w:val="8304D02C"/>
    <w:lvl w:ilvl="0">
      <w:start w:val="1"/>
      <w:numFmt w:val="upperRoman"/>
      <w:lvlText w:val="%1)"/>
      <w:lvlJc w:val="left"/>
      <w:pPr>
        <w:ind w:left="360" w:hanging="360"/>
      </w:pPr>
      <w:rPr>
        <w:rFonts w:ascii="Times New Roman" w:hAnsi="Times New Roman"/>
        <w:b w:val="0"/>
        <w:i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41">
    <w:nsid w:val="708455D4"/>
    <w:multiLevelType w:val="multilevel"/>
    <w:tmpl w:val="D6A4E5FC"/>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BC2CAB"/>
    <w:multiLevelType w:val="multilevel"/>
    <w:tmpl w:val="81CE1A5C"/>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43">
    <w:nsid w:val="774844BD"/>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44">
    <w:nsid w:val="79EE6AF0"/>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45">
    <w:nsid w:val="7A76420A"/>
    <w:multiLevelType w:val="multilevel"/>
    <w:tmpl w:val="1A907604"/>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color w:val="auto"/>
      </w:rPr>
    </w:lvl>
  </w:abstractNum>
  <w:abstractNum w:abstractNumId="46">
    <w:nsid w:val="7CA068C4"/>
    <w:multiLevelType w:val="multilevel"/>
    <w:tmpl w:val="0409001D"/>
    <w:numStyleLink w:val="Style1"/>
  </w:abstractNum>
  <w:abstractNum w:abstractNumId="47">
    <w:nsid w:val="7ECF2E2C"/>
    <w:multiLevelType w:val="multilevel"/>
    <w:tmpl w:val="D6A4E5FC"/>
    <w:lvl w:ilvl="0">
      <w:start w:val="1"/>
      <w:numFmt w:val="upperRoman"/>
      <w:lvlText w:val="%1)"/>
      <w:lvlJc w:val="left"/>
      <w:pPr>
        <w:ind w:left="360" w:hanging="360"/>
      </w:pPr>
      <w:rPr>
        <w:rFonts w:ascii="Times New Roman" w:hAnsi="Times New Roman"/>
        <w:b w:val="0"/>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4"/>
  </w:num>
  <w:num w:numId="3">
    <w:abstractNumId w:val="27"/>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num>
  <w:num w:numId="4">
    <w:abstractNumId w:val="47"/>
  </w:num>
  <w:num w:numId="5">
    <w:abstractNumId w:val="21"/>
    <w:lvlOverride w:ilvl="0">
      <w:lvl w:ilvl="0">
        <w:start w:val="1"/>
        <w:numFmt w:val="upperRoman"/>
        <w:lvlText w:val="%1)"/>
        <w:lvlJc w:val="left"/>
        <w:pPr>
          <w:ind w:left="360" w:hanging="360"/>
        </w:pPr>
        <w:rPr>
          <w:rFonts w:ascii="Times New Roman" w:hAnsi="Times New Roman"/>
          <w:b w:val="0"/>
          <w:sz w:val="22"/>
        </w:rPr>
      </w:lvl>
    </w:lvlOverride>
  </w:num>
  <w:num w:numId="6">
    <w:abstractNumId w:val="39"/>
    <w:lvlOverride w:ilvl="1">
      <w:lvl w:ilvl="1">
        <w:start w:val="1"/>
        <w:numFmt w:val="upperLetter"/>
        <w:lvlText w:val="%2)"/>
        <w:lvlJc w:val="left"/>
        <w:pPr>
          <w:ind w:left="720" w:hanging="360"/>
        </w:pPr>
        <w:rPr>
          <w:b w:val="0"/>
          <w:i w:val="0"/>
        </w:rPr>
      </w:lvl>
    </w:lvlOverride>
  </w:num>
  <w:num w:numId="7">
    <w:abstractNumId w:val="12"/>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num>
  <w:num w:numId="8">
    <w:abstractNumId w:val="0"/>
    <w:lvlOverride w:ilvl="0">
      <w:lvl w:ilvl="0">
        <w:start w:val="1"/>
        <w:numFmt w:val="upperRoman"/>
        <w:lvlText w:val="%1)"/>
        <w:lvlJc w:val="left"/>
        <w:pPr>
          <w:ind w:left="360" w:hanging="360"/>
        </w:pPr>
        <w:rPr>
          <w:rFonts w:ascii="Times New Roman" w:hAnsi="Times New Roman"/>
          <w:sz w:val="22"/>
        </w:rPr>
      </w:lvl>
    </w:lvlOverride>
    <w:lvlOverride w:ilvl="1">
      <w:lvl w:ilvl="1">
        <w:start w:val="1"/>
        <w:numFmt w:val="upperLetter"/>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Wingdings" w:hAnsi="Wingdings" w:hint="default"/>
        </w:rPr>
      </w:lvl>
    </w:lvlOverride>
    <w:lvlOverride w:ilvl="8">
      <w:lvl w:ilvl="8">
        <w:start w:val="1"/>
        <w:numFmt w:val="lowerRoman"/>
        <w:lvlText w:val="%9."/>
        <w:lvlJc w:val="left"/>
        <w:pPr>
          <w:ind w:left="3240" w:hanging="360"/>
        </w:pPr>
      </w:lvl>
    </w:lvlOverride>
  </w:num>
  <w:num w:numId="9">
    <w:abstractNumId w:val="35"/>
  </w:num>
  <w:num w:numId="10">
    <w:abstractNumId w:val="7"/>
  </w:num>
  <w:num w:numId="11">
    <w:abstractNumId w:val="9"/>
    <w:lvlOverride w:ilvl="0">
      <w:lvl w:ilvl="0">
        <w:start w:val="1"/>
        <w:numFmt w:val="upperRoman"/>
        <w:lvlText w:val="%1)"/>
        <w:lvlJc w:val="left"/>
        <w:pPr>
          <w:ind w:left="360" w:hanging="360"/>
        </w:pPr>
        <w:rPr>
          <w:rFonts w:ascii="Times New Roman" w:hAnsi="Times New Roman"/>
          <w:b w:val="0"/>
          <w:sz w:val="22"/>
        </w:rPr>
      </w:lvl>
    </w:lvlOverride>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46"/>
  </w:num>
  <w:num w:numId="13">
    <w:abstractNumId w:val="17"/>
  </w:num>
  <w:num w:numId="14">
    <w:abstractNumId w:val="11"/>
    <w:lvlOverride w:ilvl="3">
      <w:lvl w:ilvl="3">
        <w:start w:val="1"/>
        <w:numFmt w:val="lowerLetter"/>
        <w:lvlText w:val="(%4)"/>
        <w:lvlJc w:val="left"/>
        <w:pPr>
          <w:ind w:left="1440" w:hanging="360"/>
        </w:pPr>
        <w:rPr>
          <w:b w:val="0"/>
        </w:rPr>
      </w:lvl>
    </w:lvlOverride>
  </w:num>
  <w:num w:numId="15">
    <w:abstractNumId w:val="22"/>
  </w:num>
  <w:num w:numId="16">
    <w:abstractNumId w:val="16"/>
    <w:lvlOverride w:ilvl="0">
      <w:lvl w:ilvl="0">
        <w:start w:val="1"/>
        <w:numFmt w:val="upperRoman"/>
        <w:lvlText w:val="%1)"/>
        <w:lvlJc w:val="left"/>
        <w:pPr>
          <w:ind w:left="360" w:hanging="360"/>
        </w:pPr>
        <w:rPr>
          <w:rFonts w:ascii="Times New Roman" w:hAnsi="Times New Roman"/>
          <w:b w:val="0"/>
          <w:sz w:val="22"/>
        </w:rPr>
      </w:lvl>
    </w:lvlOverride>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num>
  <w:num w:numId="17">
    <w:abstractNumId w:val="19"/>
  </w:num>
  <w:num w:numId="18">
    <w:abstractNumId w:val="26"/>
  </w:num>
  <w:num w:numId="19">
    <w:abstractNumId w:val="29"/>
  </w:num>
  <w:num w:numId="20">
    <w:abstractNumId w:val="34"/>
  </w:num>
  <w:num w:numId="21">
    <w:abstractNumId w:val="41"/>
  </w:num>
  <w:num w:numId="22">
    <w:abstractNumId w:val="14"/>
  </w:num>
  <w:num w:numId="23">
    <w:abstractNumId w:val="40"/>
  </w:num>
  <w:num w:numId="24">
    <w:abstractNumId w:val="13"/>
  </w:num>
  <w:num w:numId="25">
    <w:abstractNumId w:val="6"/>
  </w:num>
  <w:num w:numId="26">
    <w:abstractNumId w:val="37"/>
  </w:num>
  <w:num w:numId="27">
    <w:abstractNumId w:val="1"/>
  </w:num>
  <w:num w:numId="28">
    <w:abstractNumId w:val="3"/>
  </w:num>
  <w:num w:numId="29">
    <w:abstractNumId w:val="23"/>
  </w:num>
  <w:num w:numId="30">
    <w:abstractNumId w:val="30"/>
  </w:num>
  <w:num w:numId="31">
    <w:abstractNumId w:val="33"/>
  </w:num>
  <w:num w:numId="32">
    <w:abstractNumId w:val="45"/>
  </w:num>
  <w:num w:numId="33">
    <w:abstractNumId w:val="4"/>
  </w:num>
  <w:num w:numId="34">
    <w:abstractNumId w:val="38"/>
  </w:num>
  <w:num w:numId="35">
    <w:abstractNumId w:val="32"/>
  </w:num>
  <w:num w:numId="36">
    <w:abstractNumId w:val="20"/>
  </w:num>
  <w:num w:numId="37">
    <w:abstractNumId w:val="18"/>
  </w:num>
  <w:num w:numId="38">
    <w:abstractNumId w:val="36"/>
  </w:num>
  <w:num w:numId="39">
    <w:abstractNumId w:val="8"/>
  </w:num>
  <w:num w:numId="40">
    <w:abstractNumId w:val="43"/>
  </w:num>
  <w:num w:numId="41">
    <w:abstractNumId w:val="10"/>
  </w:num>
  <w:num w:numId="42">
    <w:abstractNumId w:val="5"/>
  </w:num>
  <w:num w:numId="43">
    <w:abstractNumId w:val="44"/>
  </w:num>
  <w:num w:numId="44">
    <w:abstractNumId w:val="42"/>
  </w:num>
  <w:num w:numId="45">
    <w:abstractNumId w:val="31"/>
  </w:num>
  <w:num w:numId="46">
    <w:abstractNumId w:val="25"/>
  </w:num>
  <w:num w:numId="47">
    <w:abstractNumId w:val="2"/>
  </w:num>
  <w:num w:numId="48">
    <w:abstractNumId w:val="1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AE"/>
    <w:rsid w:val="0000534A"/>
    <w:rsid w:val="00014CFF"/>
    <w:rsid w:val="00015C2D"/>
    <w:rsid w:val="0002122C"/>
    <w:rsid w:val="00021A17"/>
    <w:rsid w:val="0003426A"/>
    <w:rsid w:val="00043A69"/>
    <w:rsid w:val="00044442"/>
    <w:rsid w:val="00054280"/>
    <w:rsid w:val="000629D1"/>
    <w:rsid w:val="00065018"/>
    <w:rsid w:val="00067F9B"/>
    <w:rsid w:val="00072788"/>
    <w:rsid w:val="0007286F"/>
    <w:rsid w:val="00073003"/>
    <w:rsid w:val="00073D5B"/>
    <w:rsid w:val="000741BD"/>
    <w:rsid w:val="00074EFA"/>
    <w:rsid w:val="00076B05"/>
    <w:rsid w:val="00080E2C"/>
    <w:rsid w:val="00081E97"/>
    <w:rsid w:val="000A0FE8"/>
    <w:rsid w:val="000A21AB"/>
    <w:rsid w:val="000A277A"/>
    <w:rsid w:val="000A37D3"/>
    <w:rsid w:val="000C04F1"/>
    <w:rsid w:val="000C44BA"/>
    <w:rsid w:val="000C74E0"/>
    <w:rsid w:val="000C7A5C"/>
    <w:rsid w:val="000D0E4B"/>
    <w:rsid w:val="000D5A35"/>
    <w:rsid w:val="000D63A3"/>
    <w:rsid w:val="000E4A8F"/>
    <w:rsid w:val="000E60BD"/>
    <w:rsid w:val="00105417"/>
    <w:rsid w:val="001203B7"/>
    <w:rsid w:val="00132078"/>
    <w:rsid w:val="00132A67"/>
    <w:rsid w:val="0013495A"/>
    <w:rsid w:val="0013599D"/>
    <w:rsid w:val="00137064"/>
    <w:rsid w:val="00144F6F"/>
    <w:rsid w:val="00145FF7"/>
    <w:rsid w:val="001548AC"/>
    <w:rsid w:val="0015542B"/>
    <w:rsid w:val="00156E51"/>
    <w:rsid w:val="0015702D"/>
    <w:rsid w:val="001638FA"/>
    <w:rsid w:val="0016490C"/>
    <w:rsid w:val="00166F1F"/>
    <w:rsid w:val="00170BD3"/>
    <w:rsid w:val="001803B0"/>
    <w:rsid w:val="00185A61"/>
    <w:rsid w:val="00186DA3"/>
    <w:rsid w:val="00187A56"/>
    <w:rsid w:val="001931CC"/>
    <w:rsid w:val="0019417E"/>
    <w:rsid w:val="001941EC"/>
    <w:rsid w:val="00195BB9"/>
    <w:rsid w:val="001A42A5"/>
    <w:rsid w:val="001B160E"/>
    <w:rsid w:val="001B23F1"/>
    <w:rsid w:val="001D3476"/>
    <w:rsid w:val="001D61A8"/>
    <w:rsid w:val="001D7420"/>
    <w:rsid w:val="001E7433"/>
    <w:rsid w:val="001F1247"/>
    <w:rsid w:val="001F5467"/>
    <w:rsid w:val="001F5BD7"/>
    <w:rsid w:val="002049D9"/>
    <w:rsid w:val="0021726B"/>
    <w:rsid w:val="002210C5"/>
    <w:rsid w:val="0022182B"/>
    <w:rsid w:val="002367E6"/>
    <w:rsid w:val="00237E5A"/>
    <w:rsid w:val="00244639"/>
    <w:rsid w:val="00255796"/>
    <w:rsid w:val="00262F1F"/>
    <w:rsid w:val="002634A2"/>
    <w:rsid w:val="00264CCD"/>
    <w:rsid w:val="00293BFB"/>
    <w:rsid w:val="00294D80"/>
    <w:rsid w:val="002A73D1"/>
    <w:rsid w:val="002D6AB2"/>
    <w:rsid w:val="002E136A"/>
    <w:rsid w:val="002E3260"/>
    <w:rsid w:val="002E4A44"/>
    <w:rsid w:val="002F12C7"/>
    <w:rsid w:val="002F2017"/>
    <w:rsid w:val="002F4AAC"/>
    <w:rsid w:val="002F6A1F"/>
    <w:rsid w:val="00305C27"/>
    <w:rsid w:val="0033618C"/>
    <w:rsid w:val="00346E97"/>
    <w:rsid w:val="00347555"/>
    <w:rsid w:val="003524A8"/>
    <w:rsid w:val="003578ED"/>
    <w:rsid w:val="0036683B"/>
    <w:rsid w:val="00370719"/>
    <w:rsid w:val="00374A8C"/>
    <w:rsid w:val="003767A0"/>
    <w:rsid w:val="003828F5"/>
    <w:rsid w:val="00387559"/>
    <w:rsid w:val="003A051B"/>
    <w:rsid w:val="003B05DE"/>
    <w:rsid w:val="003B1432"/>
    <w:rsid w:val="003B3455"/>
    <w:rsid w:val="003C0BE3"/>
    <w:rsid w:val="003C6C03"/>
    <w:rsid w:val="003E480B"/>
    <w:rsid w:val="003F01C1"/>
    <w:rsid w:val="0040084C"/>
    <w:rsid w:val="00400D08"/>
    <w:rsid w:val="00401A82"/>
    <w:rsid w:val="00406269"/>
    <w:rsid w:val="004064C7"/>
    <w:rsid w:val="004069E8"/>
    <w:rsid w:val="00411020"/>
    <w:rsid w:val="004149D3"/>
    <w:rsid w:val="0042449D"/>
    <w:rsid w:val="00427DD5"/>
    <w:rsid w:val="00431427"/>
    <w:rsid w:val="00432430"/>
    <w:rsid w:val="004342CF"/>
    <w:rsid w:val="0044607F"/>
    <w:rsid w:val="0044621B"/>
    <w:rsid w:val="004466F0"/>
    <w:rsid w:val="004467B5"/>
    <w:rsid w:val="00461AB5"/>
    <w:rsid w:val="00464EA3"/>
    <w:rsid w:val="00467FA6"/>
    <w:rsid w:val="0047310F"/>
    <w:rsid w:val="00475102"/>
    <w:rsid w:val="0048581D"/>
    <w:rsid w:val="00492A5F"/>
    <w:rsid w:val="0049479D"/>
    <w:rsid w:val="004A5A1A"/>
    <w:rsid w:val="004A7617"/>
    <w:rsid w:val="004C6BF8"/>
    <w:rsid w:val="004D1AFF"/>
    <w:rsid w:val="004D3012"/>
    <w:rsid w:val="004D4505"/>
    <w:rsid w:val="004D6C2F"/>
    <w:rsid w:val="004E0DE2"/>
    <w:rsid w:val="004E28CA"/>
    <w:rsid w:val="004E3754"/>
    <w:rsid w:val="004E4393"/>
    <w:rsid w:val="004E4798"/>
    <w:rsid w:val="004F133A"/>
    <w:rsid w:val="004F37AE"/>
    <w:rsid w:val="004F5267"/>
    <w:rsid w:val="004F6883"/>
    <w:rsid w:val="004F69D2"/>
    <w:rsid w:val="00515838"/>
    <w:rsid w:val="0052059A"/>
    <w:rsid w:val="00526362"/>
    <w:rsid w:val="00527560"/>
    <w:rsid w:val="005332A4"/>
    <w:rsid w:val="00534E73"/>
    <w:rsid w:val="0054355A"/>
    <w:rsid w:val="00547D3F"/>
    <w:rsid w:val="005617BC"/>
    <w:rsid w:val="005625D4"/>
    <w:rsid w:val="00562CC4"/>
    <w:rsid w:val="00571192"/>
    <w:rsid w:val="0057206C"/>
    <w:rsid w:val="00575241"/>
    <w:rsid w:val="00580A56"/>
    <w:rsid w:val="00595CDF"/>
    <w:rsid w:val="005A1E64"/>
    <w:rsid w:val="005A233F"/>
    <w:rsid w:val="005A63DD"/>
    <w:rsid w:val="005B2817"/>
    <w:rsid w:val="005C13DA"/>
    <w:rsid w:val="005C2F3C"/>
    <w:rsid w:val="005C4434"/>
    <w:rsid w:val="005D3768"/>
    <w:rsid w:val="005F6ABF"/>
    <w:rsid w:val="00600C55"/>
    <w:rsid w:val="0062593A"/>
    <w:rsid w:val="00633725"/>
    <w:rsid w:val="00633FFA"/>
    <w:rsid w:val="006348D2"/>
    <w:rsid w:val="0063658D"/>
    <w:rsid w:val="00636A24"/>
    <w:rsid w:val="00643A23"/>
    <w:rsid w:val="0065421B"/>
    <w:rsid w:val="0066002A"/>
    <w:rsid w:val="006629AB"/>
    <w:rsid w:val="006728FD"/>
    <w:rsid w:val="00673D1B"/>
    <w:rsid w:val="00674364"/>
    <w:rsid w:val="00680AC5"/>
    <w:rsid w:val="00683EA3"/>
    <w:rsid w:val="00686DD1"/>
    <w:rsid w:val="006873B6"/>
    <w:rsid w:val="006913AA"/>
    <w:rsid w:val="006927EF"/>
    <w:rsid w:val="006A1E6C"/>
    <w:rsid w:val="006B7DDD"/>
    <w:rsid w:val="006C16AF"/>
    <w:rsid w:val="006C1EF3"/>
    <w:rsid w:val="006C24B7"/>
    <w:rsid w:val="006D1D59"/>
    <w:rsid w:val="006E7318"/>
    <w:rsid w:val="006F5B8E"/>
    <w:rsid w:val="006F5FB2"/>
    <w:rsid w:val="00701FC8"/>
    <w:rsid w:val="00703AAC"/>
    <w:rsid w:val="00705FD4"/>
    <w:rsid w:val="0072320A"/>
    <w:rsid w:val="007315F1"/>
    <w:rsid w:val="00741B44"/>
    <w:rsid w:val="00743DF2"/>
    <w:rsid w:val="007448E1"/>
    <w:rsid w:val="007457F7"/>
    <w:rsid w:val="00750431"/>
    <w:rsid w:val="0075067A"/>
    <w:rsid w:val="007546C2"/>
    <w:rsid w:val="007550B9"/>
    <w:rsid w:val="00755646"/>
    <w:rsid w:val="007613F0"/>
    <w:rsid w:val="007648A5"/>
    <w:rsid w:val="007673C6"/>
    <w:rsid w:val="00767816"/>
    <w:rsid w:val="0077310E"/>
    <w:rsid w:val="007748E7"/>
    <w:rsid w:val="00785BA9"/>
    <w:rsid w:val="00792A35"/>
    <w:rsid w:val="007A642D"/>
    <w:rsid w:val="007B307B"/>
    <w:rsid w:val="007B40E8"/>
    <w:rsid w:val="007B6823"/>
    <w:rsid w:val="007C2FD1"/>
    <w:rsid w:val="007C31E8"/>
    <w:rsid w:val="007C3B75"/>
    <w:rsid w:val="007D149B"/>
    <w:rsid w:val="007D17FF"/>
    <w:rsid w:val="007D2E52"/>
    <w:rsid w:val="007D5FD8"/>
    <w:rsid w:val="007D6B9F"/>
    <w:rsid w:val="007E14B8"/>
    <w:rsid w:val="007E417C"/>
    <w:rsid w:val="007F669D"/>
    <w:rsid w:val="007F6A17"/>
    <w:rsid w:val="007F6D07"/>
    <w:rsid w:val="00800470"/>
    <w:rsid w:val="0080099A"/>
    <w:rsid w:val="008028BF"/>
    <w:rsid w:val="00810F0C"/>
    <w:rsid w:val="00816D21"/>
    <w:rsid w:val="00816FCF"/>
    <w:rsid w:val="00817D72"/>
    <w:rsid w:val="008234D3"/>
    <w:rsid w:val="00823FBD"/>
    <w:rsid w:val="008242F7"/>
    <w:rsid w:val="00832004"/>
    <w:rsid w:val="00844D2F"/>
    <w:rsid w:val="00854CE5"/>
    <w:rsid w:val="00860537"/>
    <w:rsid w:val="008616AF"/>
    <w:rsid w:val="00863A5B"/>
    <w:rsid w:val="00876D0F"/>
    <w:rsid w:val="00881CC5"/>
    <w:rsid w:val="00892097"/>
    <w:rsid w:val="00892A91"/>
    <w:rsid w:val="00894DD5"/>
    <w:rsid w:val="008A5307"/>
    <w:rsid w:val="008B076E"/>
    <w:rsid w:val="008C3804"/>
    <w:rsid w:val="008C488C"/>
    <w:rsid w:val="008D14B2"/>
    <w:rsid w:val="008D1C17"/>
    <w:rsid w:val="008D3B3D"/>
    <w:rsid w:val="008D4AEF"/>
    <w:rsid w:val="009109FE"/>
    <w:rsid w:val="00911CBD"/>
    <w:rsid w:val="00915416"/>
    <w:rsid w:val="009176E9"/>
    <w:rsid w:val="00917706"/>
    <w:rsid w:val="00924388"/>
    <w:rsid w:val="00937DDE"/>
    <w:rsid w:val="009407E8"/>
    <w:rsid w:val="0094293A"/>
    <w:rsid w:val="00943A66"/>
    <w:rsid w:val="00946075"/>
    <w:rsid w:val="009519DB"/>
    <w:rsid w:val="00956368"/>
    <w:rsid w:val="009626DA"/>
    <w:rsid w:val="00975070"/>
    <w:rsid w:val="00985154"/>
    <w:rsid w:val="009861E5"/>
    <w:rsid w:val="00992867"/>
    <w:rsid w:val="00995CD1"/>
    <w:rsid w:val="009976C7"/>
    <w:rsid w:val="009A3518"/>
    <w:rsid w:val="009B368B"/>
    <w:rsid w:val="009C675B"/>
    <w:rsid w:val="009D2893"/>
    <w:rsid w:val="009D4E23"/>
    <w:rsid w:val="009F2795"/>
    <w:rsid w:val="009F7D6D"/>
    <w:rsid w:val="00A005FA"/>
    <w:rsid w:val="00A03A91"/>
    <w:rsid w:val="00A03CB0"/>
    <w:rsid w:val="00A1170C"/>
    <w:rsid w:val="00A1761A"/>
    <w:rsid w:val="00A2384A"/>
    <w:rsid w:val="00A245D0"/>
    <w:rsid w:val="00A3130F"/>
    <w:rsid w:val="00A62E18"/>
    <w:rsid w:val="00A700D1"/>
    <w:rsid w:val="00A70BE1"/>
    <w:rsid w:val="00A71FA3"/>
    <w:rsid w:val="00A83657"/>
    <w:rsid w:val="00A92541"/>
    <w:rsid w:val="00A943AA"/>
    <w:rsid w:val="00AA0171"/>
    <w:rsid w:val="00AA44C5"/>
    <w:rsid w:val="00AB13BE"/>
    <w:rsid w:val="00AB5313"/>
    <w:rsid w:val="00AC54A2"/>
    <w:rsid w:val="00AC588F"/>
    <w:rsid w:val="00AC7ABC"/>
    <w:rsid w:val="00AD11BB"/>
    <w:rsid w:val="00AD7100"/>
    <w:rsid w:val="00AE4793"/>
    <w:rsid w:val="00AF3BA5"/>
    <w:rsid w:val="00B261FE"/>
    <w:rsid w:val="00B300D0"/>
    <w:rsid w:val="00B311BC"/>
    <w:rsid w:val="00B370B3"/>
    <w:rsid w:val="00B41A63"/>
    <w:rsid w:val="00B42D92"/>
    <w:rsid w:val="00B43860"/>
    <w:rsid w:val="00B46967"/>
    <w:rsid w:val="00B47E2E"/>
    <w:rsid w:val="00B555CE"/>
    <w:rsid w:val="00B56A0D"/>
    <w:rsid w:val="00B63DE5"/>
    <w:rsid w:val="00B658EB"/>
    <w:rsid w:val="00B710FF"/>
    <w:rsid w:val="00B71404"/>
    <w:rsid w:val="00B74B79"/>
    <w:rsid w:val="00B74BCF"/>
    <w:rsid w:val="00B97A86"/>
    <w:rsid w:val="00BA036E"/>
    <w:rsid w:val="00BA5861"/>
    <w:rsid w:val="00BA6F74"/>
    <w:rsid w:val="00BB1C50"/>
    <w:rsid w:val="00BC5268"/>
    <w:rsid w:val="00BC7D44"/>
    <w:rsid w:val="00BD240D"/>
    <w:rsid w:val="00BD2FC2"/>
    <w:rsid w:val="00BD662D"/>
    <w:rsid w:val="00BD7582"/>
    <w:rsid w:val="00BF04AF"/>
    <w:rsid w:val="00BF13DC"/>
    <w:rsid w:val="00BF16E6"/>
    <w:rsid w:val="00BF2CD2"/>
    <w:rsid w:val="00C01519"/>
    <w:rsid w:val="00C11C69"/>
    <w:rsid w:val="00C12033"/>
    <w:rsid w:val="00C13DAF"/>
    <w:rsid w:val="00C17D19"/>
    <w:rsid w:val="00C20FBC"/>
    <w:rsid w:val="00C233CE"/>
    <w:rsid w:val="00C3490B"/>
    <w:rsid w:val="00C34C2F"/>
    <w:rsid w:val="00C545B5"/>
    <w:rsid w:val="00C61F2E"/>
    <w:rsid w:val="00C63E3A"/>
    <w:rsid w:val="00C63F76"/>
    <w:rsid w:val="00C6511D"/>
    <w:rsid w:val="00C674EE"/>
    <w:rsid w:val="00C70A1F"/>
    <w:rsid w:val="00C845BA"/>
    <w:rsid w:val="00CA61F5"/>
    <w:rsid w:val="00CC0067"/>
    <w:rsid w:val="00CD0715"/>
    <w:rsid w:val="00CD1596"/>
    <w:rsid w:val="00CE32DF"/>
    <w:rsid w:val="00CE3D6E"/>
    <w:rsid w:val="00CE6D72"/>
    <w:rsid w:val="00CF4DF6"/>
    <w:rsid w:val="00D001C4"/>
    <w:rsid w:val="00D05089"/>
    <w:rsid w:val="00D11144"/>
    <w:rsid w:val="00D3390E"/>
    <w:rsid w:val="00D459C0"/>
    <w:rsid w:val="00D50650"/>
    <w:rsid w:val="00D625C5"/>
    <w:rsid w:val="00D6532A"/>
    <w:rsid w:val="00D67839"/>
    <w:rsid w:val="00D729F4"/>
    <w:rsid w:val="00D92118"/>
    <w:rsid w:val="00DA3F07"/>
    <w:rsid w:val="00DB0009"/>
    <w:rsid w:val="00DB172B"/>
    <w:rsid w:val="00DB3701"/>
    <w:rsid w:val="00DB55CB"/>
    <w:rsid w:val="00DC066C"/>
    <w:rsid w:val="00DD5101"/>
    <w:rsid w:val="00DD6F26"/>
    <w:rsid w:val="00DE08B0"/>
    <w:rsid w:val="00DE5229"/>
    <w:rsid w:val="00DE5C1A"/>
    <w:rsid w:val="00E0019D"/>
    <w:rsid w:val="00E132E7"/>
    <w:rsid w:val="00E1539B"/>
    <w:rsid w:val="00E159B5"/>
    <w:rsid w:val="00E15C12"/>
    <w:rsid w:val="00E1784A"/>
    <w:rsid w:val="00E25C3A"/>
    <w:rsid w:val="00E3283B"/>
    <w:rsid w:val="00E36921"/>
    <w:rsid w:val="00E46E6A"/>
    <w:rsid w:val="00E4722F"/>
    <w:rsid w:val="00E53483"/>
    <w:rsid w:val="00E54D0A"/>
    <w:rsid w:val="00E55A1E"/>
    <w:rsid w:val="00E604B0"/>
    <w:rsid w:val="00E61366"/>
    <w:rsid w:val="00E71B34"/>
    <w:rsid w:val="00E73978"/>
    <w:rsid w:val="00E7444B"/>
    <w:rsid w:val="00E74D1D"/>
    <w:rsid w:val="00E85324"/>
    <w:rsid w:val="00E87260"/>
    <w:rsid w:val="00E90F3C"/>
    <w:rsid w:val="00E92B1A"/>
    <w:rsid w:val="00E93B73"/>
    <w:rsid w:val="00E94497"/>
    <w:rsid w:val="00EB21AF"/>
    <w:rsid w:val="00EB296D"/>
    <w:rsid w:val="00EB4960"/>
    <w:rsid w:val="00EB6463"/>
    <w:rsid w:val="00EC0834"/>
    <w:rsid w:val="00EC0FFD"/>
    <w:rsid w:val="00ED0931"/>
    <w:rsid w:val="00ED160D"/>
    <w:rsid w:val="00ED46AE"/>
    <w:rsid w:val="00ED489B"/>
    <w:rsid w:val="00EE5008"/>
    <w:rsid w:val="00EE7CAA"/>
    <w:rsid w:val="00F00CFE"/>
    <w:rsid w:val="00F04BB8"/>
    <w:rsid w:val="00F12D8F"/>
    <w:rsid w:val="00F14415"/>
    <w:rsid w:val="00F16C4B"/>
    <w:rsid w:val="00F1794A"/>
    <w:rsid w:val="00F2096D"/>
    <w:rsid w:val="00F24EBA"/>
    <w:rsid w:val="00F3005A"/>
    <w:rsid w:val="00F300F4"/>
    <w:rsid w:val="00F30280"/>
    <w:rsid w:val="00F31EE9"/>
    <w:rsid w:val="00F33842"/>
    <w:rsid w:val="00F42C46"/>
    <w:rsid w:val="00F42FE5"/>
    <w:rsid w:val="00F5005D"/>
    <w:rsid w:val="00F6037A"/>
    <w:rsid w:val="00F63FD9"/>
    <w:rsid w:val="00F64F10"/>
    <w:rsid w:val="00F66A6F"/>
    <w:rsid w:val="00F67278"/>
    <w:rsid w:val="00F67F5F"/>
    <w:rsid w:val="00F715E5"/>
    <w:rsid w:val="00F84740"/>
    <w:rsid w:val="00F87FF5"/>
    <w:rsid w:val="00F90697"/>
    <w:rsid w:val="00F9439D"/>
    <w:rsid w:val="00F9481A"/>
    <w:rsid w:val="00F94AFF"/>
    <w:rsid w:val="00F95C6D"/>
    <w:rsid w:val="00FC35C3"/>
    <w:rsid w:val="00FF0445"/>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7B4E"/>
  <w15:chartTrackingRefBased/>
  <w15:docId w15:val="{B942FCAB-FC27-4319-BA8C-B3B17166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E18"/>
    <w:pPr>
      <w:keepNext/>
      <w:keepLines/>
      <w:spacing w:after="0" w:line="240" w:lineRule="auto"/>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137064"/>
    <w:pPr>
      <w:keepNext/>
      <w:keepLines/>
      <w:spacing w:after="0" w:line="240" w:lineRule="auto"/>
      <w:outlineLvl w:val="1"/>
    </w:pPr>
    <w:rPr>
      <w:rFonts w:ascii="Times New Roman" w:eastAsiaTheme="majorEastAsia" w:hAnsi="Times New Roman" w:cstheme="majorBidi"/>
      <w:b/>
      <w:szCs w:val="26"/>
      <w:u w:val="single"/>
    </w:rPr>
  </w:style>
  <w:style w:type="paragraph" w:styleId="Heading3">
    <w:name w:val="heading 3"/>
    <w:basedOn w:val="Normal"/>
    <w:next w:val="Normal"/>
    <w:link w:val="Heading3Char"/>
    <w:uiPriority w:val="9"/>
    <w:semiHidden/>
    <w:unhideWhenUsed/>
    <w:qFormat/>
    <w:rsid w:val="006C16AF"/>
    <w:pPr>
      <w:keepNext/>
      <w:keepLines/>
      <w:spacing w:before="40" w:after="0"/>
      <w:outlineLvl w:val="2"/>
    </w:pPr>
    <w:rPr>
      <w:rFonts w:ascii="Times New Roman" w:eastAsiaTheme="majorEastAsia" w:hAnsi="Times New Roman"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76C7"/>
    <w:pPr>
      <w:numPr>
        <w:numId w:val="1"/>
      </w:numPr>
    </w:pPr>
  </w:style>
  <w:style w:type="paragraph" w:styleId="ListParagraph">
    <w:name w:val="List Paragraph"/>
    <w:basedOn w:val="Normal"/>
    <w:uiPriority w:val="34"/>
    <w:qFormat/>
    <w:rsid w:val="007613F0"/>
    <w:pPr>
      <w:ind w:left="720"/>
      <w:contextualSpacing/>
    </w:pPr>
  </w:style>
  <w:style w:type="table" w:styleId="TableGrid">
    <w:name w:val="Table Grid"/>
    <w:basedOn w:val="TableNormal"/>
    <w:uiPriority w:val="39"/>
    <w:rsid w:val="007C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555"/>
    <w:rPr>
      <w:sz w:val="16"/>
      <w:szCs w:val="16"/>
    </w:rPr>
  </w:style>
  <w:style w:type="paragraph" w:styleId="CommentText">
    <w:name w:val="annotation text"/>
    <w:basedOn w:val="Normal"/>
    <w:link w:val="CommentTextChar"/>
    <w:uiPriority w:val="99"/>
    <w:semiHidden/>
    <w:unhideWhenUsed/>
    <w:rsid w:val="00347555"/>
    <w:pPr>
      <w:spacing w:line="240" w:lineRule="auto"/>
    </w:pPr>
    <w:rPr>
      <w:sz w:val="20"/>
      <w:szCs w:val="20"/>
    </w:rPr>
  </w:style>
  <w:style w:type="character" w:customStyle="1" w:styleId="CommentTextChar">
    <w:name w:val="Comment Text Char"/>
    <w:basedOn w:val="DefaultParagraphFont"/>
    <w:link w:val="CommentText"/>
    <w:uiPriority w:val="99"/>
    <w:semiHidden/>
    <w:rsid w:val="00347555"/>
    <w:rPr>
      <w:sz w:val="20"/>
      <w:szCs w:val="20"/>
    </w:rPr>
  </w:style>
  <w:style w:type="paragraph" w:styleId="CommentSubject">
    <w:name w:val="annotation subject"/>
    <w:basedOn w:val="CommentText"/>
    <w:next w:val="CommentText"/>
    <w:link w:val="CommentSubjectChar"/>
    <w:uiPriority w:val="99"/>
    <w:semiHidden/>
    <w:unhideWhenUsed/>
    <w:rsid w:val="00347555"/>
    <w:rPr>
      <w:b/>
      <w:bCs/>
    </w:rPr>
  </w:style>
  <w:style w:type="character" w:customStyle="1" w:styleId="CommentSubjectChar">
    <w:name w:val="Comment Subject Char"/>
    <w:basedOn w:val="CommentTextChar"/>
    <w:link w:val="CommentSubject"/>
    <w:uiPriority w:val="99"/>
    <w:semiHidden/>
    <w:rsid w:val="00347555"/>
    <w:rPr>
      <w:b/>
      <w:bCs/>
      <w:sz w:val="20"/>
      <w:szCs w:val="20"/>
    </w:rPr>
  </w:style>
  <w:style w:type="paragraph" w:styleId="BalloonText">
    <w:name w:val="Balloon Text"/>
    <w:basedOn w:val="Normal"/>
    <w:link w:val="BalloonTextChar"/>
    <w:uiPriority w:val="99"/>
    <w:semiHidden/>
    <w:unhideWhenUsed/>
    <w:rsid w:val="0034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55"/>
    <w:rPr>
      <w:rFonts w:ascii="Segoe UI" w:hAnsi="Segoe UI" w:cs="Segoe UI"/>
      <w:sz w:val="18"/>
      <w:szCs w:val="18"/>
    </w:rPr>
  </w:style>
  <w:style w:type="paragraph" w:styleId="Header">
    <w:name w:val="header"/>
    <w:basedOn w:val="Normal"/>
    <w:link w:val="HeaderChar"/>
    <w:uiPriority w:val="99"/>
    <w:unhideWhenUsed/>
    <w:rsid w:val="00A62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18"/>
  </w:style>
  <w:style w:type="paragraph" w:styleId="Footer">
    <w:name w:val="footer"/>
    <w:basedOn w:val="Normal"/>
    <w:link w:val="FooterChar"/>
    <w:uiPriority w:val="99"/>
    <w:unhideWhenUsed/>
    <w:rsid w:val="00A6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18"/>
  </w:style>
  <w:style w:type="character" w:customStyle="1" w:styleId="Heading1Char">
    <w:name w:val="Heading 1 Char"/>
    <w:basedOn w:val="DefaultParagraphFont"/>
    <w:link w:val="Heading1"/>
    <w:uiPriority w:val="9"/>
    <w:rsid w:val="00A62E18"/>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A62E18"/>
    <w:pPr>
      <w:outlineLvl w:val="9"/>
    </w:pPr>
  </w:style>
  <w:style w:type="paragraph" w:styleId="TOC1">
    <w:name w:val="toc 1"/>
    <w:basedOn w:val="Normal"/>
    <w:next w:val="Normal"/>
    <w:autoRedefine/>
    <w:uiPriority w:val="39"/>
    <w:unhideWhenUsed/>
    <w:rsid w:val="00A62E18"/>
    <w:pPr>
      <w:spacing w:after="100"/>
    </w:pPr>
  </w:style>
  <w:style w:type="character" w:styleId="Hyperlink">
    <w:name w:val="Hyperlink"/>
    <w:basedOn w:val="DefaultParagraphFont"/>
    <w:uiPriority w:val="99"/>
    <w:unhideWhenUsed/>
    <w:rsid w:val="00A62E18"/>
    <w:rPr>
      <w:color w:val="0563C1" w:themeColor="hyperlink"/>
      <w:u w:val="single"/>
    </w:rPr>
  </w:style>
  <w:style w:type="character" w:customStyle="1" w:styleId="Heading2Char">
    <w:name w:val="Heading 2 Char"/>
    <w:basedOn w:val="DefaultParagraphFont"/>
    <w:link w:val="Heading2"/>
    <w:uiPriority w:val="9"/>
    <w:rsid w:val="00137064"/>
    <w:rPr>
      <w:rFonts w:ascii="Times New Roman" w:eastAsiaTheme="majorEastAsia" w:hAnsi="Times New Roman" w:cstheme="majorBidi"/>
      <w:b/>
      <w:szCs w:val="26"/>
      <w:u w:val="single"/>
    </w:rPr>
  </w:style>
  <w:style w:type="paragraph" w:styleId="TOC2">
    <w:name w:val="toc 2"/>
    <w:basedOn w:val="Normal"/>
    <w:next w:val="Normal"/>
    <w:autoRedefine/>
    <w:uiPriority w:val="39"/>
    <w:unhideWhenUsed/>
    <w:rsid w:val="00526362"/>
    <w:pPr>
      <w:spacing w:after="100"/>
      <w:ind w:left="220"/>
    </w:pPr>
  </w:style>
  <w:style w:type="character" w:customStyle="1" w:styleId="Heading3Char">
    <w:name w:val="Heading 3 Char"/>
    <w:basedOn w:val="DefaultParagraphFont"/>
    <w:link w:val="Heading3"/>
    <w:uiPriority w:val="9"/>
    <w:semiHidden/>
    <w:rsid w:val="006C16AF"/>
    <w:rPr>
      <w:rFonts w:ascii="Times New Roman" w:eastAsiaTheme="majorEastAsia" w:hAnsi="Times New Roman" w:cstheme="majorBidi"/>
      <w:szCs w:val="24"/>
    </w:rPr>
  </w:style>
  <w:style w:type="paragraph" w:styleId="NoSpacing">
    <w:name w:val="No Spacing"/>
    <w:uiPriority w:val="1"/>
    <w:qFormat/>
    <w:rsid w:val="000C44BA"/>
    <w:pPr>
      <w:spacing w:after="0" w:line="240" w:lineRule="auto"/>
      <w:ind w:left="720"/>
    </w:pPr>
    <w:rPr>
      <w:rFonts w:ascii="Times New Roman" w:eastAsia="Calibri" w:hAnsi="Times New Roman" w:cs="Times New Roman"/>
      <w:sz w:val="24"/>
    </w:rPr>
  </w:style>
  <w:style w:type="character" w:styleId="IntenseReference">
    <w:name w:val="Intense Reference"/>
    <w:basedOn w:val="DefaultParagraphFont"/>
    <w:uiPriority w:val="32"/>
    <w:qFormat/>
    <w:rsid w:val="000C44BA"/>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294">
      <w:bodyDiv w:val="1"/>
      <w:marLeft w:val="0"/>
      <w:marRight w:val="0"/>
      <w:marTop w:val="0"/>
      <w:marBottom w:val="0"/>
      <w:divBdr>
        <w:top w:val="none" w:sz="0" w:space="0" w:color="auto"/>
        <w:left w:val="none" w:sz="0" w:space="0" w:color="auto"/>
        <w:bottom w:val="none" w:sz="0" w:space="0" w:color="auto"/>
        <w:right w:val="none" w:sz="0" w:space="0" w:color="auto"/>
      </w:divBdr>
    </w:div>
    <w:div w:id="94400473">
      <w:bodyDiv w:val="1"/>
      <w:marLeft w:val="0"/>
      <w:marRight w:val="0"/>
      <w:marTop w:val="0"/>
      <w:marBottom w:val="0"/>
      <w:divBdr>
        <w:top w:val="none" w:sz="0" w:space="0" w:color="auto"/>
        <w:left w:val="none" w:sz="0" w:space="0" w:color="auto"/>
        <w:bottom w:val="none" w:sz="0" w:space="0" w:color="auto"/>
        <w:right w:val="none" w:sz="0" w:space="0" w:color="auto"/>
      </w:divBdr>
    </w:div>
    <w:div w:id="213279898">
      <w:bodyDiv w:val="1"/>
      <w:marLeft w:val="0"/>
      <w:marRight w:val="0"/>
      <w:marTop w:val="0"/>
      <w:marBottom w:val="0"/>
      <w:divBdr>
        <w:top w:val="none" w:sz="0" w:space="0" w:color="auto"/>
        <w:left w:val="none" w:sz="0" w:space="0" w:color="auto"/>
        <w:bottom w:val="none" w:sz="0" w:space="0" w:color="auto"/>
        <w:right w:val="none" w:sz="0" w:space="0" w:color="auto"/>
      </w:divBdr>
    </w:div>
    <w:div w:id="581718523">
      <w:bodyDiv w:val="1"/>
      <w:marLeft w:val="0"/>
      <w:marRight w:val="0"/>
      <w:marTop w:val="0"/>
      <w:marBottom w:val="0"/>
      <w:divBdr>
        <w:top w:val="none" w:sz="0" w:space="0" w:color="auto"/>
        <w:left w:val="none" w:sz="0" w:space="0" w:color="auto"/>
        <w:bottom w:val="none" w:sz="0" w:space="0" w:color="auto"/>
        <w:right w:val="none" w:sz="0" w:space="0" w:color="auto"/>
      </w:divBdr>
    </w:div>
    <w:div w:id="687684771">
      <w:bodyDiv w:val="1"/>
      <w:marLeft w:val="0"/>
      <w:marRight w:val="0"/>
      <w:marTop w:val="0"/>
      <w:marBottom w:val="0"/>
      <w:divBdr>
        <w:top w:val="none" w:sz="0" w:space="0" w:color="auto"/>
        <w:left w:val="none" w:sz="0" w:space="0" w:color="auto"/>
        <w:bottom w:val="none" w:sz="0" w:space="0" w:color="auto"/>
        <w:right w:val="none" w:sz="0" w:space="0" w:color="auto"/>
      </w:divBdr>
    </w:div>
    <w:div w:id="701053891">
      <w:bodyDiv w:val="1"/>
      <w:marLeft w:val="0"/>
      <w:marRight w:val="0"/>
      <w:marTop w:val="0"/>
      <w:marBottom w:val="0"/>
      <w:divBdr>
        <w:top w:val="none" w:sz="0" w:space="0" w:color="auto"/>
        <w:left w:val="none" w:sz="0" w:space="0" w:color="auto"/>
        <w:bottom w:val="none" w:sz="0" w:space="0" w:color="auto"/>
        <w:right w:val="none" w:sz="0" w:space="0" w:color="auto"/>
      </w:divBdr>
    </w:div>
    <w:div w:id="741832611">
      <w:bodyDiv w:val="1"/>
      <w:marLeft w:val="0"/>
      <w:marRight w:val="0"/>
      <w:marTop w:val="0"/>
      <w:marBottom w:val="0"/>
      <w:divBdr>
        <w:top w:val="none" w:sz="0" w:space="0" w:color="auto"/>
        <w:left w:val="none" w:sz="0" w:space="0" w:color="auto"/>
        <w:bottom w:val="none" w:sz="0" w:space="0" w:color="auto"/>
        <w:right w:val="none" w:sz="0" w:space="0" w:color="auto"/>
      </w:divBdr>
    </w:div>
    <w:div w:id="763116748">
      <w:bodyDiv w:val="1"/>
      <w:marLeft w:val="0"/>
      <w:marRight w:val="0"/>
      <w:marTop w:val="0"/>
      <w:marBottom w:val="0"/>
      <w:divBdr>
        <w:top w:val="none" w:sz="0" w:space="0" w:color="auto"/>
        <w:left w:val="none" w:sz="0" w:space="0" w:color="auto"/>
        <w:bottom w:val="none" w:sz="0" w:space="0" w:color="auto"/>
        <w:right w:val="none" w:sz="0" w:space="0" w:color="auto"/>
      </w:divBdr>
    </w:div>
    <w:div w:id="912811689">
      <w:bodyDiv w:val="1"/>
      <w:marLeft w:val="0"/>
      <w:marRight w:val="0"/>
      <w:marTop w:val="0"/>
      <w:marBottom w:val="0"/>
      <w:divBdr>
        <w:top w:val="none" w:sz="0" w:space="0" w:color="auto"/>
        <w:left w:val="none" w:sz="0" w:space="0" w:color="auto"/>
        <w:bottom w:val="none" w:sz="0" w:space="0" w:color="auto"/>
        <w:right w:val="none" w:sz="0" w:space="0" w:color="auto"/>
      </w:divBdr>
    </w:div>
    <w:div w:id="958611878">
      <w:bodyDiv w:val="1"/>
      <w:marLeft w:val="0"/>
      <w:marRight w:val="0"/>
      <w:marTop w:val="0"/>
      <w:marBottom w:val="0"/>
      <w:divBdr>
        <w:top w:val="none" w:sz="0" w:space="0" w:color="auto"/>
        <w:left w:val="none" w:sz="0" w:space="0" w:color="auto"/>
        <w:bottom w:val="none" w:sz="0" w:space="0" w:color="auto"/>
        <w:right w:val="none" w:sz="0" w:space="0" w:color="auto"/>
      </w:divBdr>
    </w:div>
    <w:div w:id="966398930">
      <w:bodyDiv w:val="1"/>
      <w:marLeft w:val="0"/>
      <w:marRight w:val="0"/>
      <w:marTop w:val="0"/>
      <w:marBottom w:val="0"/>
      <w:divBdr>
        <w:top w:val="none" w:sz="0" w:space="0" w:color="auto"/>
        <w:left w:val="none" w:sz="0" w:space="0" w:color="auto"/>
        <w:bottom w:val="none" w:sz="0" w:space="0" w:color="auto"/>
        <w:right w:val="none" w:sz="0" w:space="0" w:color="auto"/>
      </w:divBdr>
    </w:div>
    <w:div w:id="1175536456">
      <w:bodyDiv w:val="1"/>
      <w:marLeft w:val="0"/>
      <w:marRight w:val="0"/>
      <w:marTop w:val="0"/>
      <w:marBottom w:val="0"/>
      <w:divBdr>
        <w:top w:val="none" w:sz="0" w:space="0" w:color="auto"/>
        <w:left w:val="none" w:sz="0" w:space="0" w:color="auto"/>
        <w:bottom w:val="none" w:sz="0" w:space="0" w:color="auto"/>
        <w:right w:val="none" w:sz="0" w:space="0" w:color="auto"/>
      </w:divBdr>
    </w:div>
    <w:div w:id="1181699105">
      <w:bodyDiv w:val="1"/>
      <w:marLeft w:val="0"/>
      <w:marRight w:val="0"/>
      <w:marTop w:val="0"/>
      <w:marBottom w:val="0"/>
      <w:divBdr>
        <w:top w:val="none" w:sz="0" w:space="0" w:color="auto"/>
        <w:left w:val="none" w:sz="0" w:space="0" w:color="auto"/>
        <w:bottom w:val="none" w:sz="0" w:space="0" w:color="auto"/>
        <w:right w:val="none" w:sz="0" w:space="0" w:color="auto"/>
      </w:divBdr>
    </w:div>
    <w:div w:id="1209536594">
      <w:bodyDiv w:val="1"/>
      <w:marLeft w:val="0"/>
      <w:marRight w:val="0"/>
      <w:marTop w:val="0"/>
      <w:marBottom w:val="0"/>
      <w:divBdr>
        <w:top w:val="none" w:sz="0" w:space="0" w:color="auto"/>
        <w:left w:val="none" w:sz="0" w:space="0" w:color="auto"/>
        <w:bottom w:val="none" w:sz="0" w:space="0" w:color="auto"/>
        <w:right w:val="none" w:sz="0" w:space="0" w:color="auto"/>
      </w:divBdr>
    </w:div>
    <w:div w:id="1228685085">
      <w:bodyDiv w:val="1"/>
      <w:marLeft w:val="0"/>
      <w:marRight w:val="0"/>
      <w:marTop w:val="0"/>
      <w:marBottom w:val="0"/>
      <w:divBdr>
        <w:top w:val="none" w:sz="0" w:space="0" w:color="auto"/>
        <w:left w:val="none" w:sz="0" w:space="0" w:color="auto"/>
        <w:bottom w:val="none" w:sz="0" w:space="0" w:color="auto"/>
        <w:right w:val="none" w:sz="0" w:space="0" w:color="auto"/>
      </w:divBdr>
    </w:div>
    <w:div w:id="1274242427">
      <w:bodyDiv w:val="1"/>
      <w:marLeft w:val="0"/>
      <w:marRight w:val="0"/>
      <w:marTop w:val="0"/>
      <w:marBottom w:val="0"/>
      <w:divBdr>
        <w:top w:val="none" w:sz="0" w:space="0" w:color="auto"/>
        <w:left w:val="none" w:sz="0" w:space="0" w:color="auto"/>
        <w:bottom w:val="none" w:sz="0" w:space="0" w:color="auto"/>
        <w:right w:val="none" w:sz="0" w:space="0" w:color="auto"/>
      </w:divBdr>
    </w:div>
    <w:div w:id="1289236142">
      <w:bodyDiv w:val="1"/>
      <w:marLeft w:val="0"/>
      <w:marRight w:val="0"/>
      <w:marTop w:val="0"/>
      <w:marBottom w:val="0"/>
      <w:divBdr>
        <w:top w:val="none" w:sz="0" w:space="0" w:color="auto"/>
        <w:left w:val="none" w:sz="0" w:space="0" w:color="auto"/>
        <w:bottom w:val="none" w:sz="0" w:space="0" w:color="auto"/>
        <w:right w:val="none" w:sz="0" w:space="0" w:color="auto"/>
      </w:divBdr>
    </w:div>
    <w:div w:id="1385252616">
      <w:bodyDiv w:val="1"/>
      <w:marLeft w:val="0"/>
      <w:marRight w:val="0"/>
      <w:marTop w:val="0"/>
      <w:marBottom w:val="0"/>
      <w:divBdr>
        <w:top w:val="none" w:sz="0" w:space="0" w:color="auto"/>
        <w:left w:val="none" w:sz="0" w:space="0" w:color="auto"/>
        <w:bottom w:val="none" w:sz="0" w:space="0" w:color="auto"/>
        <w:right w:val="none" w:sz="0" w:space="0" w:color="auto"/>
      </w:divBdr>
    </w:div>
    <w:div w:id="1495678874">
      <w:bodyDiv w:val="1"/>
      <w:marLeft w:val="0"/>
      <w:marRight w:val="0"/>
      <w:marTop w:val="0"/>
      <w:marBottom w:val="0"/>
      <w:divBdr>
        <w:top w:val="none" w:sz="0" w:space="0" w:color="auto"/>
        <w:left w:val="none" w:sz="0" w:space="0" w:color="auto"/>
        <w:bottom w:val="none" w:sz="0" w:space="0" w:color="auto"/>
        <w:right w:val="none" w:sz="0" w:space="0" w:color="auto"/>
      </w:divBdr>
    </w:div>
    <w:div w:id="1557932497">
      <w:bodyDiv w:val="1"/>
      <w:marLeft w:val="0"/>
      <w:marRight w:val="0"/>
      <w:marTop w:val="0"/>
      <w:marBottom w:val="0"/>
      <w:divBdr>
        <w:top w:val="none" w:sz="0" w:space="0" w:color="auto"/>
        <w:left w:val="none" w:sz="0" w:space="0" w:color="auto"/>
        <w:bottom w:val="none" w:sz="0" w:space="0" w:color="auto"/>
        <w:right w:val="none" w:sz="0" w:space="0" w:color="auto"/>
      </w:divBdr>
    </w:div>
    <w:div w:id="1692099110">
      <w:bodyDiv w:val="1"/>
      <w:marLeft w:val="0"/>
      <w:marRight w:val="0"/>
      <w:marTop w:val="0"/>
      <w:marBottom w:val="0"/>
      <w:divBdr>
        <w:top w:val="none" w:sz="0" w:space="0" w:color="auto"/>
        <w:left w:val="none" w:sz="0" w:space="0" w:color="auto"/>
        <w:bottom w:val="none" w:sz="0" w:space="0" w:color="auto"/>
        <w:right w:val="none" w:sz="0" w:space="0" w:color="auto"/>
      </w:divBdr>
    </w:div>
    <w:div w:id="1695616350">
      <w:bodyDiv w:val="1"/>
      <w:marLeft w:val="0"/>
      <w:marRight w:val="0"/>
      <w:marTop w:val="0"/>
      <w:marBottom w:val="0"/>
      <w:divBdr>
        <w:top w:val="none" w:sz="0" w:space="0" w:color="auto"/>
        <w:left w:val="none" w:sz="0" w:space="0" w:color="auto"/>
        <w:bottom w:val="none" w:sz="0" w:space="0" w:color="auto"/>
        <w:right w:val="none" w:sz="0" w:space="0" w:color="auto"/>
      </w:divBdr>
    </w:div>
    <w:div w:id="1720325771">
      <w:bodyDiv w:val="1"/>
      <w:marLeft w:val="0"/>
      <w:marRight w:val="0"/>
      <w:marTop w:val="0"/>
      <w:marBottom w:val="0"/>
      <w:divBdr>
        <w:top w:val="none" w:sz="0" w:space="0" w:color="auto"/>
        <w:left w:val="none" w:sz="0" w:space="0" w:color="auto"/>
        <w:bottom w:val="none" w:sz="0" w:space="0" w:color="auto"/>
        <w:right w:val="none" w:sz="0" w:space="0" w:color="auto"/>
      </w:divBdr>
    </w:div>
    <w:div w:id="1803696910">
      <w:bodyDiv w:val="1"/>
      <w:marLeft w:val="0"/>
      <w:marRight w:val="0"/>
      <w:marTop w:val="0"/>
      <w:marBottom w:val="0"/>
      <w:divBdr>
        <w:top w:val="none" w:sz="0" w:space="0" w:color="auto"/>
        <w:left w:val="none" w:sz="0" w:space="0" w:color="auto"/>
        <w:bottom w:val="none" w:sz="0" w:space="0" w:color="auto"/>
        <w:right w:val="none" w:sz="0" w:space="0" w:color="auto"/>
      </w:divBdr>
    </w:div>
    <w:div w:id="1807966152">
      <w:bodyDiv w:val="1"/>
      <w:marLeft w:val="0"/>
      <w:marRight w:val="0"/>
      <w:marTop w:val="0"/>
      <w:marBottom w:val="0"/>
      <w:divBdr>
        <w:top w:val="none" w:sz="0" w:space="0" w:color="auto"/>
        <w:left w:val="none" w:sz="0" w:space="0" w:color="auto"/>
        <w:bottom w:val="none" w:sz="0" w:space="0" w:color="auto"/>
        <w:right w:val="none" w:sz="0" w:space="0" w:color="auto"/>
      </w:divBdr>
    </w:div>
    <w:div w:id="1918245842">
      <w:bodyDiv w:val="1"/>
      <w:marLeft w:val="0"/>
      <w:marRight w:val="0"/>
      <w:marTop w:val="0"/>
      <w:marBottom w:val="0"/>
      <w:divBdr>
        <w:top w:val="none" w:sz="0" w:space="0" w:color="auto"/>
        <w:left w:val="none" w:sz="0" w:space="0" w:color="auto"/>
        <w:bottom w:val="none" w:sz="0" w:space="0" w:color="auto"/>
        <w:right w:val="none" w:sz="0" w:space="0" w:color="auto"/>
      </w:divBdr>
    </w:div>
    <w:div w:id="1942832233">
      <w:bodyDiv w:val="1"/>
      <w:marLeft w:val="0"/>
      <w:marRight w:val="0"/>
      <w:marTop w:val="0"/>
      <w:marBottom w:val="0"/>
      <w:divBdr>
        <w:top w:val="none" w:sz="0" w:space="0" w:color="auto"/>
        <w:left w:val="none" w:sz="0" w:space="0" w:color="auto"/>
        <w:bottom w:val="none" w:sz="0" w:space="0" w:color="auto"/>
        <w:right w:val="none" w:sz="0" w:space="0" w:color="auto"/>
      </w:divBdr>
    </w:div>
    <w:div w:id="1973366789">
      <w:bodyDiv w:val="1"/>
      <w:marLeft w:val="0"/>
      <w:marRight w:val="0"/>
      <w:marTop w:val="0"/>
      <w:marBottom w:val="0"/>
      <w:divBdr>
        <w:top w:val="none" w:sz="0" w:space="0" w:color="auto"/>
        <w:left w:val="none" w:sz="0" w:space="0" w:color="auto"/>
        <w:bottom w:val="none" w:sz="0" w:space="0" w:color="auto"/>
        <w:right w:val="none" w:sz="0" w:space="0" w:color="auto"/>
      </w:divBdr>
    </w:div>
    <w:div w:id="2080247047">
      <w:bodyDiv w:val="1"/>
      <w:marLeft w:val="0"/>
      <w:marRight w:val="0"/>
      <w:marTop w:val="0"/>
      <w:marBottom w:val="0"/>
      <w:divBdr>
        <w:top w:val="none" w:sz="0" w:space="0" w:color="auto"/>
        <w:left w:val="none" w:sz="0" w:space="0" w:color="auto"/>
        <w:bottom w:val="none" w:sz="0" w:space="0" w:color="auto"/>
        <w:right w:val="none" w:sz="0" w:space="0" w:color="auto"/>
      </w:divBdr>
    </w:div>
    <w:div w:id="2084987366">
      <w:bodyDiv w:val="1"/>
      <w:marLeft w:val="0"/>
      <w:marRight w:val="0"/>
      <w:marTop w:val="0"/>
      <w:marBottom w:val="0"/>
      <w:divBdr>
        <w:top w:val="none" w:sz="0" w:space="0" w:color="auto"/>
        <w:left w:val="none" w:sz="0" w:space="0" w:color="auto"/>
        <w:bottom w:val="none" w:sz="0" w:space="0" w:color="auto"/>
        <w:right w:val="none" w:sz="0" w:space="0" w:color="auto"/>
      </w:divBdr>
    </w:div>
    <w:div w:id="2086489503">
      <w:bodyDiv w:val="1"/>
      <w:marLeft w:val="0"/>
      <w:marRight w:val="0"/>
      <w:marTop w:val="0"/>
      <w:marBottom w:val="0"/>
      <w:divBdr>
        <w:top w:val="none" w:sz="0" w:space="0" w:color="auto"/>
        <w:left w:val="none" w:sz="0" w:space="0" w:color="auto"/>
        <w:bottom w:val="none" w:sz="0" w:space="0" w:color="auto"/>
        <w:right w:val="none" w:sz="0" w:space="0" w:color="auto"/>
      </w:divBdr>
    </w:div>
    <w:div w:id="21158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164F-1180-409D-8D3C-0FA63CB9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1</Pages>
  <Words>20581</Words>
  <Characters>117313</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284</cp:revision>
  <dcterms:created xsi:type="dcterms:W3CDTF">2014-11-25T22:37:00Z</dcterms:created>
  <dcterms:modified xsi:type="dcterms:W3CDTF">2015-02-15T12:56:00Z</dcterms:modified>
</cp:coreProperties>
</file>