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aps w:val="0"/>
          <w:color w:val="auto"/>
          <w:sz w:val="22"/>
          <w:szCs w:val="22"/>
        </w:rPr>
        <w:id w:val="159745217"/>
        <w:docPartObj>
          <w:docPartGallery w:val="Table of Contents"/>
          <w:docPartUnique/>
        </w:docPartObj>
      </w:sdtPr>
      <w:sdtEndPr>
        <w:rPr>
          <w:b/>
          <w:bCs/>
          <w:noProof/>
        </w:rPr>
      </w:sdtEndPr>
      <w:sdtContent>
        <w:p w14:paraId="5EC080BE" w14:textId="64B856C0" w:rsidR="00103C86" w:rsidRDefault="00103C86">
          <w:pPr>
            <w:pStyle w:val="TOCHeading"/>
          </w:pPr>
          <w:r>
            <w:t>Table of Contents</w:t>
          </w:r>
        </w:p>
        <w:p w14:paraId="24AF699F" w14:textId="77777777" w:rsidR="00370F2A" w:rsidRDefault="00103C86">
          <w:pPr>
            <w:pStyle w:val="TOC1"/>
            <w:tabs>
              <w:tab w:val="right" w:leader="dot" w:pos="10790"/>
            </w:tabs>
            <w:rPr>
              <w:rFonts w:asciiTheme="minorHAnsi" w:eastAsiaTheme="minorEastAsia" w:hAnsiTheme="minorHAnsi"/>
              <w:noProof/>
            </w:rPr>
          </w:pPr>
          <w:r>
            <w:fldChar w:fldCharType="begin"/>
          </w:r>
          <w:r>
            <w:instrText xml:space="preserve"> TOC \o "1-3" \h \z \u </w:instrText>
          </w:r>
          <w:r>
            <w:fldChar w:fldCharType="separate"/>
          </w:r>
          <w:hyperlink w:anchor="_Toc408150545" w:history="1">
            <w:r w:rsidR="00370F2A" w:rsidRPr="006766D5">
              <w:rPr>
                <w:rStyle w:val="Hyperlink"/>
                <w:noProof/>
              </w:rPr>
              <w:t>JURISDICTION OVER THE PARTIES</w:t>
            </w:r>
            <w:r w:rsidR="00370F2A">
              <w:rPr>
                <w:noProof/>
                <w:webHidden/>
              </w:rPr>
              <w:tab/>
            </w:r>
            <w:r w:rsidR="00370F2A">
              <w:rPr>
                <w:noProof/>
                <w:webHidden/>
              </w:rPr>
              <w:fldChar w:fldCharType="begin"/>
            </w:r>
            <w:r w:rsidR="00370F2A">
              <w:rPr>
                <w:noProof/>
                <w:webHidden/>
              </w:rPr>
              <w:instrText xml:space="preserve"> PAGEREF _Toc408150545 \h </w:instrText>
            </w:r>
            <w:r w:rsidR="00370F2A">
              <w:rPr>
                <w:noProof/>
                <w:webHidden/>
              </w:rPr>
            </w:r>
            <w:r w:rsidR="00370F2A">
              <w:rPr>
                <w:noProof/>
                <w:webHidden/>
              </w:rPr>
              <w:fldChar w:fldCharType="separate"/>
            </w:r>
            <w:r w:rsidR="00370F2A">
              <w:rPr>
                <w:noProof/>
                <w:webHidden/>
              </w:rPr>
              <w:t>3</w:t>
            </w:r>
            <w:r w:rsidR="00370F2A">
              <w:rPr>
                <w:noProof/>
                <w:webHidden/>
              </w:rPr>
              <w:fldChar w:fldCharType="end"/>
            </w:r>
          </w:hyperlink>
        </w:p>
        <w:p w14:paraId="7873B753" w14:textId="77777777" w:rsidR="00370F2A" w:rsidRDefault="00370F2A">
          <w:pPr>
            <w:pStyle w:val="TOC2"/>
            <w:tabs>
              <w:tab w:val="right" w:leader="dot" w:pos="10790"/>
            </w:tabs>
            <w:rPr>
              <w:rFonts w:asciiTheme="minorHAnsi" w:eastAsiaTheme="minorEastAsia" w:hAnsiTheme="minorHAnsi"/>
              <w:noProof/>
            </w:rPr>
          </w:pPr>
          <w:hyperlink w:anchor="_Toc408150546" w:history="1">
            <w:r w:rsidRPr="006766D5">
              <w:rPr>
                <w:rStyle w:val="Hyperlink"/>
                <w:noProof/>
              </w:rPr>
              <w:t>General</w:t>
            </w:r>
            <w:r>
              <w:rPr>
                <w:noProof/>
                <w:webHidden/>
              </w:rPr>
              <w:tab/>
            </w:r>
            <w:r>
              <w:rPr>
                <w:noProof/>
                <w:webHidden/>
              </w:rPr>
              <w:fldChar w:fldCharType="begin"/>
            </w:r>
            <w:r>
              <w:rPr>
                <w:noProof/>
                <w:webHidden/>
              </w:rPr>
              <w:instrText xml:space="preserve"> PAGEREF _Toc408150546 \h </w:instrText>
            </w:r>
            <w:r>
              <w:rPr>
                <w:noProof/>
                <w:webHidden/>
              </w:rPr>
            </w:r>
            <w:r>
              <w:rPr>
                <w:noProof/>
                <w:webHidden/>
              </w:rPr>
              <w:fldChar w:fldCharType="separate"/>
            </w:r>
            <w:r>
              <w:rPr>
                <w:noProof/>
                <w:webHidden/>
              </w:rPr>
              <w:t>3</w:t>
            </w:r>
            <w:r>
              <w:rPr>
                <w:noProof/>
                <w:webHidden/>
              </w:rPr>
              <w:fldChar w:fldCharType="end"/>
            </w:r>
          </w:hyperlink>
        </w:p>
        <w:p w14:paraId="0A4CDEB2" w14:textId="77777777" w:rsidR="00370F2A" w:rsidRDefault="00370F2A">
          <w:pPr>
            <w:pStyle w:val="TOC2"/>
            <w:tabs>
              <w:tab w:val="right" w:leader="dot" w:pos="10790"/>
            </w:tabs>
            <w:rPr>
              <w:rFonts w:asciiTheme="minorHAnsi" w:eastAsiaTheme="minorEastAsia" w:hAnsiTheme="minorHAnsi"/>
              <w:noProof/>
            </w:rPr>
          </w:pPr>
          <w:hyperlink w:anchor="_Toc408150547" w:history="1">
            <w:r w:rsidRPr="006766D5">
              <w:rPr>
                <w:rStyle w:val="Hyperlink"/>
                <w:noProof/>
              </w:rPr>
              <w:t>Individual Personal Jurisdiction</w:t>
            </w:r>
            <w:r>
              <w:rPr>
                <w:noProof/>
                <w:webHidden/>
              </w:rPr>
              <w:tab/>
            </w:r>
            <w:r>
              <w:rPr>
                <w:noProof/>
                <w:webHidden/>
              </w:rPr>
              <w:fldChar w:fldCharType="begin"/>
            </w:r>
            <w:r>
              <w:rPr>
                <w:noProof/>
                <w:webHidden/>
              </w:rPr>
              <w:instrText xml:space="preserve"> PAGEREF _Toc408150547 \h </w:instrText>
            </w:r>
            <w:r>
              <w:rPr>
                <w:noProof/>
                <w:webHidden/>
              </w:rPr>
            </w:r>
            <w:r>
              <w:rPr>
                <w:noProof/>
                <w:webHidden/>
              </w:rPr>
              <w:fldChar w:fldCharType="separate"/>
            </w:r>
            <w:r>
              <w:rPr>
                <w:noProof/>
                <w:webHidden/>
              </w:rPr>
              <w:t>4</w:t>
            </w:r>
            <w:r>
              <w:rPr>
                <w:noProof/>
                <w:webHidden/>
              </w:rPr>
              <w:fldChar w:fldCharType="end"/>
            </w:r>
          </w:hyperlink>
        </w:p>
        <w:p w14:paraId="420809BD" w14:textId="77777777" w:rsidR="00370F2A" w:rsidRDefault="00370F2A">
          <w:pPr>
            <w:pStyle w:val="TOC2"/>
            <w:tabs>
              <w:tab w:val="right" w:leader="dot" w:pos="10790"/>
            </w:tabs>
            <w:rPr>
              <w:rFonts w:asciiTheme="minorHAnsi" w:eastAsiaTheme="minorEastAsia" w:hAnsiTheme="minorHAnsi"/>
              <w:noProof/>
            </w:rPr>
          </w:pPr>
          <w:hyperlink w:anchor="_Toc408150548" w:history="1">
            <w:r w:rsidRPr="006766D5">
              <w:rPr>
                <w:rStyle w:val="Hyperlink"/>
                <w:noProof/>
              </w:rPr>
              <w:t>Jurisdiction Over Things</w:t>
            </w:r>
            <w:r>
              <w:rPr>
                <w:noProof/>
                <w:webHidden/>
              </w:rPr>
              <w:tab/>
            </w:r>
            <w:r>
              <w:rPr>
                <w:noProof/>
                <w:webHidden/>
              </w:rPr>
              <w:fldChar w:fldCharType="begin"/>
            </w:r>
            <w:r>
              <w:rPr>
                <w:noProof/>
                <w:webHidden/>
              </w:rPr>
              <w:instrText xml:space="preserve"> PAGEREF _Toc408150548 \h </w:instrText>
            </w:r>
            <w:r>
              <w:rPr>
                <w:noProof/>
                <w:webHidden/>
              </w:rPr>
            </w:r>
            <w:r>
              <w:rPr>
                <w:noProof/>
                <w:webHidden/>
              </w:rPr>
              <w:fldChar w:fldCharType="separate"/>
            </w:r>
            <w:r>
              <w:rPr>
                <w:noProof/>
                <w:webHidden/>
              </w:rPr>
              <w:t>8</w:t>
            </w:r>
            <w:r>
              <w:rPr>
                <w:noProof/>
                <w:webHidden/>
              </w:rPr>
              <w:fldChar w:fldCharType="end"/>
            </w:r>
          </w:hyperlink>
        </w:p>
        <w:p w14:paraId="496A5E8B" w14:textId="77777777" w:rsidR="00370F2A" w:rsidRDefault="00370F2A">
          <w:pPr>
            <w:pStyle w:val="TOC2"/>
            <w:tabs>
              <w:tab w:val="right" w:leader="dot" w:pos="10790"/>
            </w:tabs>
            <w:rPr>
              <w:rFonts w:asciiTheme="minorHAnsi" w:eastAsiaTheme="minorEastAsia" w:hAnsiTheme="minorHAnsi"/>
              <w:noProof/>
            </w:rPr>
          </w:pPr>
          <w:hyperlink w:anchor="_Toc408150549" w:history="1">
            <w:r w:rsidRPr="006766D5">
              <w:rPr>
                <w:rStyle w:val="Hyperlink"/>
                <w:noProof/>
              </w:rPr>
              <w:t>Notice and Opportunity to be Heard</w:t>
            </w:r>
            <w:r>
              <w:rPr>
                <w:noProof/>
                <w:webHidden/>
              </w:rPr>
              <w:tab/>
            </w:r>
            <w:r>
              <w:rPr>
                <w:noProof/>
                <w:webHidden/>
              </w:rPr>
              <w:fldChar w:fldCharType="begin"/>
            </w:r>
            <w:r>
              <w:rPr>
                <w:noProof/>
                <w:webHidden/>
              </w:rPr>
              <w:instrText xml:space="preserve"> PAGEREF _Toc408150549 \h </w:instrText>
            </w:r>
            <w:r>
              <w:rPr>
                <w:noProof/>
                <w:webHidden/>
              </w:rPr>
            </w:r>
            <w:r>
              <w:rPr>
                <w:noProof/>
                <w:webHidden/>
              </w:rPr>
              <w:fldChar w:fldCharType="separate"/>
            </w:r>
            <w:r>
              <w:rPr>
                <w:noProof/>
                <w:webHidden/>
              </w:rPr>
              <w:t>9</w:t>
            </w:r>
            <w:r>
              <w:rPr>
                <w:noProof/>
                <w:webHidden/>
              </w:rPr>
              <w:fldChar w:fldCharType="end"/>
            </w:r>
          </w:hyperlink>
        </w:p>
        <w:p w14:paraId="10B9CDE5" w14:textId="77777777" w:rsidR="00370F2A" w:rsidRDefault="00370F2A">
          <w:pPr>
            <w:pStyle w:val="TOC2"/>
            <w:tabs>
              <w:tab w:val="right" w:leader="dot" w:pos="10790"/>
            </w:tabs>
            <w:rPr>
              <w:rFonts w:asciiTheme="minorHAnsi" w:eastAsiaTheme="minorEastAsia" w:hAnsiTheme="minorHAnsi"/>
              <w:noProof/>
            </w:rPr>
          </w:pPr>
          <w:hyperlink w:anchor="_Toc408150550" w:history="1">
            <w:r w:rsidRPr="006766D5">
              <w:rPr>
                <w:rStyle w:val="Hyperlink"/>
                <w:noProof/>
              </w:rPr>
              <w:t>Venue</w:t>
            </w:r>
            <w:r>
              <w:rPr>
                <w:noProof/>
                <w:webHidden/>
              </w:rPr>
              <w:tab/>
            </w:r>
            <w:r>
              <w:rPr>
                <w:noProof/>
                <w:webHidden/>
              </w:rPr>
              <w:fldChar w:fldCharType="begin"/>
            </w:r>
            <w:r>
              <w:rPr>
                <w:noProof/>
                <w:webHidden/>
              </w:rPr>
              <w:instrText xml:space="preserve"> PAGEREF _Toc408150550 \h </w:instrText>
            </w:r>
            <w:r>
              <w:rPr>
                <w:noProof/>
                <w:webHidden/>
              </w:rPr>
            </w:r>
            <w:r>
              <w:rPr>
                <w:noProof/>
                <w:webHidden/>
              </w:rPr>
              <w:fldChar w:fldCharType="separate"/>
            </w:r>
            <w:r>
              <w:rPr>
                <w:noProof/>
                <w:webHidden/>
              </w:rPr>
              <w:t>12</w:t>
            </w:r>
            <w:r>
              <w:rPr>
                <w:noProof/>
                <w:webHidden/>
              </w:rPr>
              <w:fldChar w:fldCharType="end"/>
            </w:r>
          </w:hyperlink>
        </w:p>
        <w:p w14:paraId="431C8409" w14:textId="77777777" w:rsidR="00370F2A" w:rsidRDefault="00370F2A">
          <w:pPr>
            <w:pStyle w:val="TOC1"/>
            <w:tabs>
              <w:tab w:val="right" w:leader="dot" w:pos="10790"/>
            </w:tabs>
            <w:rPr>
              <w:rFonts w:asciiTheme="minorHAnsi" w:eastAsiaTheme="minorEastAsia" w:hAnsiTheme="minorHAnsi"/>
              <w:noProof/>
            </w:rPr>
          </w:pPr>
          <w:hyperlink w:anchor="_Toc408150551" w:history="1">
            <w:r w:rsidRPr="006766D5">
              <w:rPr>
                <w:rStyle w:val="Hyperlink"/>
                <w:noProof/>
              </w:rPr>
              <w:t>SUBJECT MATTER JURISDICTION</w:t>
            </w:r>
            <w:r>
              <w:rPr>
                <w:noProof/>
                <w:webHidden/>
              </w:rPr>
              <w:tab/>
            </w:r>
            <w:r>
              <w:rPr>
                <w:noProof/>
                <w:webHidden/>
              </w:rPr>
              <w:fldChar w:fldCharType="begin"/>
            </w:r>
            <w:r>
              <w:rPr>
                <w:noProof/>
                <w:webHidden/>
              </w:rPr>
              <w:instrText xml:space="preserve"> PAGEREF _Toc408150551 \h </w:instrText>
            </w:r>
            <w:r>
              <w:rPr>
                <w:noProof/>
                <w:webHidden/>
              </w:rPr>
            </w:r>
            <w:r>
              <w:rPr>
                <w:noProof/>
                <w:webHidden/>
              </w:rPr>
              <w:fldChar w:fldCharType="separate"/>
            </w:r>
            <w:r>
              <w:rPr>
                <w:noProof/>
                <w:webHidden/>
              </w:rPr>
              <w:t>15</w:t>
            </w:r>
            <w:r>
              <w:rPr>
                <w:noProof/>
                <w:webHidden/>
              </w:rPr>
              <w:fldChar w:fldCharType="end"/>
            </w:r>
          </w:hyperlink>
        </w:p>
        <w:p w14:paraId="38022FCD" w14:textId="77777777" w:rsidR="00370F2A" w:rsidRDefault="00370F2A">
          <w:pPr>
            <w:pStyle w:val="TOC2"/>
            <w:tabs>
              <w:tab w:val="right" w:leader="dot" w:pos="10790"/>
            </w:tabs>
            <w:rPr>
              <w:rFonts w:asciiTheme="minorHAnsi" w:eastAsiaTheme="minorEastAsia" w:hAnsiTheme="minorHAnsi"/>
              <w:noProof/>
            </w:rPr>
          </w:pPr>
          <w:hyperlink w:anchor="_Toc408150552" w:history="1">
            <w:r w:rsidRPr="006766D5">
              <w:rPr>
                <w:rStyle w:val="Hyperlink"/>
                <w:noProof/>
              </w:rPr>
              <w:t>Federal Question</w:t>
            </w:r>
            <w:r>
              <w:rPr>
                <w:noProof/>
                <w:webHidden/>
              </w:rPr>
              <w:tab/>
            </w:r>
            <w:r>
              <w:rPr>
                <w:noProof/>
                <w:webHidden/>
              </w:rPr>
              <w:fldChar w:fldCharType="begin"/>
            </w:r>
            <w:r>
              <w:rPr>
                <w:noProof/>
                <w:webHidden/>
              </w:rPr>
              <w:instrText xml:space="preserve"> PAGEREF _Toc408150552 \h </w:instrText>
            </w:r>
            <w:r>
              <w:rPr>
                <w:noProof/>
                <w:webHidden/>
              </w:rPr>
            </w:r>
            <w:r>
              <w:rPr>
                <w:noProof/>
                <w:webHidden/>
              </w:rPr>
              <w:fldChar w:fldCharType="separate"/>
            </w:r>
            <w:r>
              <w:rPr>
                <w:noProof/>
                <w:webHidden/>
              </w:rPr>
              <w:t>15</w:t>
            </w:r>
            <w:r>
              <w:rPr>
                <w:noProof/>
                <w:webHidden/>
              </w:rPr>
              <w:fldChar w:fldCharType="end"/>
            </w:r>
          </w:hyperlink>
        </w:p>
        <w:p w14:paraId="46F09FD8" w14:textId="77777777" w:rsidR="00370F2A" w:rsidRDefault="00370F2A">
          <w:pPr>
            <w:pStyle w:val="TOC2"/>
            <w:tabs>
              <w:tab w:val="right" w:leader="dot" w:pos="10790"/>
            </w:tabs>
            <w:rPr>
              <w:rFonts w:asciiTheme="minorHAnsi" w:eastAsiaTheme="minorEastAsia" w:hAnsiTheme="minorHAnsi"/>
              <w:noProof/>
            </w:rPr>
          </w:pPr>
          <w:hyperlink w:anchor="_Toc408150553" w:history="1">
            <w:r w:rsidRPr="006766D5">
              <w:rPr>
                <w:rStyle w:val="Hyperlink"/>
                <w:noProof/>
              </w:rPr>
              <w:t>Diversity</w:t>
            </w:r>
            <w:r>
              <w:rPr>
                <w:noProof/>
                <w:webHidden/>
              </w:rPr>
              <w:tab/>
            </w:r>
            <w:r>
              <w:rPr>
                <w:noProof/>
                <w:webHidden/>
              </w:rPr>
              <w:fldChar w:fldCharType="begin"/>
            </w:r>
            <w:r>
              <w:rPr>
                <w:noProof/>
                <w:webHidden/>
              </w:rPr>
              <w:instrText xml:space="preserve"> PAGEREF _Toc408150553 \h </w:instrText>
            </w:r>
            <w:r>
              <w:rPr>
                <w:noProof/>
                <w:webHidden/>
              </w:rPr>
            </w:r>
            <w:r>
              <w:rPr>
                <w:noProof/>
                <w:webHidden/>
              </w:rPr>
              <w:fldChar w:fldCharType="separate"/>
            </w:r>
            <w:r>
              <w:rPr>
                <w:noProof/>
                <w:webHidden/>
              </w:rPr>
              <w:t>17</w:t>
            </w:r>
            <w:r>
              <w:rPr>
                <w:noProof/>
                <w:webHidden/>
              </w:rPr>
              <w:fldChar w:fldCharType="end"/>
            </w:r>
          </w:hyperlink>
          <w:bookmarkStart w:id="0" w:name="_GoBack"/>
          <w:bookmarkEnd w:id="0"/>
        </w:p>
        <w:p w14:paraId="1830E92E" w14:textId="77777777" w:rsidR="00370F2A" w:rsidRDefault="00370F2A">
          <w:pPr>
            <w:pStyle w:val="TOC2"/>
            <w:tabs>
              <w:tab w:val="right" w:leader="dot" w:pos="10790"/>
            </w:tabs>
            <w:rPr>
              <w:rFonts w:asciiTheme="minorHAnsi" w:eastAsiaTheme="minorEastAsia" w:hAnsiTheme="minorHAnsi"/>
              <w:noProof/>
            </w:rPr>
          </w:pPr>
          <w:hyperlink w:anchor="_Toc408150554" w:history="1">
            <w:r w:rsidRPr="006766D5">
              <w:rPr>
                <w:rStyle w:val="Hyperlink"/>
                <w:noProof/>
              </w:rPr>
              <w:t>Supplemental Jurisdiction</w:t>
            </w:r>
            <w:r>
              <w:rPr>
                <w:noProof/>
                <w:webHidden/>
              </w:rPr>
              <w:tab/>
            </w:r>
            <w:r>
              <w:rPr>
                <w:noProof/>
                <w:webHidden/>
              </w:rPr>
              <w:fldChar w:fldCharType="begin"/>
            </w:r>
            <w:r>
              <w:rPr>
                <w:noProof/>
                <w:webHidden/>
              </w:rPr>
              <w:instrText xml:space="preserve"> PAGEREF _Toc408150554 \h </w:instrText>
            </w:r>
            <w:r>
              <w:rPr>
                <w:noProof/>
                <w:webHidden/>
              </w:rPr>
            </w:r>
            <w:r>
              <w:rPr>
                <w:noProof/>
                <w:webHidden/>
              </w:rPr>
              <w:fldChar w:fldCharType="separate"/>
            </w:r>
            <w:r>
              <w:rPr>
                <w:noProof/>
                <w:webHidden/>
              </w:rPr>
              <w:t>18</w:t>
            </w:r>
            <w:r>
              <w:rPr>
                <w:noProof/>
                <w:webHidden/>
              </w:rPr>
              <w:fldChar w:fldCharType="end"/>
            </w:r>
          </w:hyperlink>
        </w:p>
        <w:p w14:paraId="276E36AB" w14:textId="77777777" w:rsidR="00370F2A" w:rsidRDefault="00370F2A">
          <w:pPr>
            <w:pStyle w:val="TOC2"/>
            <w:tabs>
              <w:tab w:val="right" w:leader="dot" w:pos="10790"/>
            </w:tabs>
            <w:rPr>
              <w:rFonts w:asciiTheme="minorHAnsi" w:eastAsiaTheme="minorEastAsia" w:hAnsiTheme="minorHAnsi"/>
              <w:noProof/>
            </w:rPr>
          </w:pPr>
          <w:hyperlink w:anchor="_Toc408150555" w:history="1">
            <w:r w:rsidRPr="006766D5">
              <w:rPr>
                <w:rStyle w:val="Hyperlink"/>
                <w:noProof/>
              </w:rPr>
              <w:t>Removal</w:t>
            </w:r>
            <w:r>
              <w:rPr>
                <w:noProof/>
                <w:webHidden/>
              </w:rPr>
              <w:tab/>
            </w:r>
            <w:r>
              <w:rPr>
                <w:noProof/>
                <w:webHidden/>
              </w:rPr>
              <w:fldChar w:fldCharType="begin"/>
            </w:r>
            <w:r>
              <w:rPr>
                <w:noProof/>
                <w:webHidden/>
              </w:rPr>
              <w:instrText xml:space="preserve"> PAGEREF _Toc408150555 \h </w:instrText>
            </w:r>
            <w:r>
              <w:rPr>
                <w:noProof/>
                <w:webHidden/>
              </w:rPr>
            </w:r>
            <w:r>
              <w:rPr>
                <w:noProof/>
                <w:webHidden/>
              </w:rPr>
              <w:fldChar w:fldCharType="separate"/>
            </w:r>
            <w:r>
              <w:rPr>
                <w:noProof/>
                <w:webHidden/>
              </w:rPr>
              <w:t>20</w:t>
            </w:r>
            <w:r>
              <w:rPr>
                <w:noProof/>
                <w:webHidden/>
              </w:rPr>
              <w:fldChar w:fldCharType="end"/>
            </w:r>
          </w:hyperlink>
        </w:p>
        <w:p w14:paraId="4A34175C" w14:textId="77777777" w:rsidR="00370F2A" w:rsidRDefault="00370F2A">
          <w:pPr>
            <w:pStyle w:val="TOC1"/>
            <w:tabs>
              <w:tab w:val="right" w:leader="dot" w:pos="10790"/>
            </w:tabs>
            <w:rPr>
              <w:rFonts w:asciiTheme="minorHAnsi" w:eastAsiaTheme="minorEastAsia" w:hAnsiTheme="minorHAnsi"/>
              <w:noProof/>
            </w:rPr>
          </w:pPr>
          <w:hyperlink w:anchor="_Toc408150556" w:history="1">
            <w:r w:rsidRPr="006766D5">
              <w:rPr>
                <w:rStyle w:val="Hyperlink"/>
                <w:noProof/>
              </w:rPr>
              <w:t>ASCERTAINING APPLICABLE LAW</w:t>
            </w:r>
            <w:r>
              <w:rPr>
                <w:noProof/>
                <w:webHidden/>
              </w:rPr>
              <w:tab/>
            </w:r>
            <w:r>
              <w:rPr>
                <w:noProof/>
                <w:webHidden/>
              </w:rPr>
              <w:fldChar w:fldCharType="begin"/>
            </w:r>
            <w:r>
              <w:rPr>
                <w:noProof/>
                <w:webHidden/>
              </w:rPr>
              <w:instrText xml:space="preserve"> PAGEREF _Toc408150556 \h </w:instrText>
            </w:r>
            <w:r>
              <w:rPr>
                <w:noProof/>
                <w:webHidden/>
              </w:rPr>
            </w:r>
            <w:r>
              <w:rPr>
                <w:noProof/>
                <w:webHidden/>
              </w:rPr>
              <w:fldChar w:fldCharType="separate"/>
            </w:r>
            <w:r>
              <w:rPr>
                <w:noProof/>
                <w:webHidden/>
              </w:rPr>
              <w:t>21</w:t>
            </w:r>
            <w:r>
              <w:rPr>
                <w:noProof/>
                <w:webHidden/>
              </w:rPr>
              <w:fldChar w:fldCharType="end"/>
            </w:r>
          </w:hyperlink>
        </w:p>
        <w:p w14:paraId="4B710B13" w14:textId="77777777" w:rsidR="00370F2A" w:rsidRDefault="00370F2A">
          <w:pPr>
            <w:pStyle w:val="TOC2"/>
            <w:tabs>
              <w:tab w:val="right" w:leader="dot" w:pos="10790"/>
            </w:tabs>
            <w:rPr>
              <w:rFonts w:asciiTheme="minorHAnsi" w:eastAsiaTheme="minorEastAsia" w:hAnsiTheme="minorHAnsi"/>
              <w:noProof/>
            </w:rPr>
          </w:pPr>
          <w:hyperlink w:anchor="_Toc408150557" w:history="1">
            <w:r w:rsidRPr="006766D5">
              <w:rPr>
                <w:rStyle w:val="Hyperlink"/>
                <w:noProof/>
              </w:rPr>
              <w:t>Vertical Choice of Law</w:t>
            </w:r>
            <w:r>
              <w:rPr>
                <w:noProof/>
                <w:webHidden/>
              </w:rPr>
              <w:tab/>
            </w:r>
            <w:r>
              <w:rPr>
                <w:noProof/>
                <w:webHidden/>
              </w:rPr>
              <w:fldChar w:fldCharType="begin"/>
            </w:r>
            <w:r>
              <w:rPr>
                <w:noProof/>
                <w:webHidden/>
              </w:rPr>
              <w:instrText xml:space="preserve"> PAGEREF _Toc408150557 \h </w:instrText>
            </w:r>
            <w:r>
              <w:rPr>
                <w:noProof/>
                <w:webHidden/>
              </w:rPr>
            </w:r>
            <w:r>
              <w:rPr>
                <w:noProof/>
                <w:webHidden/>
              </w:rPr>
              <w:fldChar w:fldCharType="separate"/>
            </w:r>
            <w:r>
              <w:rPr>
                <w:noProof/>
                <w:webHidden/>
              </w:rPr>
              <w:t>21</w:t>
            </w:r>
            <w:r>
              <w:rPr>
                <w:noProof/>
                <w:webHidden/>
              </w:rPr>
              <w:fldChar w:fldCharType="end"/>
            </w:r>
          </w:hyperlink>
        </w:p>
        <w:p w14:paraId="4AC2ABE6" w14:textId="77777777" w:rsidR="00370F2A" w:rsidRDefault="00370F2A">
          <w:pPr>
            <w:pStyle w:val="TOC2"/>
            <w:tabs>
              <w:tab w:val="right" w:leader="dot" w:pos="10790"/>
            </w:tabs>
            <w:rPr>
              <w:rFonts w:asciiTheme="minorHAnsi" w:eastAsiaTheme="minorEastAsia" w:hAnsiTheme="minorHAnsi"/>
              <w:noProof/>
            </w:rPr>
          </w:pPr>
          <w:hyperlink w:anchor="_Toc408150558" w:history="1">
            <w:r w:rsidRPr="006766D5">
              <w:rPr>
                <w:rStyle w:val="Hyperlink"/>
                <w:noProof/>
              </w:rPr>
              <w:t>Horizontal Choice of Law</w:t>
            </w:r>
            <w:r>
              <w:rPr>
                <w:noProof/>
                <w:webHidden/>
              </w:rPr>
              <w:tab/>
            </w:r>
            <w:r>
              <w:rPr>
                <w:noProof/>
                <w:webHidden/>
              </w:rPr>
              <w:fldChar w:fldCharType="begin"/>
            </w:r>
            <w:r>
              <w:rPr>
                <w:noProof/>
                <w:webHidden/>
              </w:rPr>
              <w:instrText xml:space="preserve"> PAGEREF _Toc408150558 \h </w:instrText>
            </w:r>
            <w:r>
              <w:rPr>
                <w:noProof/>
                <w:webHidden/>
              </w:rPr>
            </w:r>
            <w:r>
              <w:rPr>
                <w:noProof/>
                <w:webHidden/>
              </w:rPr>
              <w:fldChar w:fldCharType="separate"/>
            </w:r>
            <w:r>
              <w:rPr>
                <w:noProof/>
                <w:webHidden/>
              </w:rPr>
              <w:t>25</w:t>
            </w:r>
            <w:r>
              <w:rPr>
                <w:noProof/>
                <w:webHidden/>
              </w:rPr>
              <w:fldChar w:fldCharType="end"/>
            </w:r>
          </w:hyperlink>
        </w:p>
        <w:p w14:paraId="294961C9" w14:textId="77777777" w:rsidR="00370F2A" w:rsidRDefault="00370F2A">
          <w:pPr>
            <w:pStyle w:val="TOC1"/>
            <w:tabs>
              <w:tab w:val="right" w:leader="dot" w:pos="10790"/>
            </w:tabs>
            <w:rPr>
              <w:rFonts w:asciiTheme="minorHAnsi" w:eastAsiaTheme="minorEastAsia" w:hAnsiTheme="minorHAnsi"/>
              <w:noProof/>
            </w:rPr>
          </w:pPr>
          <w:hyperlink w:anchor="_Toc408150559" w:history="1">
            <w:r w:rsidRPr="006766D5">
              <w:rPr>
                <w:rStyle w:val="Hyperlink"/>
                <w:noProof/>
              </w:rPr>
              <w:t>PLEADING</w:t>
            </w:r>
            <w:r>
              <w:rPr>
                <w:noProof/>
                <w:webHidden/>
              </w:rPr>
              <w:tab/>
            </w:r>
            <w:r>
              <w:rPr>
                <w:noProof/>
                <w:webHidden/>
              </w:rPr>
              <w:fldChar w:fldCharType="begin"/>
            </w:r>
            <w:r>
              <w:rPr>
                <w:noProof/>
                <w:webHidden/>
              </w:rPr>
              <w:instrText xml:space="preserve"> PAGEREF _Toc408150559 \h </w:instrText>
            </w:r>
            <w:r>
              <w:rPr>
                <w:noProof/>
                <w:webHidden/>
              </w:rPr>
            </w:r>
            <w:r>
              <w:rPr>
                <w:noProof/>
                <w:webHidden/>
              </w:rPr>
              <w:fldChar w:fldCharType="separate"/>
            </w:r>
            <w:r>
              <w:rPr>
                <w:noProof/>
                <w:webHidden/>
              </w:rPr>
              <w:t>26</w:t>
            </w:r>
            <w:r>
              <w:rPr>
                <w:noProof/>
                <w:webHidden/>
              </w:rPr>
              <w:fldChar w:fldCharType="end"/>
            </w:r>
          </w:hyperlink>
        </w:p>
        <w:p w14:paraId="7F391D94" w14:textId="77777777" w:rsidR="00370F2A" w:rsidRDefault="00370F2A">
          <w:pPr>
            <w:pStyle w:val="TOC2"/>
            <w:tabs>
              <w:tab w:val="right" w:leader="dot" w:pos="10790"/>
            </w:tabs>
            <w:rPr>
              <w:rFonts w:asciiTheme="minorHAnsi" w:eastAsiaTheme="minorEastAsia" w:hAnsiTheme="minorHAnsi"/>
              <w:noProof/>
            </w:rPr>
          </w:pPr>
          <w:hyperlink w:anchor="_Toc408150560" w:history="1">
            <w:r w:rsidRPr="006766D5">
              <w:rPr>
                <w:rStyle w:val="Hyperlink"/>
                <w:noProof/>
              </w:rPr>
              <w:t>General</w:t>
            </w:r>
            <w:r>
              <w:rPr>
                <w:noProof/>
                <w:webHidden/>
              </w:rPr>
              <w:tab/>
            </w:r>
            <w:r>
              <w:rPr>
                <w:noProof/>
                <w:webHidden/>
              </w:rPr>
              <w:fldChar w:fldCharType="begin"/>
            </w:r>
            <w:r>
              <w:rPr>
                <w:noProof/>
                <w:webHidden/>
              </w:rPr>
              <w:instrText xml:space="preserve"> PAGEREF _Toc408150560 \h </w:instrText>
            </w:r>
            <w:r>
              <w:rPr>
                <w:noProof/>
                <w:webHidden/>
              </w:rPr>
            </w:r>
            <w:r>
              <w:rPr>
                <w:noProof/>
                <w:webHidden/>
              </w:rPr>
              <w:fldChar w:fldCharType="separate"/>
            </w:r>
            <w:r>
              <w:rPr>
                <w:noProof/>
                <w:webHidden/>
              </w:rPr>
              <w:t>26</w:t>
            </w:r>
            <w:r>
              <w:rPr>
                <w:noProof/>
                <w:webHidden/>
              </w:rPr>
              <w:fldChar w:fldCharType="end"/>
            </w:r>
          </w:hyperlink>
        </w:p>
        <w:p w14:paraId="4D30B47F" w14:textId="77777777" w:rsidR="00370F2A" w:rsidRDefault="00370F2A">
          <w:pPr>
            <w:pStyle w:val="TOC2"/>
            <w:tabs>
              <w:tab w:val="right" w:leader="dot" w:pos="10790"/>
            </w:tabs>
            <w:rPr>
              <w:rFonts w:asciiTheme="minorHAnsi" w:eastAsiaTheme="minorEastAsia" w:hAnsiTheme="minorHAnsi"/>
              <w:noProof/>
            </w:rPr>
          </w:pPr>
          <w:hyperlink w:anchor="_Toc408150561" w:history="1">
            <w:r w:rsidRPr="006766D5">
              <w:rPr>
                <w:rStyle w:val="Hyperlink"/>
                <w:noProof/>
              </w:rPr>
              <w:t>The Complaint</w:t>
            </w:r>
            <w:r>
              <w:rPr>
                <w:noProof/>
                <w:webHidden/>
              </w:rPr>
              <w:tab/>
            </w:r>
            <w:r>
              <w:rPr>
                <w:noProof/>
                <w:webHidden/>
              </w:rPr>
              <w:fldChar w:fldCharType="begin"/>
            </w:r>
            <w:r>
              <w:rPr>
                <w:noProof/>
                <w:webHidden/>
              </w:rPr>
              <w:instrText xml:space="preserve"> PAGEREF _Toc408150561 \h </w:instrText>
            </w:r>
            <w:r>
              <w:rPr>
                <w:noProof/>
                <w:webHidden/>
              </w:rPr>
            </w:r>
            <w:r>
              <w:rPr>
                <w:noProof/>
                <w:webHidden/>
              </w:rPr>
              <w:fldChar w:fldCharType="separate"/>
            </w:r>
            <w:r>
              <w:rPr>
                <w:noProof/>
                <w:webHidden/>
              </w:rPr>
              <w:t>27</w:t>
            </w:r>
            <w:r>
              <w:rPr>
                <w:noProof/>
                <w:webHidden/>
              </w:rPr>
              <w:fldChar w:fldCharType="end"/>
            </w:r>
          </w:hyperlink>
        </w:p>
        <w:p w14:paraId="60893E2E" w14:textId="77777777" w:rsidR="00370F2A" w:rsidRDefault="00370F2A">
          <w:pPr>
            <w:pStyle w:val="TOC2"/>
            <w:tabs>
              <w:tab w:val="right" w:leader="dot" w:pos="10790"/>
            </w:tabs>
            <w:rPr>
              <w:rFonts w:asciiTheme="minorHAnsi" w:eastAsiaTheme="minorEastAsia" w:hAnsiTheme="minorHAnsi"/>
              <w:noProof/>
            </w:rPr>
          </w:pPr>
          <w:hyperlink w:anchor="_Toc408150562" w:history="1">
            <w:r w:rsidRPr="006766D5">
              <w:rPr>
                <w:rStyle w:val="Hyperlink"/>
                <w:noProof/>
              </w:rPr>
              <w:t>Motions Against the Complaint</w:t>
            </w:r>
            <w:r>
              <w:rPr>
                <w:noProof/>
                <w:webHidden/>
              </w:rPr>
              <w:tab/>
            </w:r>
            <w:r>
              <w:rPr>
                <w:noProof/>
                <w:webHidden/>
              </w:rPr>
              <w:fldChar w:fldCharType="begin"/>
            </w:r>
            <w:r>
              <w:rPr>
                <w:noProof/>
                <w:webHidden/>
              </w:rPr>
              <w:instrText xml:space="preserve"> PAGEREF _Toc408150562 \h </w:instrText>
            </w:r>
            <w:r>
              <w:rPr>
                <w:noProof/>
                <w:webHidden/>
              </w:rPr>
            </w:r>
            <w:r>
              <w:rPr>
                <w:noProof/>
                <w:webHidden/>
              </w:rPr>
              <w:fldChar w:fldCharType="separate"/>
            </w:r>
            <w:r>
              <w:rPr>
                <w:noProof/>
                <w:webHidden/>
              </w:rPr>
              <w:t>28</w:t>
            </w:r>
            <w:r>
              <w:rPr>
                <w:noProof/>
                <w:webHidden/>
              </w:rPr>
              <w:fldChar w:fldCharType="end"/>
            </w:r>
          </w:hyperlink>
        </w:p>
        <w:p w14:paraId="0C2366F2" w14:textId="77777777" w:rsidR="00370F2A" w:rsidRDefault="00370F2A">
          <w:pPr>
            <w:pStyle w:val="TOC2"/>
            <w:tabs>
              <w:tab w:val="right" w:leader="dot" w:pos="10790"/>
            </w:tabs>
            <w:rPr>
              <w:rFonts w:asciiTheme="minorHAnsi" w:eastAsiaTheme="minorEastAsia" w:hAnsiTheme="minorHAnsi"/>
              <w:noProof/>
            </w:rPr>
          </w:pPr>
          <w:hyperlink w:anchor="_Toc408150563" w:history="1">
            <w:r w:rsidRPr="006766D5">
              <w:rPr>
                <w:rStyle w:val="Hyperlink"/>
                <w:noProof/>
              </w:rPr>
              <w:t>The Answer</w:t>
            </w:r>
            <w:r>
              <w:rPr>
                <w:noProof/>
                <w:webHidden/>
              </w:rPr>
              <w:tab/>
            </w:r>
            <w:r>
              <w:rPr>
                <w:noProof/>
                <w:webHidden/>
              </w:rPr>
              <w:fldChar w:fldCharType="begin"/>
            </w:r>
            <w:r>
              <w:rPr>
                <w:noProof/>
                <w:webHidden/>
              </w:rPr>
              <w:instrText xml:space="preserve"> PAGEREF _Toc408150563 \h </w:instrText>
            </w:r>
            <w:r>
              <w:rPr>
                <w:noProof/>
                <w:webHidden/>
              </w:rPr>
            </w:r>
            <w:r>
              <w:rPr>
                <w:noProof/>
                <w:webHidden/>
              </w:rPr>
              <w:fldChar w:fldCharType="separate"/>
            </w:r>
            <w:r>
              <w:rPr>
                <w:noProof/>
                <w:webHidden/>
              </w:rPr>
              <w:t>30</w:t>
            </w:r>
            <w:r>
              <w:rPr>
                <w:noProof/>
                <w:webHidden/>
              </w:rPr>
              <w:fldChar w:fldCharType="end"/>
            </w:r>
          </w:hyperlink>
        </w:p>
        <w:p w14:paraId="45310B89" w14:textId="77777777" w:rsidR="00370F2A" w:rsidRDefault="00370F2A">
          <w:pPr>
            <w:pStyle w:val="TOC2"/>
            <w:tabs>
              <w:tab w:val="right" w:leader="dot" w:pos="10790"/>
            </w:tabs>
            <w:rPr>
              <w:rFonts w:asciiTheme="minorHAnsi" w:eastAsiaTheme="minorEastAsia" w:hAnsiTheme="minorHAnsi"/>
              <w:noProof/>
            </w:rPr>
          </w:pPr>
          <w:hyperlink w:anchor="_Toc408150564" w:history="1">
            <w:r w:rsidRPr="006766D5">
              <w:rPr>
                <w:rStyle w:val="Hyperlink"/>
                <w:noProof/>
              </w:rPr>
              <w:t>Time for Various Pleadings</w:t>
            </w:r>
            <w:r>
              <w:rPr>
                <w:noProof/>
                <w:webHidden/>
              </w:rPr>
              <w:tab/>
            </w:r>
            <w:r>
              <w:rPr>
                <w:noProof/>
                <w:webHidden/>
              </w:rPr>
              <w:fldChar w:fldCharType="begin"/>
            </w:r>
            <w:r>
              <w:rPr>
                <w:noProof/>
                <w:webHidden/>
              </w:rPr>
              <w:instrText xml:space="preserve"> PAGEREF _Toc408150564 \h </w:instrText>
            </w:r>
            <w:r>
              <w:rPr>
                <w:noProof/>
                <w:webHidden/>
              </w:rPr>
            </w:r>
            <w:r>
              <w:rPr>
                <w:noProof/>
                <w:webHidden/>
              </w:rPr>
              <w:fldChar w:fldCharType="separate"/>
            </w:r>
            <w:r>
              <w:rPr>
                <w:noProof/>
                <w:webHidden/>
              </w:rPr>
              <w:t>31</w:t>
            </w:r>
            <w:r>
              <w:rPr>
                <w:noProof/>
                <w:webHidden/>
              </w:rPr>
              <w:fldChar w:fldCharType="end"/>
            </w:r>
          </w:hyperlink>
        </w:p>
        <w:p w14:paraId="05945466" w14:textId="77777777" w:rsidR="00370F2A" w:rsidRDefault="00370F2A">
          <w:pPr>
            <w:pStyle w:val="TOC1"/>
            <w:tabs>
              <w:tab w:val="right" w:leader="dot" w:pos="10790"/>
            </w:tabs>
            <w:rPr>
              <w:rFonts w:asciiTheme="minorHAnsi" w:eastAsiaTheme="minorEastAsia" w:hAnsiTheme="minorHAnsi"/>
              <w:noProof/>
            </w:rPr>
          </w:pPr>
          <w:hyperlink w:anchor="_Toc408150565" w:history="1">
            <w:r w:rsidRPr="006766D5">
              <w:rPr>
                <w:rStyle w:val="Hyperlink"/>
                <w:noProof/>
              </w:rPr>
              <w:t>TRIAL PROCEDURE</w:t>
            </w:r>
            <w:r>
              <w:rPr>
                <w:noProof/>
                <w:webHidden/>
              </w:rPr>
              <w:tab/>
            </w:r>
            <w:r>
              <w:rPr>
                <w:noProof/>
                <w:webHidden/>
              </w:rPr>
              <w:fldChar w:fldCharType="begin"/>
            </w:r>
            <w:r>
              <w:rPr>
                <w:noProof/>
                <w:webHidden/>
              </w:rPr>
              <w:instrText xml:space="preserve"> PAGEREF _Toc408150565 \h </w:instrText>
            </w:r>
            <w:r>
              <w:rPr>
                <w:noProof/>
                <w:webHidden/>
              </w:rPr>
            </w:r>
            <w:r>
              <w:rPr>
                <w:noProof/>
                <w:webHidden/>
              </w:rPr>
              <w:fldChar w:fldCharType="separate"/>
            </w:r>
            <w:r>
              <w:rPr>
                <w:noProof/>
                <w:webHidden/>
              </w:rPr>
              <w:t>31</w:t>
            </w:r>
            <w:r>
              <w:rPr>
                <w:noProof/>
                <w:webHidden/>
              </w:rPr>
              <w:fldChar w:fldCharType="end"/>
            </w:r>
          </w:hyperlink>
        </w:p>
        <w:p w14:paraId="2676876D" w14:textId="77777777" w:rsidR="00370F2A" w:rsidRDefault="00370F2A">
          <w:pPr>
            <w:pStyle w:val="TOC2"/>
            <w:tabs>
              <w:tab w:val="right" w:leader="dot" w:pos="10790"/>
            </w:tabs>
            <w:rPr>
              <w:rFonts w:asciiTheme="minorHAnsi" w:eastAsiaTheme="minorEastAsia" w:hAnsiTheme="minorHAnsi"/>
              <w:noProof/>
            </w:rPr>
          </w:pPr>
          <w:hyperlink w:anchor="_Toc408150566" w:history="1">
            <w:r w:rsidRPr="006766D5">
              <w:rPr>
                <w:rStyle w:val="Hyperlink"/>
                <w:noProof/>
              </w:rPr>
              <w:t>Burden of Proof</w:t>
            </w:r>
            <w:r>
              <w:rPr>
                <w:noProof/>
                <w:webHidden/>
              </w:rPr>
              <w:tab/>
            </w:r>
            <w:r>
              <w:rPr>
                <w:noProof/>
                <w:webHidden/>
              </w:rPr>
              <w:fldChar w:fldCharType="begin"/>
            </w:r>
            <w:r>
              <w:rPr>
                <w:noProof/>
                <w:webHidden/>
              </w:rPr>
              <w:instrText xml:space="preserve"> PAGEREF _Toc408150566 \h </w:instrText>
            </w:r>
            <w:r>
              <w:rPr>
                <w:noProof/>
                <w:webHidden/>
              </w:rPr>
            </w:r>
            <w:r>
              <w:rPr>
                <w:noProof/>
                <w:webHidden/>
              </w:rPr>
              <w:fldChar w:fldCharType="separate"/>
            </w:r>
            <w:r>
              <w:rPr>
                <w:noProof/>
                <w:webHidden/>
              </w:rPr>
              <w:t>31</w:t>
            </w:r>
            <w:r>
              <w:rPr>
                <w:noProof/>
                <w:webHidden/>
              </w:rPr>
              <w:fldChar w:fldCharType="end"/>
            </w:r>
          </w:hyperlink>
        </w:p>
        <w:p w14:paraId="2C36272F" w14:textId="77777777" w:rsidR="00370F2A" w:rsidRDefault="00370F2A">
          <w:pPr>
            <w:pStyle w:val="TOC2"/>
            <w:tabs>
              <w:tab w:val="right" w:leader="dot" w:pos="10790"/>
            </w:tabs>
            <w:rPr>
              <w:rFonts w:asciiTheme="minorHAnsi" w:eastAsiaTheme="minorEastAsia" w:hAnsiTheme="minorHAnsi"/>
              <w:noProof/>
            </w:rPr>
          </w:pPr>
          <w:hyperlink w:anchor="_Toc408150567" w:history="1">
            <w:r w:rsidRPr="006766D5">
              <w:rPr>
                <w:rStyle w:val="Hyperlink"/>
                <w:noProof/>
              </w:rPr>
              <w:t>Adjudication without Trial</w:t>
            </w:r>
            <w:r>
              <w:rPr>
                <w:noProof/>
                <w:webHidden/>
              </w:rPr>
              <w:tab/>
            </w:r>
            <w:r>
              <w:rPr>
                <w:noProof/>
                <w:webHidden/>
              </w:rPr>
              <w:fldChar w:fldCharType="begin"/>
            </w:r>
            <w:r>
              <w:rPr>
                <w:noProof/>
                <w:webHidden/>
              </w:rPr>
              <w:instrText xml:space="preserve"> PAGEREF _Toc408150567 \h </w:instrText>
            </w:r>
            <w:r>
              <w:rPr>
                <w:noProof/>
                <w:webHidden/>
              </w:rPr>
            </w:r>
            <w:r>
              <w:rPr>
                <w:noProof/>
                <w:webHidden/>
              </w:rPr>
              <w:fldChar w:fldCharType="separate"/>
            </w:r>
            <w:r>
              <w:rPr>
                <w:noProof/>
                <w:webHidden/>
              </w:rPr>
              <w:t>31</w:t>
            </w:r>
            <w:r>
              <w:rPr>
                <w:noProof/>
                <w:webHidden/>
              </w:rPr>
              <w:fldChar w:fldCharType="end"/>
            </w:r>
          </w:hyperlink>
        </w:p>
        <w:p w14:paraId="3489ED99" w14:textId="77777777" w:rsidR="00370F2A" w:rsidRDefault="00370F2A">
          <w:pPr>
            <w:pStyle w:val="TOC2"/>
            <w:tabs>
              <w:tab w:val="right" w:leader="dot" w:pos="10790"/>
            </w:tabs>
            <w:rPr>
              <w:rFonts w:asciiTheme="minorHAnsi" w:eastAsiaTheme="minorEastAsia" w:hAnsiTheme="minorHAnsi"/>
              <w:noProof/>
            </w:rPr>
          </w:pPr>
          <w:hyperlink w:anchor="_Toc408150568" w:history="1">
            <w:r w:rsidRPr="006766D5">
              <w:rPr>
                <w:rStyle w:val="Hyperlink"/>
                <w:noProof/>
              </w:rPr>
              <w:t>Judge and Jury</w:t>
            </w:r>
            <w:r>
              <w:rPr>
                <w:noProof/>
                <w:webHidden/>
              </w:rPr>
              <w:tab/>
            </w:r>
            <w:r>
              <w:rPr>
                <w:noProof/>
                <w:webHidden/>
              </w:rPr>
              <w:fldChar w:fldCharType="begin"/>
            </w:r>
            <w:r>
              <w:rPr>
                <w:noProof/>
                <w:webHidden/>
              </w:rPr>
              <w:instrText xml:space="preserve"> PAGEREF _Toc408150568 \h </w:instrText>
            </w:r>
            <w:r>
              <w:rPr>
                <w:noProof/>
                <w:webHidden/>
              </w:rPr>
            </w:r>
            <w:r>
              <w:rPr>
                <w:noProof/>
                <w:webHidden/>
              </w:rPr>
              <w:fldChar w:fldCharType="separate"/>
            </w:r>
            <w:r>
              <w:rPr>
                <w:noProof/>
                <w:webHidden/>
              </w:rPr>
              <w:t>32</w:t>
            </w:r>
            <w:r>
              <w:rPr>
                <w:noProof/>
                <w:webHidden/>
              </w:rPr>
              <w:fldChar w:fldCharType="end"/>
            </w:r>
          </w:hyperlink>
        </w:p>
        <w:p w14:paraId="2A6CD0EA" w14:textId="77777777" w:rsidR="00370F2A" w:rsidRDefault="00370F2A">
          <w:pPr>
            <w:pStyle w:val="TOC2"/>
            <w:tabs>
              <w:tab w:val="right" w:leader="dot" w:pos="10790"/>
            </w:tabs>
            <w:rPr>
              <w:rFonts w:asciiTheme="minorHAnsi" w:eastAsiaTheme="minorEastAsia" w:hAnsiTheme="minorHAnsi"/>
              <w:noProof/>
            </w:rPr>
          </w:pPr>
          <w:hyperlink w:anchor="_Toc408150569" w:history="1">
            <w:r w:rsidRPr="006766D5">
              <w:rPr>
                <w:rStyle w:val="Hyperlink"/>
                <w:noProof/>
              </w:rPr>
              <w:t>Judgment as a Matter of Law</w:t>
            </w:r>
            <w:r>
              <w:rPr>
                <w:noProof/>
                <w:webHidden/>
              </w:rPr>
              <w:tab/>
            </w:r>
            <w:r>
              <w:rPr>
                <w:noProof/>
                <w:webHidden/>
              </w:rPr>
              <w:fldChar w:fldCharType="begin"/>
            </w:r>
            <w:r>
              <w:rPr>
                <w:noProof/>
                <w:webHidden/>
              </w:rPr>
              <w:instrText xml:space="preserve"> PAGEREF _Toc408150569 \h </w:instrText>
            </w:r>
            <w:r>
              <w:rPr>
                <w:noProof/>
                <w:webHidden/>
              </w:rPr>
            </w:r>
            <w:r>
              <w:rPr>
                <w:noProof/>
                <w:webHidden/>
              </w:rPr>
              <w:fldChar w:fldCharType="separate"/>
            </w:r>
            <w:r>
              <w:rPr>
                <w:noProof/>
                <w:webHidden/>
              </w:rPr>
              <w:t>35</w:t>
            </w:r>
            <w:r>
              <w:rPr>
                <w:noProof/>
                <w:webHidden/>
              </w:rPr>
              <w:fldChar w:fldCharType="end"/>
            </w:r>
          </w:hyperlink>
        </w:p>
        <w:p w14:paraId="2B975BAE" w14:textId="77777777" w:rsidR="00370F2A" w:rsidRDefault="00370F2A">
          <w:pPr>
            <w:pStyle w:val="TOC2"/>
            <w:tabs>
              <w:tab w:val="right" w:leader="dot" w:pos="10790"/>
            </w:tabs>
            <w:rPr>
              <w:rFonts w:asciiTheme="minorHAnsi" w:eastAsiaTheme="minorEastAsia" w:hAnsiTheme="minorHAnsi"/>
              <w:noProof/>
            </w:rPr>
          </w:pPr>
          <w:hyperlink w:anchor="_Toc408150570" w:history="1">
            <w:r w:rsidRPr="006766D5">
              <w:rPr>
                <w:rStyle w:val="Hyperlink"/>
                <w:noProof/>
              </w:rPr>
              <w:t>New Trial</w:t>
            </w:r>
            <w:r>
              <w:rPr>
                <w:noProof/>
                <w:webHidden/>
              </w:rPr>
              <w:tab/>
            </w:r>
            <w:r>
              <w:rPr>
                <w:noProof/>
                <w:webHidden/>
              </w:rPr>
              <w:fldChar w:fldCharType="begin"/>
            </w:r>
            <w:r>
              <w:rPr>
                <w:noProof/>
                <w:webHidden/>
              </w:rPr>
              <w:instrText xml:space="preserve"> PAGEREF _Toc408150570 \h </w:instrText>
            </w:r>
            <w:r>
              <w:rPr>
                <w:noProof/>
                <w:webHidden/>
              </w:rPr>
            </w:r>
            <w:r>
              <w:rPr>
                <w:noProof/>
                <w:webHidden/>
              </w:rPr>
              <w:fldChar w:fldCharType="separate"/>
            </w:r>
            <w:r>
              <w:rPr>
                <w:noProof/>
                <w:webHidden/>
              </w:rPr>
              <w:t>35</w:t>
            </w:r>
            <w:r>
              <w:rPr>
                <w:noProof/>
                <w:webHidden/>
              </w:rPr>
              <w:fldChar w:fldCharType="end"/>
            </w:r>
          </w:hyperlink>
        </w:p>
        <w:p w14:paraId="68A4DE4D" w14:textId="77777777" w:rsidR="00370F2A" w:rsidRDefault="00370F2A">
          <w:pPr>
            <w:pStyle w:val="TOC2"/>
            <w:tabs>
              <w:tab w:val="right" w:leader="dot" w:pos="10790"/>
            </w:tabs>
            <w:rPr>
              <w:rFonts w:asciiTheme="minorHAnsi" w:eastAsiaTheme="minorEastAsia" w:hAnsiTheme="minorHAnsi"/>
              <w:noProof/>
            </w:rPr>
          </w:pPr>
          <w:hyperlink w:anchor="_Toc408150571" w:history="1">
            <w:r w:rsidRPr="006766D5">
              <w:rPr>
                <w:rStyle w:val="Hyperlink"/>
                <w:noProof/>
              </w:rPr>
              <w:t>Appeals</w:t>
            </w:r>
            <w:r>
              <w:rPr>
                <w:noProof/>
                <w:webHidden/>
              </w:rPr>
              <w:tab/>
            </w:r>
            <w:r>
              <w:rPr>
                <w:noProof/>
                <w:webHidden/>
              </w:rPr>
              <w:fldChar w:fldCharType="begin"/>
            </w:r>
            <w:r>
              <w:rPr>
                <w:noProof/>
                <w:webHidden/>
              </w:rPr>
              <w:instrText xml:space="preserve"> PAGEREF _Toc408150571 \h </w:instrText>
            </w:r>
            <w:r>
              <w:rPr>
                <w:noProof/>
                <w:webHidden/>
              </w:rPr>
            </w:r>
            <w:r>
              <w:rPr>
                <w:noProof/>
                <w:webHidden/>
              </w:rPr>
              <w:fldChar w:fldCharType="separate"/>
            </w:r>
            <w:r>
              <w:rPr>
                <w:noProof/>
                <w:webHidden/>
              </w:rPr>
              <w:t>37</w:t>
            </w:r>
            <w:r>
              <w:rPr>
                <w:noProof/>
                <w:webHidden/>
              </w:rPr>
              <w:fldChar w:fldCharType="end"/>
            </w:r>
          </w:hyperlink>
        </w:p>
        <w:p w14:paraId="17F123BD" w14:textId="77777777" w:rsidR="00370F2A" w:rsidRDefault="00370F2A">
          <w:pPr>
            <w:pStyle w:val="TOC2"/>
            <w:tabs>
              <w:tab w:val="right" w:leader="dot" w:pos="10790"/>
            </w:tabs>
            <w:rPr>
              <w:rFonts w:asciiTheme="minorHAnsi" w:eastAsiaTheme="minorEastAsia" w:hAnsiTheme="minorHAnsi"/>
              <w:noProof/>
            </w:rPr>
          </w:pPr>
          <w:hyperlink w:anchor="_Toc408150572" w:history="1">
            <w:r w:rsidRPr="006766D5">
              <w:rPr>
                <w:rStyle w:val="Hyperlink"/>
                <w:noProof/>
              </w:rPr>
              <w:t>Set Aside Judgment</w:t>
            </w:r>
            <w:r>
              <w:rPr>
                <w:noProof/>
                <w:webHidden/>
              </w:rPr>
              <w:tab/>
            </w:r>
            <w:r>
              <w:rPr>
                <w:noProof/>
                <w:webHidden/>
              </w:rPr>
              <w:fldChar w:fldCharType="begin"/>
            </w:r>
            <w:r>
              <w:rPr>
                <w:noProof/>
                <w:webHidden/>
              </w:rPr>
              <w:instrText xml:space="preserve"> PAGEREF _Toc408150572 \h </w:instrText>
            </w:r>
            <w:r>
              <w:rPr>
                <w:noProof/>
                <w:webHidden/>
              </w:rPr>
            </w:r>
            <w:r>
              <w:rPr>
                <w:noProof/>
                <w:webHidden/>
              </w:rPr>
              <w:fldChar w:fldCharType="separate"/>
            </w:r>
            <w:r>
              <w:rPr>
                <w:noProof/>
                <w:webHidden/>
              </w:rPr>
              <w:t>39</w:t>
            </w:r>
            <w:r>
              <w:rPr>
                <w:noProof/>
                <w:webHidden/>
              </w:rPr>
              <w:fldChar w:fldCharType="end"/>
            </w:r>
          </w:hyperlink>
        </w:p>
        <w:p w14:paraId="18F4D57E" w14:textId="77777777" w:rsidR="00370F2A" w:rsidRDefault="00370F2A">
          <w:pPr>
            <w:pStyle w:val="TOC1"/>
            <w:tabs>
              <w:tab w:val="right" w:leader="dot" w:pos="10790"/>
            </w:tabs>
            <w:rPr>
              <w:rFonts w:asciiTheme="minorHAnsi" w:eastAsiaTheme="minorEastAsia" w:hAnsiTheme="minorHAnsi"/>
              <w:noProof/>
            </w:rPr>
          </w:pPr>
          <w:hyperlink w:anchor="_Toc408150573" w:history="1">
            <w:r w:rsidRPr="006766D5">
              <w:rPr>
                <w:rStyle w:val="Hyperlink"/>
                <w:noProof/>
              </w:rPr>
              <w:t>MULTI-PARTY AND MULTI-CLAIM LITIGATION</w:t>
            </w:r>
            <w:r>
              <w:rPr>
                <w:noProof/>
                <w:webHidden/>
              </w:rPr>
              <w:tab/>
            </w:r>
            <w:r>
              <w:rPr>
                <w:noProof/>
                <w:webHidden/>
              </w:rPr>
              <w:fldChar w:fldCharType="begin"/>
            </w:r>
            <w:r>
              <w:rPr>
                <w:noProof/>
                <w:webHidden/>
              </w:rPr>
              <w:instrText xml:space="preserve"> PAGEREF _Toc408150573 \h </w:instrText>
            </w:r>
            <w:r>
              <w:rPr>
                <w:noProof/>
                <w:webHidden/>
              </w:rPr>
            </w:r>
            <w:r>
              <w:rPr>
                <w:noProof/>
                <w:webHidden/>
              </w:rPr>
              <w:fldChar w:fldCharType="separate"/>
            </w:r>
            <w:r>
              <w:rPr>
                <w:noProof/>
                <w:webHidden/>
              </w:rPr>
              <w:t>40</w:t>
            </w:r>
            <w:r>
              <w:rPr>
                <w:noProof/>
                <w:webHidden/>
              </w:rPr>
              <w:fldChar w:fldCharType="end"/>
            </w:r>
          </w:hyperlink>
        </w:p>
        <w:p w14:paraId="03AEEF5C" w14:textId="77777777" w:rsidR="00370F2A" w:rsidRDefault="00370F2A">
          <w:pPr>
            <w:pStyle w:val="TOC2"/>
            <w:tabs>
              <w:tab w:val="right" w:leader="dot" w:pos="10790"/>
            </w:tabs>
            <w:rPr>
              <w:rFonts w:asciiTheme="minorHAnsi" w:eastAsiaTheme="minorEastAsia" w:hAnsiTheme="minorHAnsi"/>
              <w:noProof/>
            </w:rPr>
          </w:pPr>
          <w:hyperlink w:anchor="_Toc408150574" w:history="1">
            <w:r w:rsidRPr="006766D5">
              <w:rPr>
                <w:rStyle w:val="Hyperlink"/>
                <w:noProof/>
              </w:rPr>
              <w:t>Background</w:t>
            </w:r>
            <w:r>
              <w:rPr>
                <w:noProof/>
                <w:webHidden/>
              </w:rPr>
              <w:tab/>
            </w:r>
            <w:r>
              <w:rPr>
                <w:noProof/>
                <w:webHidden/>
              </w:rPr>
              <w:fldChar w:fldCharType="begin"/>
            </w:r>
            <w:r>
              <w:rPr>
                <w:noProof/>
                <w:webHidden/>
              </w:rPr>
              <w:instrText xml:space="preserve"> PAGEREF _Toc408150574 \h </w:instrText>
            </w:r>
            <w:r>
              <w:rPr>
                <w:noProof/>
                <w:webHidden/>
              </w:rPr>
            </w:r>
            <w:r>
              <w:rPr>
                <w:noProof/>
                <w:webHidden/>
              </w:rPr>
              <w:fldChar w:fldCharType="separate"/>
            </w:r>
            <w:r>
              <w:rPr>
                <w:noProof/>
                <w:webHidden/>
              </w:rPr>
              <w:t>40</w:t>
            </w:r>
            <w:r>
              <w:rPr>
                <w:noProof/>
                <w:webHidden/>
              </w:rPr>
              <w:fldChar w:fldCharType="end"/>
            </w:r>
          </w:hyperlink>
        </w:p>
        <w:p w14:paraId="692152D1" w14:textId="77777777" w:rsidR="00370F2A" w:rsidRDefault="00370F2A">
          <w:pPr>
            <w:pStyle w:val="TOC2"/>
            <w:tabs>
              <w:tab w:val="right" w:leader="dot" w:pos="10790"/>
            </w:tabs>
            <w:rPr>
              <w:rFonts w:asciiTheme="minorHAnsi" w:eastAsiaTheme="minorEastAsia" w:hAnsiTheme="minorHAnsi"/>
              <w:noProof/>
            </w:rPr>
          </w:pPr>
          <w:hyperlink w:anchor="_Toc408150575" w:history="1">
            <w:r w:rsidRPr="006766D5">
              <w:rPr>
                <w:rStyle w:val="Hyperlink"/>
                <w:noProof/>
              </w:rPr>
              <w:t>Counterclaims</w:t>
            </w:r>
            <w:r>
              <w:rPr>
                <w:noProof/>
                <w:webHidden/>
              </w:rPr>
              <w:tab/>
            </w:r>
            <w:r>
              <w:rPr>
                <w:noProof/>
                <w:webHidden/>
              </w:rPr>
              <w:fldChar w:fldCharType="begin"/>
            </w:r>
            <w:r>
              <w:rPr>
                <w:noProof/>
                <w:webHidden/>
              </w:rPr>
              <w:instrText xml:space="preserve"> PAGEREF _Toc408150575 \h </w:instrText>
            </w:r>
            <w:r>
              <w:rPr>
                <w:noProof/>
                <w:webHidden/>
              </w:rPr>
            </w:r>
            <w:r>
              <w:rPr>
                <w:noProof/>
                <w:webHidden/>
              </w:rPr>
              <w:fldChar w:fldCharType="separate"/>
            </w:r>
            <w:r>
              <w:rPr>
                <w:noProof/>
                <w:webHidden/>
              </w:rPr>
              <w:t>40</w:t>
            </w:r>
            <w:r>
              <w:rPr>
                <w:noProof/>
                <w:webHidden/>
              </w:rPr>
              <w:fldChar w:fldCharType="end"/>
            </w:r>
          </w:hyperlink>
        </w:p>
        <w:p w14:paraId="3E73172F" w14:textId="77777777" w:rsidR="00370F2A" w:rsidRDefault="00370F2A">
          <w:pPr>
            <w:pStyle w:val="TOC2"/>
            <w:tabs>
              <w:tab w:val="right" w:leader="dot" w:pos="10790"/>
            </w:tabs>
            <w:rPr>
              <w:rFonts w:asciiTheme="minorHAnsi" w:eastAsiaTheme="minorEastAsia" w:hAnsiTheme="minorHAnsi"/>
              <w:noProof/>
            </w:rPr>
          </w:pPr>
          <w:hyperlink w:anchor="_Toc408150576" w:history="1">
            <w:r w:rsidRPr="006766D5">
              <w:rPr>
                <w:rStyle w:val="Hyperlink"/>
                <w:noProof/>
              </w:rPr>
              <w:t>Joinder of Claims</w:t>
            </w:r>
            <w:r>
              <w:rPr>
                <w:noProof/>
                <w:webHidden/>
              </w:rPr>
              <w:tab/>
            </w:r>
            <w:r>
              <w:rPr>
                <w:noProof/>
                <w:webHidden/>
              </w:rPr>
              <w:fldChar w:fldCharType="begin"/>
            </w:r>
            <w:r>
              <w:rPr>
                <w:noProof/>
                <w:webHidden/>
              </w:rPr>
              <w:instrText xml:space="preserve"> PAGEREF _Toc408150576 \h </w:instrText>
            </w:r>
            <w:r>
              <w:rPr>
                <w:noProof/>
                <w:webHidden/>
              </w:rPr>
            </w:r>
            <w:r>
              <w:rPr>
                <w:noProof/>
                <w:webHidden/>
              </w:rPr>
              <w:fldChar w:fldCharType="separate"/>
            </w:r>
            <w:r>
              <w:rPr>
                <w:noProof/>
                <w:webHidden/>
              </w:rPr>
              <w:t>41</w:t>
            </w:r>
            <w:r>
              <w:rPr>
                <w:noProof/>
                <w:webHidden/>
              </w:rPr>
              <w:fldChar w:fldCharType="end"/>
            </w:r>
          </w:hyperlink>
        </w:p>
        <w:p w14:paraId="604D3832" w14:textId="77777777" w:rsidR="00370F2A" w:rsidRDefault="00370F2A">
          <w:pPr>
            <w:pStyle w:val="TOC2"/>
            <w:tabs>
              <w:tab w:val="right" w:leader="dot" w:pos="10790"/>
            </w:tabs>
            <w:rPr>
              <w:rFonts w:asciiTheme="minorHAnsi" w:eastAsiaTheme="minorEastAsia" w:hAnsiTheme="minorHAnsi"/>
              <w:noProof/>
            </w:rPr>
          </w:pPr>
          <w:hyperlink w:anchor="_Toc408150577" w:history="1">
            <w:r w:rsidRPr="006766D5">
              <w:rPr>
                <w:rStyle w:val="Hyperlink"/>
                <w:noProof/>
              </w:rPr>
              <w:t>Joinder of Parties</w:t>
            </w:r>
            <w:r>
              <w:rPr>
                <w:noProof/>
                <w:webHidden/>
              </w:rPr>
              <w:tab/>
            </w:r>
            <w:r>
              <w:rPr>
                <w:noProof/>
                <w:webHidden/>
              </w:rPr>
              <w:fldChar w:fldCharType="begin"/>
            </w:r>
            <w:r>
              <w:rPr>
                <w:noProof/>
                <w:webHidden/>
              </w:rPr>
              <w:instrText xml:space="preserve"> PAGEREF _Toc408150577 \h </w:instrText>
            </w:r>
            <w:r>
              <w:rPr>
                <w:noProof/>
                <w:webHidden/>
              </w:rPr>
            </w:r>
            <w:r>
              <w:rPr>
                <w:noProof/>
                <w:webHidden/>
              </w:rPr>
              <w:fldChar w:fldCharType="separate"/>
            </w:r>
            <w:r>
              <w:rPr>
                <w:noProof/>
                <w:webHidden/>
              </w:rPr>
              <w:t>42</w:t>
            </w:r>
            <w:r>
              <w:rPr>
                <w:noProof/>
                <w:webHidden/>
              </w:rPr>
              <w:fldChar w:fldCharType="end"/>
            </w:r>
          </w:hyperlink>
        </w:p>
        <w:p w14:paraId="0D71B301" w14:textId="77777777" w:rsidR="00370F2A" w:rsidRDefault="00370F2A">
          <w:pPr>
            <w:pStyle w:val="TOC2"/>
            <w:tabs>
              <w:tab w:val="right" w:leader="dot" w:pos="10790"/>
            </w:tabs>
            <w:rPr>
              <w:rFonts w:asciiTheme="minorHAnsi" w:eastAsiaTheme="minorEastAsia" w:hAnsiTheme="minorHAnsi"/>
              <w:noProof/>
            </w:rPr>
          </w:pPr>
          <w:hyperlink w:anchor="_Toc408150578" w:history="1">
            <w:r w:rsidRPr="006766D5">
              <w:rPr>
                <w:rStyle w:val="Hyperlink"/>
                <w:noProof/>
              </w:rPr>
              <w:t>Third Party Practice</w:t>
            </w:r>
            <w:r>
              <w:rPr>
                <w:noProof/>
                <w:webHidden/>
              </w:rPr>
              <w:tab/>
            </w:r>
            <w:r>
              <w:rPr>
                <w:noProof/>
                <w:webHidden/>
              </w:rPr>
              <w:fldChar w:fldCharType="begin"/>
            </w:r>
            <w:r>
              <w:rPr>
                <w:noProof/>
                <w:webHidden/>
              </w:rPr>
              <w:instrText xml:space="preserve"> PAGEREF _Toc408150578 \h </w:instrText>
            </w:r>
            <w:r>
              <w:rPr>
                <w:noProof/>
                <w:webHidden/>
              </w:rPr>
            </w:r>
            <w:r>
              <w:rPr>
                <w:noProof/>
                <w:webHidden/>
              </w:rPr>
              <w:fldChar w:fldCharType="separate"/>
            </w:r>
            <w:r>
              <w:rPr>
                <w:noProof/>
                <w:webHidden/>
              </w:rPr>
              <w:t>42</w:t>
            </w:r>
            <w:r>
              <w:rPr>
                <w:noProof/>
                <w:webHidden/>
              </w:rPr>
              <w:fldChar w:fldCharType="end"/>
            </w:r>
          </w:hyperlink>
        </w:p>
        <w:p w14:paraId="5DECE2DC" w14:textId="77777777" w:rsidR="00370F2A" w:rsidRDefault="00370F2A">
          <w:pPr>
            <w:pStyle w:val="TOC2"/>
            <w:tabs>
              <w:tab w:val="right" w:leader="dot" w:pos="10790"/>
            </w:tabs>
            <w:rPr>
              <w:rFonts w:asciiTheme="minorHAnsi" w:eastAsiaTheme="minorEastAsia" w:hAnsiTheme="minorHAnsi"/>
              <w:noProof/>
            </w:rPr>
          </w:pPr>
          <w:hyperlink w:anchor="_Toc408150579" w:history="1">
            <w:r w:rsidRPr="006766D5">
              <w:rPr>
                <w:rStyle w:val="Hyperlink"/>
                <w:noProof/>
              </w:rPr>
              <w:t>Cross Claims</w:t>
            </w:r>
            <w:r>
              <w:rPr>
                <w:noProof/>
                <w:webHidden/>
              </w:rPr>
              <w:tab/>
            </w:r>
            <w:r>
              <w:rPr>
                <w:noProof/>
                <w:webHidden/>
              </w:rPr>
              <w:fldChar w:fldCharType="begin"/>
            </w:r>
            <w:r>
              <w:rPr>
                <w:noProof/>
                <w:webHidden/>
              </w:rPr>
              <w:instrText xml:space="preserve"> PAGEREF _Toc408150579 \h </w:instrText>
            </w:r>
            <w:r>
              <w:rPr>
                <w:noProof/>
                <w:webHidden/>
              </w:rPr>
            </w:r>
            <w:r>
              <w:rPr>
                <w:noProof/>
                <w:webHidden/>
              </w:rPr>
              <w:fldChar w:fldCharType="separate"/>
            </w:r>
            <w:r>
              <w:rPr>
                <w:noProof/>
                <w:webHidden/>
              </w:rPr>
              <w:t>42</w:t>
            </w:r>
            <w:r>
              <w:rPr>
                <w:noProof/>
                <w:webHidden/>
              </w:rPr>
              <w:fldChar w:fldCharType="end"/>
            </w:r>
          </w:hyperlink>
        </w:p>
        <w:p w14:paraId="63C80649" w14:textId="77777777" w:rsidR="00370F2A" w:rsidRDefault="00370F2A">
          <w:pPr>
            <w:pStyle w:val="TOC2"/>
            <w:tabs>
              <w:tab w:val="right" w:leader="dot" w:pos="10790"/>
            </w:tabs>
            <w:rPr>
              <w:rFonts w:asciiTheme="minorHAnsi" w:eastAsiaTheme="minorEastAsia" w:hAnsiTheme="minorHAnsi"/>
              <w:noProof/>
            </w:rPr>
          </w:pPr>
          <w:hyperlink w:anchor="_Toc408150580" w:history="1">
            <w:r w:rsidRPr="006766D5">
              <w:rPr>
                <w:rStyle w:val="Hyperlink"/>
                <w:noProof/>
              </w:rPr>
              <w:t>Intervention</w:t>
            </w:r>
            <w:r>
              <w:rPr>
                <w:noProof/>
                <w:webHidden/>
              </w:rPr>
              <w:tab/>
            </w:r>
            <w:r>
              <w:rPr>
                <w:noProof/>
                <w:webHidden/>
              </w:rPr>
              <w:fldChar w:fldCharType="begin"/>
            </w:r>
            <w:r>
              <w:rPr>
                <w:noProof/>
                <w:webHidden/>
              </w:rPr>
              <w:instrText xml:space="preserve"> PAGEREF _Toc408150580 \h </w:instrText>
            </w:r>
            <w:r>
              <w:rPr>
                <w:noProof/>
                <w:webHidden/>
              </w:rPr>
            </w:r>
            <w:r>
              <w:rPr>
                <w:noProof/>
                <w:webHidden/>
              </w:rPr>
              <w:fldChar w:fldCharType="separate"/>
            </w:r>
            <w:r>
              <w:rPr>
                <w:noProof/>
                <w:webHidden/>
              </w:rPr>
              <w:t>43</w:t>
            </w:r>
            <w:r>
              <w:rPr>
                <w:noProof/>
                <w:webHidden/>
              </w:rPr>
              <w:fldChar w:fldCharType="end"/>
            </w:r>
          </w:hyperlink>
        </w:p>
        <w:p w14:paraId="0BA5FBBC" w14:textId="77777777" w:rsidR="00370F2A" w:rsidRDefault="00370F2A">
          <w:pPr>
            <w:pStyle w:val="TOC2"/>
            <w:tabs>
              <w:tab w:val="right" w:leader="dot" w:pos="10790"/>
            </w:tabs>
            <w:rPr>
              <w:rFonts w:asciiTheme="minorHAnsi" w:eastAsiaTheme="minorEastAsia" w:hAnsiTheme="minorHAnsi"/>
              <w:noProof/>
            </w:rPr>
          </w:pPr>
          <w:hyperlink w:anchor="_Toc408150581" w:history="1">
            <w:r w:rsidRPr="006766D5">
              <w:rPr>
                <w:rStyle w:val="Hyperlink"/>
                <w:noProof/>
              </w:rPr>
              <w:t>Class Actions</w:t>
            </w:r>
            <w:r>
              <w:rPr>
                <w:noProof/>
                <w:webHidden/>
              </w:rPr>
              <w:tab/>
            </w:r>
            <w:r>
              <w:rPr>
                <w:noProof/>
                <w:webHidden/>
              </w:rPr>
              <w:fldChar w:fldCharType="begin"/>
            </w:r>
            <w:r>
              <w:rPr>
                <w:noProof/>
                <w:webHidden/>
              </w:rPr>
              <w:instrText xml:space="preserve"> PAGEREF _Toc408150581 \h </w:instrText>
            </w:r>
            <w:r>
              <w:rPr>
                <w:noProof/>
                <w:webHidden/>
              </w:rPr>
            </w:r>
            <w:r>
              <w:rPr>
                <w:noProof/>
                <w:webHidden/>
              </w:rPr>
              <w:fldChar w:fldCharType="separate"/>
            </w:r>
            <w:r>
              <w:rPr>
                <w:noProof/>
                <w:webHidden/>
              </w:rPr>
              <w:t>43</w:t>
            </w:r>
            <w:r>
              <w:rPr>
                <w:noProof/>
                <w:webHidden/>
              </w:rPr>
              <w:fldChar w:fldCharType="end"/>
            </w:r>
          </w:hyperlink>
        </w:p>
        <w:p w14:paraId="79B70D45" w14:textId="77777777" w:rsidR="00370F2A" w:rsidRDefault="00370F2A">
          <w:pPr>
            <w:pStyle w:val="TOC1"/>
            <w:tabs>
              <w:tab w:val="right" w:leader="dot" w:pos="10790"/>
            </w:tabs>
            <w:rPr>
              <w:rFonts w:asciiTheme="minorHAnsi" w:eastAsiaTheme="minorEastAsia" w:hAnsiTheme="minorHAnsi"/>
              <w:noProof/>
            </w:rPr>
          </w:pPr>
          <w:hyperlink w:anchor="_Toc408150582" w:history="1">
            <w:r w:rsidRPr="006766D5">
              <w:rPr>
                <w:rStyle w:val="Hyperlink"/>
                <w:noProof/>
              </w:rPr>
              <w:t>FORMER ADJUDICATION</w:t>
            </w:r>
            <w:r>
              <w:rPr>
                <w:noProof/>
                <w:webHidden/>
              </w:rPr>
              <w:tab/>
            </w:r>
            <w:r>
              <w:rPr>
                <w:noProof/>
                <w:webHidden/>
              </w:rPr>
              <w:fldChar w:fldCharType="begin"/>
            </w:r>
            <w:r>
              <w:rPr>
                <w:noProof/>
                <w:webHidden/>
              </w:rPr>
              <w:instrText xml:space="preserve"> PAGEREF _Toc408150582 \h </w:instrText>
            </w:r>
            <w:r>
              <w:rPr>
                <w:noProof/>
                <w:webHidden/>
              </w:rPr>
            </w:r>
            <w:r>
              <w:rPr>
                <w:noProof/>
                <w:webHidden/>
              </w:rPr>
              <w:fldChar w:fldCharType="separate"/>
            </w:r>
            <w:r>
              <w:rPr>
                <w:noProof/>
                <w:webHidden/>
              </w:rPr>
              <w:t>48</w:t>
            </w:r>
            <w:r>
              <w:rPr>
                <w:noProof/>
                <w:webHidden/>
              </w:rPr>
              <w:fldChar w:fldCharType="end"/>
            </w:r>
          </w:hyperlink>
        </w:p>
        <w:p w14:paraId="7E85162F" w14:textId="77777777" w:rsidR="00370F2A" w:rsidRDefault="00370F2A">
          <w:pPr>
            <w:pStyle w:val="TOC2"/>
            <w:tabs>
              <w:tab w:val="right" w:leader="dot" w:pos="10790"/>
            </w:tabs>
            <w:rPr>
              <w:rFonts w:asciiTheme="minorHAnsi" w:eastAsiaTheme="minorEastAsia" w:hAnsiTheme="minorHAnsi"/>
              <w:noProof/>
            </w:rPr>
          </w:pPr>
          <w:hyperlink w:anchor="_Toc408150583" w:history="1">
            <w:r w:rsidRPr="006766D5">
              <w:rPr>
                <w:rStyle w:val="Hyperlink"/>
                <w:noProof/>
              </w:rPr>
              <w:t>General</w:t>
            </w:r>
            <w:r>
              <w:rPr>
                <w:noProof/>
                <w:webHidden/>
              </w:rPr>
              <w:tab/>
            </w:r>
            <w:r>
              <w:rPr>
                <w:noProof/>
                <w:webHidden/>
              </w:rPr>
              <w:fldChar w:fldCharType="begin"/>
            </w:r>
            <w:r>
              <w:rPr>
                <w:noProof/>
                <w:webHidden/>
              </w:rPr>
              <w:instrText xml:space="preserve"> PAGEREF _Toc408150583 \h </w:instrText>
            </w:r>
            <w:r>
              <w:rPr>
                <w:noProof/>
                <w:webHidden/>
              </w:rPr>
            </w:r>
            <w:r>
              <w:rPr>
                <w:noProof/>
                <w:webHidden/>
              </w:rPr>
              <w:fldChar w:fldCharType="separate"/>
            </w:r>
            <w:r>
              <w:rPr>
                <w:noProof/>
                <w:webHidden/>
              </w:rPr>
              <w:t>48</w:t>
            </w:r>
            <w:r>
              <w:rPr>
                <w:noProof/>
                <w:webHidden/>
              </w:rPr>
              <w:fldChar w:fldCharType="end"/>
            </w:r>
          </w:hyperlink>
        </w:p>
        <w:p w14:paraId="52B10EAC" w14:textId="77777777" w:rsidR="00370F2A" w:rsidRDefault="00370F2A">
          <w:pPr>
            <w:pStyle w:val="TOC2"/>
            <w:tabs>
              <w:tab w:val="right" w:leader="dot" w:pos="10790"/>
            </w:tabs>
            <w:rPr>
              <w:rFonts w:asciiTheme="minorHAnsi" w:eastAsiaTheme="minorEastAsia" w:hAnsiTheme="minorHAnsi"/>
              <w:noProof/>
            </w:rPr>
          </w:pPr>
          <w:hyperlink w:anchor="_Toc408150584" w:history="1">
            <w:r w:rsidRPr="006766D5">
              <w:rPr>
                <w:rStyle w:val="Hyperlink"/>
                <w:noProof/>
              </w:rPr>
              <w:t>Claim Preclusion</w:t>
            </w:r>
            <w:r>
              <w:rPr>
                <w:noProof/>
                <w:webHidden/>
              </w:rPr>
              <w:tab/>
            </w:r>
            <w:r>
              <w:rPr>
                <w:noProof/>
                <w:webHidden/>
              </w:rPr>
              <w:fldChar w:fldCharType="begin"/>
            </w:r>
            <w:r>
              <w:rPr>
                <w:noProof/>
                <w:webHidden/>
              </w:rPr>
              <w:instrText xml:space="preserve"> PAGEREF _Toc408150584 \h </w:instrText>
            </w:r>
            <w:r>
              <w:rPr>
                <w:noProof/>
                <w:webHidden/>
              </w:rPr>
            </w:r>
            <w:r>
              <w:rPr>
                <w:noProof/>
                <w:webHidden/>
              </w:rPr>
              <w:fldChar w:fldCharType="separate"/>
            </w:r>
            <w:r>
              <w:rPr>
                <w:noProof/>
                <w:webHidden/>
              </w:rPr>
              <w:t>48</w:t>
            </w:r>
            <w:r>
              <w:rPr>
                <w:noProof/>
                <w:webHidden/>
              </w:rPr>
              <w:fldChar w:fldCharType="end"/>
            </w:r>
          </w:hyperlink>
        </w:p>
        <w:p w14:paraId="6D8CB13A" w14:textId="77777777" w:rsidR="00370F2A" w:rsidRDefault="00370F2A">
          <w:pPr>
            <w:pStyle w:val="TOC2"/>
            <w:tabs>
              <w:tab w:val="right" w:leader="dot" w:pos="10790"/>
            </w:tabs>
            <w:rPr>
              <w:rFonts w:asciiTheme="minorHAnsi" w:eastAsiaTheme="minorEastAsia" w:hAnsiTheme="minorHAnsi"/>
              <w:noProof/>
            </w:rPr>
          </w:pPr>
          <w:hyperlink w:anchor="_Toc408150585" w:history="1">
            <w:r w:rsidRPr="006766D5">
              <w:rPr>
                <w:rStyle w:val="Hyperlink"/>
                <w:noProof/>
              </w:rPr>
              <w:t>Issue Preclusion</w:t>
            </w:r>
            <w:r>
              <w:rPr>
                <w:noProof/>
                <w:webHidden/>
              </w:rPr>
              <w:tab/>
            </w:r>
            <w:r>
              <w:rPr>
                <w:noProof/>
                <w:webHidden/>
              </w:rPr>
              <w:fldChar w:fldCharType="begin"/>
            </w:r>
            <w:r>
              <w:rPr>
                <w:noProof/>
                <w:webHidden/>
              </w:rPr>
              <w:instrText xml:space="preserve"> PAGEREF _Toc408150585 \h </w:instrText>
            </w:r>
            <w:r>
              <w:rPr>
                <w:noProof/>
                <w:webHidden/>
              </w:rPr>
            </w:r>
            <w:r>
              <w:rPr>
                <w:noProof/>
                <w:webHidden/>
              </w:rPr>
              <w:fldChar w:fldCharType="separate"/>
            </w:r>
            <w:r>
              <w:rPr>
                <w:noProof/>
                <w:webHidden/>
              </w:rPr>
              <w:t>49</w:t>
            </w:r>
            <w:r>
              <w:rPr>
                <w:noProof/>
                <w:webHidden/>
              </w:rPr>
              <w:fldChar w:fldCharType="end"/>
            </w:r>
          </w:hyperlink>
        </w:p>
        <w:p w14:paraId="4977E89E" w14:textId="77777777" w:rsidR="00370F2A" w:rsidRDefault="00370F2A">
          <w:pPr>
            <w:pStyle w:val="TOC2"/>
            <w:tabs>
              <w:tab w:val="right" w:leader="dot" w:pos="10790"/>
            </w:tabs>
            <w:rPr>
              <w:rFonts w:asciiTheme="minorHAnsi" w:eastAsiaTheme="minorEastAsia" w:hAnsiTheme="minorHAnsi"/>
              <w:noProof/>
            </w:rPr>
          </w:pPr>
          <w:hyperlink w:anchor="_Toc408150586" w:history="1">
            <w:r w:rsidRPr="006766D5">
              <w:rPr>
                <w:rStyle w:val="Hyperlink"/>
                <w:noProof/>
              </w:rPr>
              <w:t>Full Faith and Credit</w:t>
            </w:r>
            <w:r>
              <w:rPr>
                <w:noProof/>
                <w:webHidden/>
              </w:rPr>
              <w:tab/>
            </w:r>
            <w:r>
              <w:rPr>
                <w:noProof/>
                <w:webHidden/>
              </w:rPr>
              <w:fldChar w:fldCharType="begin"/>
            </w:r>
            <w:r>
              <w:rPr>
                <w:noProof/>
                <w:webHidden/>
              </w:rPr>
              <w:instrText xml:space="preserve"> PAGEREF _Toc408150586 \h </w:instrText>
            </w:r>
            <w:r>
              <w:rPr>
                <w:noProof/>
                <w:webHidden/>
              </w:rPr>
            </w:r>
            <w:r>
              <w:rPr>
                <w:noProof/>
                <w:webHidden/>
              </w:rPr>
              <w:fldChar w:fldCharType="separate"/>
            </w:r>
            <w:r>
              <w:rPr>
                <w:noProof/>
                <w:webHidden/>
              </w:rPr>
              <w:t>52</w:t>
            </w:r>
            <w:r>
              <w:rPr>
                <w:noProof/>
                <w:webHidden/>
              </w:rPr>
              <w:fldChar w:fldCharType="end"/>
            </w:r>
          </w:hyperlink>
        </w:p>
        <w:p w14:paraId="1823DAA1" w14:textId="77777777" w:rsidR="00370F2A" w:rsidRDefault="00370F2A">
          <w:pPr>
            <w:pStyle w:val="TOC1"/>
            <w:tabs>
              <w:tab w:val="right" w:leader="dot" w:pos="10790"/>
            </w:tabs>
            <w:rPr>
              <w:rFonts w:asciiTheme="minorHAnsi" w:eastAsiaTheme="minorEastAsia" w:hAnsiTheme="minorHAnsi"/>
              <w:noProof/>
            </w:rPr>
          </w:pPr>
          <w:hyperlink w:anchor="_Toc408150587" w:history="1">
            <w:r w:rsidRPr="006766D5">
              <w:rPr>
                <w:rStyle w:val="Hyperlink"/>
                <w:noProof/>
              </w:rPr>
              <w:t>ACCESS TO JUSTICE</w:t>
            </w:r>
            <w:r>
              <w:rPr>
                <w:noProof/>
                <w:webHidden/>
              </w:rPr>
              <w:tab/>
            </w:r>
            <w:r>
              <w:rPr>
                <w:noProof/>
                <w:webHidden/>
              </w:rPr>
              <w:fldChar w:fldCharType="begin"/>
            </w:r>
            <w:r>
              <w:rPr>
                <w:noProof/>
                <w:webHidden/>
              </w:rPr>
              <w:instrText xml:space="preserve"> PAGEREF _Toc408150587 \h </w:instrText>
            </w:r>
            <w:r>
              <w:rPr>
                <w:noProof/>
                <w:webHidden/>
              </w:rPr>
            </w:r>
            <w:r>
              <w:rPr>
                <w:noProof/>
                <w:webHidden/>
              </w:rPr>
              <w:fldChar w:fldCharType="separate"/>
            </w:r>
            <w:r>
              <w:rPr>
                <w:noProof/>
                <w:webHidden/>
              </w:rPr>
              <w:t>54</w:t>
            </w:r>
            <w:r>
              <w:rPr>
                <w:noProof/>
                <w:webHidden/>
              </w:rPr>
              <w:fldChar w:fldCharType="end"/>
            </w:r>
          </w:hyperlink>
        </w:p>
        <w:p w14:paraId="3287152D" w14:textId="77777777" w:rsidR="00370F2A" w:rsidRDefault="00370F2A">
          <w:pPr>
            <w:pStyle w:val="TOC2"/>
            <w:tabs>
              <w:tab w:val="right" w:leader="dot" w:pos="10790"/>
            </w:tabs>
            <w:rPr>
              <w:rFonts w:asciiTheme="minorHAnsi" w:eastAsiaTheme="minorEastAsia" w:hAnsiTheme="minorHAnsi"/>
              <w:noProof/>
            </w:rPr>
          </w:pPr>
          <w:hyperlink w:anchor="_Toc408150588" w:history="1">
            <w:r w:rsidRPr="006766D5">
              <w:rPr>
                <w:rStyle w:val="Hyperlink"/>
                <w:noProof/>
              </w:rPr>
              <w:t>Right to Representation</w:t>
            </w:r>
            <w:r>
              <w:rPr>
                <w:noProof/>
                <w:webHidden/>
              </w:rPr>
              <w:tab/>
            </w:r>
            <w:r>
              <w:rPr>
                <w:noProof/>
                <w:webHidden/>
              </w:rPr>
              <w:fldChar w:fldCharType="begin"/>
            </w:r>
            <w:r>
              <w:rPr>
                <w:noProof/>
                <w:webHidden/>
              </w:rPr>
              <w:instrText xml:space="preserve"> PAGEREF _Toc408150588 \h </w:instrText>
            </w:r>
            <w:r>
              <w:rPr>
                <w:noProof/>
                <w:webHidden/>
              </w:rPr>
            </w:r>
            <w:r>
              <w:rPr>
                <w:noProof/>
                <w:webHidden/>
              </w:rPr>
              <w:fldChar w:fldCharType="separate"/>
            </w:r>
            <w:r>
              <w:rPr>
                <w:noProof/>
                <w:webHidden/>
              </w:rPr>
              <w:t>54</w:t>
            </w:r>
            <w:r>
              <w:rPr>
                <w:noProof/>
                <w:webHidden/>
              </w:rPr>
              <w:fldChar w:fldCharType="end"/>
            </w:r>
          </w:hyperlink>
        </w:p>
        <w:p w14:paraId="1A17E5BF" w14:textId="38245407" w:rsidR="00103C86" w:rsidRDefault="00103C86">
          <w:r>
            <w:rPr>
              <w:b/>
              <w:bCs/>
              <w:noProof/>
            </w:rPr>
            <w:fldChar w:fldCharType="end"/>
          </w:r>
        </w:p>
      </w:sdtContent>
    </w:sdt>
    <w:p w14:paraId="56581864" w14:textId="77777777" w:rsidR="00103C86" w:rsidRDefault="00103C86" w:rsidP="0080043D">
      <w:pPr>
        <w:rPr>
          <w:b/>
        </w:rPr>
      </w:pPr>
    </w:p>
    <w:p w14:paraId="23DDDDCA" w14:textId="11925F4F" w:rsidR="00103C86" w:rsidRDefault="00103C86">
      <w:pPr>
        <w:spacing w:after="160"/>
        <w:rPr>
          <w:b/>
        </w:rPr>
      </w:pPr>
      <w:r>
        <w:rPr>
          <w:b/>
        </w:rPr>
        <w:br w:type="page"/>
      </w:r>
    </w:p>
    <w:p w14:paraId="375F13C5" w14:textId="77777777" w:rsidR="00103C86" w:rsidRDefault="00103C86" w:rsidP="0080043D">
      <w:pPr>
        <w:rPr>
          <w:b/>
        </w:rPr>
      </w:pPr>
    </w:p>
    <w:p w14:paraId="66811927" w14:textId="77777777" w:rsidR="00561A0A" w:rsidRDefault="00561A0A" w:rsidP="00103C86">
      <w:pPr>
        <w:pStyle w:val="Heading1"/>
      </w:pPr>
      <w:bookmarkStart w:id="1" w:name="_Toc408150545"/>
      <w:r>
        <w:t>JURISDICTION OVER THE PARTIES</w:t>
      </w:r>
      <w:bookmarkEnd w:id="1"/>
    </w:p>
    <w:p w14:paraId="01AEE49C" w14:textId="77777777" w:rsidR="00561A0A" w:rsidRDefault="00561A0A" w:rsidP="0080043D">
      <w:pPr>
        <w:rPr>
          <w:b/>
        </w:rPr>
      </w:pPr>
    </w:p>
    <w:p w14:paraId="2D84D651" w14:textId="77777777" w:rsidR="00561A0A" w:rsidRDefault="0040621C" w:rsidP="00082DDF">
      <w:pPr>
        <w:pStyle w:val="Heading2"/>
      </w:pPr>
      <w:bookmarkStart w:id="2" w:name="_Toc408150546"/>
      <w:r>
        <w:t>General</w:t>
      </w:r>
      <w:bookmarkEnd w:id="2"/>
      <w:r>
        <w:t xml:space="preserve"> </w:t>
      </w:r>
    </w:p>
    <w:p w14:paraId="5C1EAA42" w14:textId="77777777" w:rsidR="0040621C" w:rsidRPr="0040621C" w:rsidRDefault="0040621C" w:rsidP="00BE5DF3">
      <w:pPr>
        <w:pStyle w:val="ListParagraph"/>
        <w:numPr>
          <w:ilvl w:val="1"/>
          <w:numId w:val="3"/>
        </w:numPr>
        <w:rPr>
          <w:b/>
        </w:rPr>
      </w:pPr>
      <w:r>
        <w:t>Legal provisions</w:t>
      </w:r>
    </w:p>
    <w:p w14:paraId="1F7685BD" w14:textId="77777777" w:rsidR="0040621C" w:rsidRPr="0040621C" w:rsidRDefault="0040621C" w:rsidP="00BE5DF3">
      <w:pPr>
        <w:pStyle w:val="ListParagraph"/>
        <w:numPr>
          <w:ilvl w:val="2"/>
          <w:numId w:val="3"/>
        </w:numPr>
        <w:rPr>
          <w:b/>
        </w:rPr>
      </w:pPr>
      <w:r>
        <w:t>Constitution – the exercise of jurisdiction must meet the</w:t>
      </w:r>
      <w:r w:rsidR="0020413B">
        <w:t xml:space="preserve"> minimum</w:t>
      </w:r>
      <w:r>
        <w:t xml:space="preserve"> requirements</w:t>
      </w:r>
      <w:r w:rsidR="0020413B">
        <w:t xml:space="preserve"> for notice</w:t>
      </w:r>
      <w:r>
        <w:t xml:space="preserve"> of the due process clause of the 14</w:t>
      </w:r>
      <w:r w:rsidRPr="0040621C">
        <w:rPr>
          <w:vertAlign w:val="superscript"/>
        </w:rPr>
        <w:t>th</w:t>
      </w:r>
      <w:r>
        <w:t xml:space="preserve"> </w:t>
      </w:r>
      <w:r w:rsidR="002B46F6">
        <w:t xml:space="preserve">Amendment, as it is interpreted by SCOTUS. </w:t>
      </w:r>
      <w:r w:rsidR="00F86448">
        <w:t>(For federal courts it is 5</w:t>
      </w:r>
      <w:r w:rsidR="00F86448" w:rsidRPr="00F86448">
        <w:rPr>
          <w:vertAlign w:val="superscript"/>
        </w:rPr>
        <w:t>th</w:t>
      </w:r>
      <w:r w:rsidR="00F86448">
        <w:t xml:space="preserve"> Amendment.)</w:t>
      </w:r>
    </w:p>
    <w:p w14:paraId="20F55C62" w14:textId="77777777" w:rsidR="0040621C" w:rsidRPr="006A0539" w:rsidRDefault="0040621C" w:rsidP="00BE5DF3">
      <w:pPr>
        <w:pStyle w:val="ListParagraph"/>
        <w:numPr>
          <w:ilvl w:val="2"/>
          <w:numId w:val="3"/>
        </w:numPr>
        <w:rPr>
          <w:b/>
        </w:rPr>
      </w:pPr>
      <w:r>
        <w:t>Long-arm statutes – even when the due process requirements (minimum contacts, etc.)</w:t>
      </w:r>
      <w:r w:rsidR="002B46F6">
        <w:t xml:space="preserve"> are satisfied, the defendant may not be served outside of the forum state unless the forum state</w:t>
      </w:r>
      <w:r w:rsidR="006A0539">
        <w:t xml:space="preserve"> </w:t>
      </w:r>
      <w:r w:rsidR="002B46F6">
        <w:t xml:space="preserve">has enacted a statute authorizing out-of-state service under certain circumstances. Long-arm statutes allow jurisdiction on the basis of certain links between the defendant and the forum state, such as domicile there ownership of property in the state, commission of a tortious act inside the state, etc. </w:t>
      </w:r>
    </w:p>
    <w:p w14:paraId="7FE5E255" w14:textId="77777777" w:rsidR="0020413B" w:rsidRPr="005C5DB9" w:rsidRDefault="006A0539" w:rsidP="00BE5DF3">
      <w:pPr>
        <w:pStyle w:val="ListParagraph"/>
        <w:numPr>
          <w:ilvl w:val="3"/>
          <w:numId w:val="3"/>
        </w:numPr>
        <w:rPr>
          <w:b/>
        </w:rPr>
      </w:pPr>
      <w:r>
        <w:t xml:space="preserve">Federal courts long-arm statute (FRCP 4(k)(1)(A)) </w:t>
      </w:r>
      <w:r w:rsidR="003A3CFE">
        <w:t>–</w:t>
      </w:r>
      <w:r>
        <w:t xml:space="preserve"> </w:t>
      </w:r>
      <w:r w:rsidR="003A3CFE">
        <w:t xml:space="preserve">federal court can exercise IPJ whenever state court can. Note: Federal courts could have exercised more power but chose not to. </w:t>
      </w:r>
    </w:p>
    <w:p w14:paraId="3128C2B4" w14:textId="77777777" w:rsidR="0040621C" w:rsidRPr="0040621C" w:rsidRDefault="0040621C" w:rsidP="00BE5DF3">
      <w:pPr>
        <w:pStyle w:val="ListParagraph"/>
        <w:numPr>
          <w:ilvl w:val="1"/>
          <w:numId w:val="3"/>
        </w:numPr>
        <w:rPr>
          <w:b/>
        </w:rPr>
      </w:pPr>
      <w:r>
        <w:t>Three types:</w:t>
      </w:r>
    </w:p>
    <w:p w14:paraId="03C2358E" w14:textId="77777777" w:rsidR="0040621C" w:rsidRPr="00AA19FD" w:rsidRDefault="0040621C" w:rsidP="00BE5DF3">
      <w:pPr>
        <w:pStyle w:val="ListParagraph"/>
        <w:numPr>
          <w:ilvl w:val="2"/>
          <w:numId w:val="3"/>
        </w:numPr>
        <w:rPr>
          <w:b/>
        </w:rPr>
      </w:pPr>
      <w:r>
        <w:t xml:space="preserve">In personam – gives court power to issue a judgment against defendant personally. This judgment can then be sued upon in other states and all of his assets may be seized to satisfy the judgment. </w:t>
      </w:r>
    </w:p>
    <w:p w14:paraId="4C8D4AF9" w14:textId="77777777" w:rsidR="00AA19FD" w:rsidRPr="00AA19FD" w:rsidRDefault="00AA19FD" w:rsidP="00BE5DF3">
      <w:pPr>
        <w:pStyle w:val="ListParagraph"/>
        <w:numPr>
          <w:ilvl w:val="3"/>
          <w:numId w:val="3"/>
        </w:numPr>
      </w:pPr>
      <w:r w:rsidRPr="00AA19FD">
        <w:t>What if you w</w:t>
      </w:r>
      <w:r>
        <w:t xml:space="preserve">in lawsuit and D refuses to pay? </w:t>
      </w:r>
      <w:r w:rsidRPr="00AA19FD">
        <w:t xml:space="preserve"> P induces co</w:t>
      </w:r>
      <w:r>
        <w:t xml:space="preserve">urt to attach something D owns and </w:t>
      </w:r>
      <w:r w:rsidRPr="00AA19FD">
        <w:t>prove</w:t>
      </w:r>
      <w:r>
        <w:t>s</w:t>
      </w:r>
      <w:r w:rsidRPr="00AA19FD">
        <w:t xml:space="preserve"> entitlement to it (previous court judgment) (new quasi in rem lawsuit to collect on </w:t>
      </w:r>
      <w:r w:rsidR="00A37660">
        <w:t>what</w:t>
      </w:r>
      <w:r w:rsidRPr="00AA19FD">
        <w:t xml:space="preserve"> you won). Sometimes it is second lawsuit, in some states it is administrative proceeding. </w:t>
      </w:r>
      <w:r>
        <w:t>(T</w:t>
      </w:r>
      <w:r w:rsidRPr="00AA19FD">
        <w:t>hink of it as second lawsuit).</w:t>
      </w:r>
    </w:p>
    <w:p w14:paraId="638209BF" w14:textId="77777777" w:rsidR="00AA19FD" w:rsidRPr="00AA19FD" w:rsidRDefault="00AA19FD" w:rsidP="00BE5DF3">
      <w:pPr>
        <w:pStyle w:val="ListParagraph"/>
        <w:numPr>
          <w:ilvl w:val="3"/>
          <w:numId w:val="3"/>
        </w:numPr>
      </w:pPr>
      <w:r w:rsidRPr="00AA19FD">
        <w:t>Easy cases – P sues D in D’s home state</w:t>
      </w:r>
    </w:p>
    <w:p w14:paraId="0EBCD5AE" w14:textId="77777777" w:rsidR="00AA19FD" w:rsidRPr="00AA19FD" w:rsidRDefault="00AA19FD" w:rsidP="00BE5DF3">
      <w:pPr>
        <w:pStyle w:val="ListParagraph"/>
        <w:numPr>
          <w:ilvl w:val="3"/>
          <w:numId w:val="3"/>
        </w:numPr>
      </w:pPr>
      <w:r>
        <w:t>P does not sue D in D’s home state</w:t>
      </w:r>
    </w:p>
    <w:p w14:paraId="7D5E4042" w14:textId="77777777" w:rsidR="00AA19FD" w:rsidRDefault="00AA19FD" w:rsidP="00BE5DF3">
      <w:pPr>
        <w:pStyle w:val="ListParagraph"/>
        <w:numPr>
          <w:ilvl w:val="4"/>
          <w:numId w:val="3"/>
        </w:numPr>
      </w:pPr>
      <w:r>
        <w:t>D</w:t>
      </w:r>
      <w:r w:rsidRPr="00AA19FD">
        <w:t xml:space="preserve"> can</w:t>
      </w:r>
    </w:p>
    <w:p w14:paraId="23D43231" w14:textId="77777777" w:rsidR="00AA19FD" w:rsidRDefault="00AA19FD" w:rsidP="00BE5DF3">
      <w:pPr>
        <w:pStyle w:val="ListParagraph"/>
        <w:numPr>
          <w:ilvl w:val="5"/>
          <w:numId w:val="3"/>
        </w:numPr>
      </w:pPr>
      <w:r>
        <w:t xml:space="preserve"> S</w:t>
      </w:r>
      <w:r w:rsidRPr="00AA19FD">
        <w:t>how up in State A – D has cons</w:t>
      </w:r>
      <w:r>
        <w:t>ented to litigating in State A or</w:t>
      </w:r>
    </w:p>
    <w:p w14:paraId="1E96525A" w14:textId="77777777" w:rsidR="006A0539" w:rsidRDefault="00AA19FD" w:rsidP="00BE5DF3">
      <w:pPr>
        <w:pStyle w:val="ListParagraph"/>
        <w:numPr>
          <w:ilvl w:val="5"/>
          <w:numId w:val="3"/>
        </w:numPr>
      </w:pPr>
      <w:r>
        <w:t>F</w:t>
      </w:r>
      <w:r w:rsidRPr="00AA19FD">
        <w:t>ile special appearance in State A and say State A has no personal jurisdict</w:t>
      </w:r>
      <w:r>
        <w:t xml:space="preserve">ion over D. </w:t>
      </w:r>
      <w:r w:rsidRPr="00AA19FD">
        <w:t xml:space="preserve">State A will decide if it has personal jurisdiction over D. </w:t>
      </w:r>
    </w:p>
    <w:p w14:paraId="07E2044A" w14:textId="77777777" w:rsidR="006A0539" w:rsidRDefault="00AA19FD" w:rsidP="00BE5DF3">
      <w:pPr>
        <w:pStyle w:val="ListParagraph"/>
        <w:numPr>
          <w:ilvl w:val="6"/>
          <w:numId w:val="3"/>
        </w:numPr>
      </w:pPr>
      <w:r w:rsidRPr="00AA19FD">
        <w:t xml:space="preserve">If D wins, P can appeal in Alaska court system all the way to SCOTUS if federal constitutional issue. </w:t>
      </w:r>
    </w:p>
    <w:p w14:paraId="04CB4A33" w14:textId="77777777" w:rsidR="006A0539" w:rsidRDefault="00AA19FD" w:rsidP="00BE5DF3">
      <w:pPr>
        <w:pStyle w:val="ListParagraph"/>
        <w:numPr>
          <w:ilvl w:val="6"/>
          <w:numId w:val="3"/>
        </w:numPr>
      </w:pPr>
      <w:r w:rsidRPr="00AA19FD">
        <w:t>If D loses, D can then defend on merits of lawsuit (some states allow D to appeal personal jurisdiction immediately while others don’t because they prefer to hear whole case). If P wins entire court, D can appeal on merits of</w:t>
      </w:r>
      <w:r w:rsidR="006A0539">
        <w:t xml:space="preserve"> case and personal jurisdiction</w:t>
      </w:r>
      <w:r w:rsidRPr="00AA19FD">
        <w:t xml:space="preserve"> </w:t>
      </w:r>
    </w:p>
    <w:p w14:paraId="05EA4CAA" w14:textId="77777777" w:rsidR="006A0539" w:rsidRDefault="006A0539" w:rsidP="00BE5DF3">
      <w:pPr>
        <w:pStyle w:val="ListParagraph"/>
        <w:numPr>
          <w:ilvl w:val="5"/>
          <w:numId w:val="3"/>
        </w:numPr>
      </w:pPr>
      <w:r>
        <w:t>N</w:t>
      </w:r>
      <w:r w:rsidR="00AA19FD" w:rsidRPr="00AA19FD">
        <w:t xml:space="preserve">ot show up in State A. D will never be able to contest merits of lawsuit but when P tries to seize/sell D’s property to collect on judgment that State A issued (quasi in rem LS 2), D is entitled to litigate whether State A had jurisdiction over D in state where property is. (Article IV Sec. 1) </w:t>
      </w:r>
    </w:p>
    <w:p w14:paraId="088BC9D6" w14:textId="77777777" w:rsidR="00AA19FD" w:rsidRPr="006A0539" w:rsidRDefault="00AA19FD" w:rsidP="00BE5DF3">
      <w:pPr>
        <w:pStyle w:val="ListParagraph"/>
        <w:numPr>
          <w:ilvl w:val="4"/>
          <w:numId w:val="3"/>
        </w:numPr>
        <w:rPr>
          <w:b/>
        </w:rPr>
      </w:pPr>
      <w:r w:rsidRPr="00AA19FD">
        <w:t xml:space="preserve">D is entitled to one opportunity to litigate </w:t>
      </w:r>
      <w:r w:rsidR="006A0539">
        <w:t>I</w:t>
      </w:r>
      <w:r w:rsidRPr="00AA19FD">
        <w:t xml:space="preserve">PJ. If D lost personal jurisdiction case in State A, refuses to pay, P files L2 in D’s homestate where property is, D cannot litigate </w:t>
      </w:r>
      <w:r w:rsidR="006A0539">
        <w:t>I</w:t>
      </w:r>
      <w:r w:rsidRPr="00AA19FD">
        <w:t>PJ again in home</w:t>
      </w:r>
      <w:r w:rsidR="006A0539">
        <w:t xml:space="preserve"> </w:t>
      </w:r>
      <w:r w:rsidRPr="00AA19FD">
        <w:t xml:space="preserve">state. </w:t>
      </w:r>
    </w:p>
    <w:p w14:paraId="75CAD36E" w14:textId="77777777" w:rsidR="00AA19FD" w:rsidRPr="00AA19FD" w:rsidRDefault="0040621C" w:rsidP="00BE5DF3">
      <w:pPr>
        <w:pStyle w:val="ListParagraph"/>
        <w:numPr>
          <w:ilvl w:val="2"/>
          <w:numId w:val="3"/>
        </w:numPr>
        <w:rPr>
          <w:b/>
        </w:rPr>
      </w:pPr>
      <w:r>
        <w:t xml:space="preserve">In rem – gives court power to adjudicate a claim made about a piece of property or about a status. </w:t>
      </w:r>
    </w:p>
    <w:p w14:paraId="011E281D" w14:textId="77777777" w:rsidR="00AA19FD" w:rsidRDefault="00AA19FD" w:rsidP="00BE5DF3">
      <w:pPr>
        <w:pStyle w:val="ListParagraph"/>
        <w:numPr>
          <w:ilvl w:val="3"/>
          <w:numId w:val="3"/>
        </w:numPr>
        <w:spacing w:after="160"/>
      </w:pPr>
      <w:r>
        <w:t xml:space="preserve">When someone sues a piece of property you are seeking a declaratory judgment from a court that you either own property or have rights of ownership to it to force sale of piece of property to get proceeds from sale. </w:t>
      </w:r>
    </w:p>
    <w:p w14:paraId="7CF58B77" w14:textId="77777777" w:rsidR="0040621C" w:rsidRPr="00AA19FD" w:rsidRDefault="0040621C" w:rsidP="00BE5DF3">
      <w:pPr>
        <w:pStyle w:val="ListParagraph"/>
        <w:numPr>
          <w:ilvl w:val="3"/>
          <w:numId w:val="3"/>
        </w:numPr>
        <w:rPr>
          <w:b/>
        </w:rPr>
      </w:pPr>
      <w:r>
        <w:t>E.g. action</w:t>
      </w:r>
      <w:r w:rsidR="00AA19FD">
        <w:t xml:space="preserve"> to quiet title to real estate; </w:t>
      </w:r>
      <w:r>
        <w:t>dissolve a marriage</w:t>
      </w:r>
    </w:p>
    <w:p w14:paraId="72F45781" w14:textId="77777777" w:rsidR="00AA19FD" w:rsidRPr="0040621C" w:rsidRDefault="00AA19FD" w:rsidP="00BE5DF3">
      <w:pPr>
        <w:pStyle w:val="ListParagraph"/>
        <w:numPr>
          <w:ilvl w:val="3"/>
          <w:numId w:val="3"/>
        </w:numPr>
        <w:rPr>
          <w:b/>
        </w:rPr>
      </w:pPr>
      <w:r>
        <w:t xml:space="preserve">John Locke – when you mix labor with something it is yours, you made it. </w:t>
      </w:r>
    </w:p>
    <w:p w14:paraId="22CDDE3C" w14:textId="77777777" w:rsidR="0040621C" w:rsidRPr="002B46F6" w:rsidRDefault="0040621C" w:rsidP="00BE5DF3">
      <w:pPr>
        <w:pStyle w:val="ListParagraph"/>
        <w:numPr>
          <w:ilvl w:val="2"/>
          <w:numId w:val="3"/>
        </w:numPr>
        <w:rPr>
          <w:b/>
        </w:rPr>
      </w:pPr>
      <w:r>
        <w:t>Quasi in rem – action begun by seizing property owned by (attachment), or a debt owed to (garnishment) the defendant, within the forum state. Different from in rem because action is not about the thing seized. The thing seized is a pretext for the court to decide the case without having jurisdiction over the defendant’s person. Any judgment affects only the property seized, and the judgment cannot be sued upon in any</w:t>
      </w:r>
      <w:r w:rsidR="002B46F6">
        <w:t xml:space="preserve"> </w:t>
      </w:r>
      <w:r>
        <w:t xml:space="preserve">other court. </w:t>
      </w:r>
      <w:r w:rsidR="00AA19FD">
        <w:t>What if property is intangible? Where is it located?</w:t>
      </w:r>
    </w:p>
    <w:p w14:paraId="4ED36CB4" w14:textId="77777777" w:rsidR="002B46F6" w:rsidRPr="002B46F6" w:rsidRDefault="002B46F6" w:rsidP="002B46F6">
      <w:pPr>
        <w:pStyle w:val="ListParagraph"/>
        <w:ind w:left="1080"/>
        <w:rPr>
          <w:b/>
        </w:rPr>
      </w:pPr>
    </w:p>
    <w:p w14:paraId="1FFE051E" w14:textId="77777777" w:rsidR="002B46F6" w:rsidRDefault="00A37660" w:rsidP="00082DDF">
      <w:pPr>
        <w:pStyle w:val="Heading2"/>
      </w:pPr>
      <w:bookmarkStart w:id="3" w:name="_Toc408150547"/>
      <w:r>
        <w:t>Individual Personal Jurisdiction</w:t>
      </w:r>
      <w:bookmarkEnd w:id="3"/>
    </w:p>
    <w:p w14:paraId="6F170D90" w14:textId="77777777" w:rsidR="00A37660" w:rsidRPr="008F74B9" w:rsidRDefault="00A37660" w:rsidP="00BE5DF3">
      <w:pPr>
        <w:pStyle w:val="ListParagraph"/>
        <w:numPr>
          <w:ilvl w:val="1"/>
          <w:numId w:val="10"/>
        </w:numPr>
        <w:rPr>
          <w:rFonts w:cs="Times New Roman"/>
          <w:b/>
        </w:rPr>
      </w:pPr>
      <w:r>
        <w:rPr>
          <w:rFonts w:cs="Times New Roman"/>
        </w:rPr>
        <w:t xml:space="preserve">Consent – IPJ can be exercised by consent, even if party has no contacts with the forum state. </w:t>
      </w:r>
    </w:p>
    <w:p w14:paraId="627039F5" w14:textId="77777777" w:rsidR="00A37660" w:rsidRPr="008F74B9" w:rsidRDefault="00A37660" w:rsidP="00BE5DF3">
      <w:pPr>
        <w:pStyle w:val="ListParagraph"/>
        <w:numPr>
          <w:ilvl w:val="2"/>
          <w:numId w:val="10"/>
        </w:numPr>
        <w:rPr>
          <w:rFonts w:cs="Times New Roman"/>
          <w:b/>
        </w:rPr>
      </w:pPr>
      <w:r>
        <w:rPr>
          <w:rFonts w:cs="Times New Roman"/>
        </w:rPr>
        <w:t xml:space="preserve">Consent by filing action – a plaintiff is considered to have submitted to the court’s jurisdiction by filing an action. </w:t>
      </w:r>
    </w:p>
    <w:p w14:paraId="066C5488" w14:textId="1A6EC0D7" w:rsidR="00A37660" w:rsidRPr="008F74B9" w:rsidRDefault="00A37660" w:rsidP="00BE5DF3">
      <w:pPr>
        <w:pStyle w:val="ListParagraph"/>
        <w:numPr>
          <w:ilvl w:val="2"/>
          <w:numId w:val="10"/>
        </w:numPr>
        <w:rPr>
          <w:rFonts w:cs="Times New Roman"/>
          <w:b/>
        </w:rPr>
      </w:pPr>
      <w:r>
        <w:rPr>
          <w:rFonts w:cs="Times New Roman"/>
        </w:rPr>
        <w:t xml:space="preserve">Consent before claim arises – a party may agree to submit to the jurisdiction of a certain court even before any cause of action has arisen. </w:t>
      </w:r>
      <w:r w:rsidR="00910719">
        <w:rPr>
          <w:rFonts w:cs="Times New Roman"/>
        </w:rPr>
        <w:t>E.g. Forum selection Clause.</w:t>
      </w:r>
    </w:p>
    <w:p w14:paraId="04F3A7CC" w14:textId="77777777" w:rsidR="00A37660" w:rsidRPr="004F041B" w:rsidRDefault="00A37660" w:rsidP="00BE5DF3">
      <w:pPr>
        <w:pStyle w:val="ListParagraph"/>
        <w:numPr>
          <w:ilvl w:val="3"/>
          <w:numId w:val="10"/>
        </w:numPr>
        <w:rPr>
          <w:rFonts w:cs="Times New Roman"/>
          <w:b/>
        </w:rPr>
      </w:pPr>
      <w:r w:rsidRPr="00A37660">
        <w:rPr>
          <w:rFonts w:cs="Times New Roman"/>
        </w:rPr>
        <w:t>Forum selection clauses</w:t>
      </w:r>
      <w:r>
        <w:rPr>
          <w:rFonts w:cs="Times New Roman"/>
        </w:rPr>
        <w:t xml:space="preserve"> – some contracts obligate each party to litigate in one particular court. </w:t>
      </w:r>
    </w:p>
    <w:p w14:paraId="1278EE0A" w14:textId="77777777" w:rsidR="00A37660" w:rsidRPr="00A37660" w:rsidRDefault="00A37660" w:rsidP="00BE5DF3">
      <w:pPr>
        <w:pStyle w:val="ListParagraph"/>
        <w:numPr>
          <w:ilvl w:val="2"/>
          <w:numId w:val="10"/>
        </w:numPr>
        <w:rPr>
          <w:rFonts w:cs="Times New Roman"/>
          <w:b/>
        </w:rPr>
      </w:pPr>
      <w:r>
        <w:rPr>
          <w:rFonts w:cs="Times New Roman"/>
        </w:rPr>
        <w:t xml:space="preserve">General appearance/no dispute – appearance in court to contest the case on the merits constitutes consent to IPJ. </w:t>
      </w:r>
    </w:p>
    <w:p w14:paraId="4450C090" w14:textId="716713C8" w:rsidR="00A37660" w:rsidRPr="004F041B" w:rsidRDefault="00A37660" w:rsidP="00BE5DF3">
      <w:pPr>
        <w:pStyle w:val="ListParagraph"/>
        <w:numPr>
          <w:ilvl w:val="2"/>
          <w:numId w:val="10"/>
        </w:numPr>
        <w:rPr>
          <w:rFonts w:cs="Times New Roman"/>
          <w:b/>
        </w:rPr>
      </w:pPr>
      <w:r>
        <w:rPr>
          <w:rFonts w:cs="Times New Roman"/>
        </w:rPr>
        <w:t xml:space="preserve">Failure to </w:t>
      </w:r>
      <w:r w:rsidR="00910719">
        <w:rPr>
          <w:rFonts w:cs="Times New Roman"/>
        </w:rPr>
        <w:t xml:space="preserve">timely </w:t>
      </w:r>
      <w:r>
        <w:rPr>
          <w:rFonts w:cs="Times New Roman"/>
        </w:rPr>
        <w:t>object</w:t>
      </w:r>
    </w:p>
    <w:p w14:paraId="68F8205D" w14:textId="77777777" w:rsidR="00A37660" w:rsidRPr="004F041B" w:rsidRDefault="00A37660" w:rsidP="00BE5DF3">
      <w:pPr>
        <w:pStyle w:val="ListParagraph"/>
        <w:numPr>
          <w:ilvl w:val="2"/>
          <w:numId w:val="10"/>
        </w:numPr>
        <w:rPr>
          <w:rFonts w:cs="Times New Roman"/>
          <w:b/>
        </w:rPr>
      </w:pPr>
      <w:r>
        <w:rPr>
          <w:rFonts w:cs="Times New Roman"/>
        </w:rPr>
        <w:t xml:space="preserve">Implied consent – certain states recognize the doctrine of implied consent, by which a defendant is said to have impliedly consented to IPJ over him by virtue of acts which he committed within the state. See non-resident motorist statutes and jurisdiction over corporations. </w:t>
      </w:r>
    </w:p>
    <w:p w14:paraId="11FE77A4" w14:textId="6E69E481" w:rsidR="00D806F5" w:rsidRPr="00E0485C" w:rsidRDefault="00910719" w:rsidP="00BE5DF3">
      <w:pPr>
        <w:pStyle w:val="ListParagraph"/>
        <w:numPr>
          <w:ilvl w:val="1"/>
          <w:numId w:val="10"/>
        </w:numPr>
        <w:rPr>
          <w:rFonts w:cs="Times New Roman"/>
          <w:b/>
        </w:rPr>
      </w:pPr>
      <w:r>
        <w:rPr>
          <w:rFonts w:cs="Times New Roman"/>
        </w:rPr>
        <w:t>Truly At Home</w:t>
      </w:r>
      <w:r w:rsidR="00D806F5">
        <w:rPr>
          <w:rFonts w:cs="Times New Roman"/>
        </w:rPr>
        <w:t xml:space="preserve"> – general jurisdiction may be exercised over an individual who is domiciled within the forum state, even if he is temporarily absent from the state.</w:t>
      </w:r>
      <w:r>
        <w:rPr>
          <w:rFonts w:cs="Times New Roman"/>
        </w:rPr>
        <w:t xml:space="preserve"> Don’t need statute.</w:t>
      </w:r>
    </w:p>
    <w:p w14:paraId="6A40789C" w14:textId="77777777" w:rsidR="00D806F5" w:rsidRPr="001568FA" w:rsidRDefault="00D806F5" w:rsidP="00BE5DF3">
      <w:pPr>
        <w:pStyle w:val="ListParagraph"/>
        <w:numPr>
          <w:ilvl w:val="2"/>
          <w:numId w:val="10"/>
        </w:numPr>
        <w:rPr>
          <w:rFonts w:cs="Times New Roman"/>
          <w:b/>
        </w:rPr>
      </w:pPr>
      <w:r>
        <w:rPr>
          <w:rFonts w:cs="Times New Roman"/>
        </w:rPr>
        <w:t xml:space="preserve">Formula for </w:t>
      </w:r>
      <w:r w:rsidR="00A51F49">
        <w:rPr>
          <w:rFonts w:cs="Times New Roman"/>
        </w:rPr>
        <w:t xml:space="preserve">individual </w:t>
      </w:r>
      <w:r>
        <w:rPr>
          <w:rFonts w:cs="Times New Roman"/>
        </w:rPr>
        <w:t>domicile</w:t>
      </w:r>
    </w:p>
    <w:p w14:paraId="465FF50E" w14:textId="77777777" w:rsidR="00D806F5" w:rsidRPr="001568FA" w:rsidRDefault="00D806F5" w:rsidP="00BE5DF3">
      <w:pPr>
        <w:pStyle w:val="ListParagraph"/>
        <w:numPr>
          <w:ilvl w:val="3"/>
          <w:numId w:val="10"/>
        </w:numPr>
        <w:rPr>
          <w:rFonts w:cs="Times New Roman"/>
          <w:b/>
        </w:rPr>
      </w:pPr>
      <w:r>
        <w:rPr>
          <w:rFonts w:cs="Times New Roman"/>
        </w:rPr>
        <w:t>Domicile = current dwelling place + intent to remain indefinitely</w:t>
      </w:r>
    </w:p>
    <w:p w14:paraId="6A48E1A4" w14:textId="77777777" w:rsidR="00D806F5" w:rsidRPr="008F74B9" w:rsidRDefault="00D806F5" w:rsidP="00BE5DF3">
      <w:pPr>
        <w:pStyle w:val="ListParagraph"/>
        <w:numPr>
          <w:ilvl w:val="3"/>
          <w:numId w:val="10"/>
        </w:numPr>
        <w:rPr>
          <w:rFonts w:cs="Times New Roman"/>
          <w:b/>
        </w:rPr>
      </w:pPr>
      <w:r>
        <w:rPr>
          <w:rFonts w:cs="Times New Roman"/>
        </w:rPr>
        <w:t xml:space="preserve">Go back as far as possible (when you were born). Domicile changes if person moves states with intention to remain indefinitely.  </w:t>
      </w:r>
    </w:p>
    <w:p w14:paraId="09053C54" w14:textId="77777777" w:rsidR="00D806F5" w:rsidRPr="008F74B9" w:rsidRDefault="00D806F5" w:rsidP="00BE5DF3">
      <w:pPr>
        <w:pStyle w:val="ListParagraph"/>
        <w:numPr>
          <w:ilvl w:val="3"/>
          <w:numId w:val="10"/>
        </w:numPr>
        <w:rPr>
          <w:rFonts w:cs="Times New Roman"/>
          <w:b/>
          <w:i/>
        </w:rPr>
      </w:pPr>
      <w:r w:rsidRPr="008F74B9">
        <w:rPr>
          <w:rFonts w:cs="Times New Roman"/>
          <w:b/>
          <w:i/>
        </w:rPr>
        <w:t>Mas v. Perry</w:t>
      </w:r>
      <w:r>
        <w:rPr>
          <w:rFonts w:cs="Times New Roman"/>
          <w:b/>
          <w:i/>
        </w:rPr>
        <w:t xml:space="preserve"> (5</w:t>
      </w:r>
      <w:r w:rsidRPr="008F74B9">
        <w:rPr>
          <w:rFonts w:cs="Times New Roman"/>
          <w:b/>
          <w:i/>
          <w:vertAlign w:val="superscript"/>
        </w:rPr>
        <w:t>th</w:t>
      </w:r>
      <w:r>
        <w:rPr>
          <w:rFonts w:cs="Times New Roman"/>
          <w:b/>
          <w:i/>
        </w:rPr>
        <w:t xml:space="preserve"> Cir. 1974) </w:t>
      </w:r>
      <w:r w:rsidRPr="008F74B9">
        <w:rPr>
          <w:rFonts w:cs="Times New Roman"/>
        </w:rPr>
        <w:t xml:space="preserve">Tool: Citizenship determined by domicile. If not U.S. citizen, then citizen of foreign state. Synopsis: Mas’s sue Perry (LA). Mas’s in school in La. but determined to not be La. citizens. </w:t>
      </w:r>
    </w:p>
    <w:p w14:paraId="28E81DA3" w14:textId="77777777" w:rsidR="00D806F5" w:rsidRPr="00A51F49" w:rsidRDefault="00D806F5" w:rsidP="00BE5DF3">
      <w:pPr>
        <w:pStyle w:val="ListParagraph"/>
        <w:numPr>
          <w:ilvl w:val="3"/>
          <w:numId w:val="10"/>
        </w:numPr>
        <w:rPr>
          <w:rFonts w:cs="Times New Roman"/>
          <w:b/>
        </w:rPr>
      </w:pPr>
      <w:r>
        <w:rPr>
          <w:rFonts w:cs="Times New Roman"/>
        </w:rPr>
        <w:t xml:space="preserve">Note: Same test used for diversity in SMJ. </w:t>
      </w:r>
    </w:p>
    <w:p w14:paraId="6BC5B5C0" w14:textId="16D02B58" w:rsidR="00A51F49" w:rsidRPr="00910719" w:rsidRDefault="00A51F49" w:rsidP="00BE5DF3">
      <w:pPr>
        <w:pStyle w:val="ListParagraph"/>
        <w:numPr>
          <w:ilvl w:val="2"/>
          <w:numId w:val="10"/>
        </w:numPr>
        <w:rPr>
          <w:rFonts w:cs="Times New Roman"/>
          <w:b/>
        </w:rPr>
      </w:pPr>
      <w:r>
        <w:rPr>
          <w:rFonts w:cs="Times New Roman"/>
        </w:rPr>
        <w:t xml:space="preserve">Corporations – </w:t>
      </w:r>
      <w:r w:rsidR="00325801">
        <w:rPr>
          <w:rFonts w:cs="Times New Roman"/>
        </w:rPr>
        <w:t xml:space="preserve">corporation is citizen of state where it is incorporated or has its principal place of business. </w:t>
      </w:r>
    </w:p>
    <w:p w14:paraId="7D9811C5" w14:textId="6B6449F5" w:rsidR="00910719" w:rsidRPr="00A51F49" w:rsidRDefault="00910719" w:rsidP="00BE5DF3">
      <w:pPr>
        <w:pStyle w:val="ListParagraph"/>
        <w:numPr>
          <w:ilvl w:val="2"/>
          <w:numId w:val="10"/>
        </w:numPr>
        <w:rPr>
          <w:rFonts w:cs="Times New Roman"/>
          <w:b/>
        </w:rPr>
      </w:pPr>
      <w:r>
        <w:rPr>
          <w:rFonts w:cs="Times New Roman"/>
        </w:rPr>
        <w:t>Unincorporated – probably principle place of business (different from SMJ analysis)</w:t>
      </w:r>
    </w:p>
    <w:p w14:paraId="1ADA8827" w14:textId="77777777" w:rsidR="00D806F5" w:rsidRPr="00D806F5" w:rsidRDefault="00D806F5" w:rsidP="00BE5DF3">
      <w:pPr>
        <w:pStyle w:val="ListParagraph"/>
        <w:numPr>
          <w:ilvl w:val="1"/>
          <w:numId w:val="10"/>
        </w:numPr>
        <w:rPr>
          <w:b/>
        </w:rPr>
      </w:pPr>
      <w:r>
        <w:t>Objecting Out of State</w:t>
      </w:r>
    </w:p>
    <w:p w14:paraId="1A9B8962" w14:textId="77777777" w:rsidR="00380E6E" w:rsidRPr="00380E6E" w:rsidRDefault="00D806F5" w:rsidP="00BE5DF3">
      <w:pPr>
        <w:pStyle w:val="ListParagraph"/>
        <w:numPr>
          <w:ilvl w:val="2"/>
          <w:numId w:val="10"/>
        </w:numPr>
        <w:rPr>
          <w:b/>
        </w:rPr>
      </w:pPr>
      <w:r>
        <w:t>Long arm statute</w:t>
      </w:r>
      <w:r w:rsidR="00910719">
        <w:t xml:space="preserve"> </w:t>
      </w:r>
    </w:p>
    <w:p w14:paraId="78454767" w14:textId="4D78AD6E" w:rsidR="00380E6E" w:rsidRPr="00380E6E" w:rsidRDefault="00380E6E" w:rsidP="00BE5DF3">
      <w:pPr>
        <w:pStyle w:val="ListParagraph"/>
        <w:numPr>
          <w:ilvl w:val="3"/>
          <w:numId w:val="10"/>
        </w:numPr>
        <w:rPr>
          <w:b/>
        </w:rPr>
      </w:pPr>
      <w:r>
        <w:t>FRCP 4k1a – piggy-back on state long-arm statutes</w:t>
      </w:r>
    </w:p>
    <w:p w14:paraId="4CA60E51" w14:textId="5BF244C6" w:rsidR="00D806F5" w:rsidRPr="00D806F5" w:rsidRDefault="00910719" w:rsidP="00BE5DF3">
      <w:pPr>
        <w:pStyle w:val="ListParagraph"/>
        <w:numPr>
          <w:ilvl w:val="3"/>
          <w:numId w:val="10"/>
        </w:numPr>
        <w:rPr>
          <w:b/>
        </w:rPr>
      </w:pPr>
      <w:r>
        <w:t xml:space="preserve">Many states say go to the limits of the constitution so just do constitutional analysis. </w:t>
      </w:r>
    </w:p>
    <w:p w14:paraId="19802493" w14:textId="77777777" w:rsidR="00D806F5" w:rsidRPr="00D806F5" w:rsidRDefault="00D806F5" w:rsidP="00BE5DF3">
      <w:pPr>
        <w:pStyle w:val="ListParagraph"/>
        <w:numPr>
          <w:ilvl w:val="2"/>
          <w:numId w:val="10"/>
        </w:numPr>
        <w:rPr>
          <w:b/>
        </w:rPr>
      </w:pPr>
      <w:r>
        <w:t>Constitutional</w:t>
      </w:r>
    </w:p>
    <w:p w14:paraId="6407EB80" w14:textId="77777777" w:rsidR="00D806F5" w:rsidRPr="00D806F5" w:rsidRDefault="00D806F5" w:rsidP="00BE5DF3">
      <w:pPr>
        <w:pStyle w:val="ListParagraph"/>
        <w:numPr>
          <w:ilvl w:val="3"/>
          <w:numId w:val="10"/>
        </w:numPr>
        <w:rPr>
          <w:b/>
        </w:rPr>
      </w:pPr>
      <w:r>
        <w:t>General Jurisdiction</w:t>
      </w:r>
    </w:p>
    <w:p w14:paraId="1EE26E03" w14:textId="55BF87C3" w:rsidR="002B46F6" w:rsidRPr="00820647" w:rsidRDefault="00910719" w:rsidP="00BE5DF3">
      <w:pPr>
        <w:pStyle w:val="ListParagraph"/>
        <w:numPr>
          <w:ilvl w:val="4"/>
          <w:numId w:val="10"/>
        </w:numPr>
        <w:rPr>
          <w:b/>
        </w:rPr>
      </w:pPr>
      <w:r>
        <w:t xml:space="preserve">In-State Tag </w:t>
      </w:r>
      <w:r w:rsidR="00820647">
        <w:t xml:space="preserve">– </w:t>
      </w:r>
      <w:r w:rsidR="00D806F5">
        <w:t xml:space="preserve">general </w:t>
      </w:r>
      <w:r w:rsidR="00820647">
        <w:t xml:space="preserve">jurisdiction may be exercised over an individual by virtue of his presence within the forum state. </w:t>
      </w:r>
    </w:p>
    <w:p w14:paraId="6FA31AC4" w14:textId="77777777" w:rsidR="00820647" w:rsidRPr="00820647" w:rsidRDefault="00820647" w:rsidP="00BE5DF3">
      <w:pPr>
        <w:pStyle w:val="ListParagraph"/>
        <w:numPr>
          <w:ilvl w:val="5"/>
          <w:numId w:val="10"/>
        </w:numPr>
        <w:rPr>
          <w:b/>
        </w:rPr>
      </w:pPr>
      <w:r>
        <w:t>Originally chief, if not sole, basis for jurisdiction.</w:t>
      </w:r>
    </w:p>
    <w:p w14:paraId="5F46BB73" w14:textId="77777777" w:rsidR="00820647" w:rsidRPr="0020413B" w:rsidRDefault="00820647" w:rsidP="00BE5DF3">
      <w:pPr>
        <w:pStyle w:val="ListParagraph"/>
        <w:numPr>
          <w:ilvl w:val="6"/>
          <w:numId w:val="10"/>
        </w:numPr>
        <w:rPr>
          <w:rFonts w:cs="Times New Roman"/>
          <w:b/>
        </w:rPr>
      </w:pPr>
      <w:r w:rsidRPr="00820647">
        <w:rPr>
          <w:rFonts w:cs="Times New Roman"/>
          <w:b/>
          <w:i/>
        </w:rPr>
        <w:t xml:space="preserve">Pennoyer v. Neff </w:t>
      </w:r>
      <w:r w:rsidRPr="00820647">
        <w:rPr>
          <w:rFonts w:cs="Times New Roman"/>
          <w:b/>
        </w:rPr>
        <w:t>(SCOTUS 1877)</w:t>
      </w:r>
      <w:r>
        <w:rPr>
          <w:rFonts w:cs="Times New Roman"/>
          <w:b/>
        </w:rPr>
        <w:t xml:space="preserve"> </w:t>
      </w:r>
      <w:r w:rsidRPr="00820647">
        <w:rPr>
          <w:rFonts w:cs="Times New Roman"/>
        </w:rPr>
        <w:t>Tool: A court may enter a judgment against a non-resident only if the party (1) Is personally served with process while within the state, or (2) has property within the state, and that property is attached before litigation begins (as in quasi in rem jurisdiction)</w:t>
      </w:r>
      <w:r>
        <w:rPr>
          <w:rFonts w:cs="Times New Roman"/>
        </w:rPr>
        <w:t xml:space="preserve"> </w:t>
      </w:r>
      <w:r w:rsidRPr="00820647">
        <w:rPr>
          <w:rFonts w:cs="Times New Roman"/>
        </w:rPr>
        <w:t xml:space="preserve">Synopsis: Mitchell sued Neff in Oregon. Neff (non-OR resident) was not personally served but default judgment rendered against him. Pennoyer purchased land seized from Neff. </w:t>
      </w:r>
    </w:p>
    <w:p w14:paraId="37921A7F" w14:textId="77777777" w:rsidR="0020413B" w:rsidRPr="00820647" w:rsidRDefault="0020413B" w:rsidP="00BE5DF3">
      <w:pPr>
        <w:pStyle w:val="ListParagraph"/>
        <w:numPr>
          <w:ilvl w:val="6"/>
          <w:numId w:val="10"/>
        </w:numPr>
        <w:rPr>
          <w:rFonts w:cs="Times New Roman"/>
          <w:b/>
        </w:rPr>
      </w:pPr>
      <w:r>
        <w:rPr>
          <w:rFonts w:cs="Times New Roman"/>
          <w:b/>
          <w:i/>
        </w:rPr>
        <w:t xml:space="preserve">Pennoyer </w:t>
      </w:r>
      <w:r>
        <w:rPr>
          <w:rFonts w:cs="Times New Roman"/>
        </w:rPr>
        <w:t xml:space="preserve">did not fare well </w:t>
      </w:r>
      <w:r w:rsidR="00F86448">
        <w:rPr>
          <w:rFonts w:cs="Times New Roman"/>
        </w:rPr>
        <w:t xml:space="preserve">with nationalization of economy </w:t>
      </w:r>
      <w:r>
        <w:rPr>
          <w:rFonts w:cs="Times New Roman"/>
        </w:rPr>
        <w:t>– cars, contracts and corporations</w:t>
      </w:r>
    </w:p>
    <w:p w14:paraId="7B0F4D4E" w14:textId="09791C58" w:rsidR="00820647" w:rsidRPr="00820647" w:rsidRDefault="00910719" w:rsidP="00BE5DF3">
      <w:pPr>
        <w:pStyle w:val="ListParagraph"/>
        <w:numPr>
          <w:ilvl w:val="5"/>
          <w:numId w:val="10"/>
        </w:numPr>
        <w:rPr>
          <w:rFonts w:cs="Times New Roman"/>
          <w:b/>
        </w:rPr>
      </w:pPr>
      <w:r>
        <w:rPr>
          <w:rFonts w:cs="Times New Roman"/>
        </w:rPr>
        <w:t xml:space="preserve">In limbo </w:t>
      </w:r>
    </w:p>
    <w:p w14:paraId="15159B01" w14:textId="02179A2D" w:rsidR="00E0485C" w:rsidRPr="00E0485C" w:rsidRDefault="00E0485C" w:rsidP="00BE5DF3">
      <w:pPr>
        <w:pStyle w:val="ListParagraph"/>
        <w:numPr>
          <w:ilvl w:val="6"/>
          <w:numId w:val="10"/>
        </w:numPr>
        <w:rPr>
          <w:rFonts w:cs="Times New Roman"/>
          <w:b/>
        </w:rPr>
      </w:pPr>
      <w:r w:rsidRPr="00E0485C">
        <w:rPr>
          <w:rFonts w:cs="Times New Roman"/>
          <w:b/>
          <w:i/>
        </w:rPr>
        <w:t xml:space="preserve">Burnham v. Superior Court </w:t>
      </w:r>
      <w:r w:rsidRPr="00E0485C">
        <w:rPr>
          <w:rFonts w:cs="Times New Roman"/>
          <w:b/>
        </w:rPr>
        <w:t>(SCOTUS 1990)</w:t>
      </w:r>
      <w:r>
        <w:rPr>
          <w:rFonts w:cs="Times New Roman"/>
          <w:b/>
        </w:rPr>
        <w:t xml:space="preserve"> </w:t>
      </w:r>
      <w:r w:rsidRPr="00E0485C">
        <w:rPr>
          <w:rFonts w:cs="Times New Roman"/>
        </w:rPr>
        <w:t>Tool: IPJ established when defendant voluntarily travels to the forum state and is served while there. Note: No majority. Plurality reasoning</w:t>
      </w:r>
      <w:r w:rsidR="00E91DC1">
        <w:rPr>
          <w:rFonts w:cs="Times New Roman"/>
        </w:rPr>
        <w:t xml:space="preserve"> (Scalia)</w:t>
      </w:r>
      <w:r w:rsidRPr="00E0485C">
        <w:rPr>
          <w:rFonts w:cs="Times New Roman"/>
        </w:rPr>
        <w:t xml:space="preserve"> – continuing tradition of our legal system so it cannot be said to violate “traditional notions of fairness,” the standard for determining whether a practice violates due process. Other – presence almost always suffices but there may be instances</w:t>
      </w:r>
      <w:r>
        <w:rPr>
          <w:rFonts w:cs="Times New Roman"/>
        </w:rPr>
        <w:t xml:space="preserve"> </w:t>
      </w:r>
      <w:r w:rsidRPr="00E0485C">
        <w:rPr>
          <w:rFonts w:cs="Times New Roman"/>
        </w:rPr>
        <w:t xml:space="preserve">where it would </w:t>
      </w:r>
      <w:r w:rsidRPr="00E0485C">
        <w:rPr>
          <w:rFonts w:cs="Times New Roman"/>
        </w:rPr>
        <w:lastRenderedPageBreak/>
        <w:t>lead to unfairness and might thus be unconstitutional</w:t>
      </w:r>
      <w:r w:rsidR="00E91DC1">
        <w:rPr>
          <w:rFonts w:cs="Times New Roman"/>
        </w:rPr>
        <w:t xml:space="preserve"> </w:t>
      </w:r>
      <w:r w:rsidRPr="00E0485C">
        <w:rPr>
          <w:rFonts w:cs="Times New Roman"/>
        </w:rPr>
        <w:t xml:space="preserve">Synopsis: Dennis (NJ) served in CA when visiting CA on business and to see children. </w:t>
      </w:r>
    </w:p>
    <w:p w14:paraId="009E2D50" w14:textId="346C449A" w:rsidR="00A51F49" w:rsidRPr="00631FF0" w:rsidRDefault="00A51F49" w:rsidP="00BE5DF3">
      <w:pPr>
        <w:pStyle w:val="ListParagraph"/>
        <w:numPr>
          <w:ilvl w:val="5"/>
          <w:numId w:val="10"/>
        </w:numPr>
        <w:rPr>
          <w:rFonts w:cs="Times New Roman"/>
          <w:b/>
        </w:rPr>
      </w:pPr>
      <w:r>
        <w:rPr>
          <w:rFonts w:cs="Times New Roman"/>
        </w:rPr>
        <w:t xml:space="preserve">Presence of corporate agent – </w:t>
      </w:r>
      <w:r w:rsidR="003C53EA">
        <w:rPr>
          <w:rFonts w:cs="Times New Roman"/>
        </w:rPr>
        <w:t xml:space="preserve">has to be high up corporate agent and unclear if they need to be there on business. </w:t>
      </w:r>
    </w:p>
    <w:p w14:paraId="31745115" w14:textId="77777777" w:rsidR="003C53EA" w:rsidRPr="00A51F49" w:rsidRDefault="003C53EA" w:rsidP="00BE5DF3">
      <w:pPr>
        <w:pStyle w:val="ListParagraph"/>
        <w:numPr>
          <w:ilvl w:val="6"/>
          <w:numId w:val="10"/>
        </w:numPr>
        <w:rPr>
          <w:rFonts w:cs="Times New Roman"/>
          <w:b/>
        </w:rPr>
      </w:pPr>
      <w:r w:rsidRPr="00E0485C">
        <w:rPr>
          <w:rFonts w:cs="Times New Roman"/>
          <w:b/>
          <w:i/>
        </w:rPr>
        <w:t>Grace v. MacArthur</w:t>
      </w:r>
      <w:r w:rsidRPr="00E0485C">
        <w:rPr>
          <w:rFonts w:cs="Times New Roman"/>
          <w:b/>
        </w:rPr>
        <w:t xml:space="preserve"> (AK 1959)</w:t>
      </w:r>
      <w:r>
        <w:rPr>
          <w:rFonts w:cs="Times New Roman"/>
          <w:b/>
        </w:rPr>
        <w:t xml:space="preserve"> </w:t>
      </w:r>
      <w:r w:rsidRPr="00E0485C">
        <w:rPr>
          <w:rFonts w:cs="Times New Roman"/>
        </w:rPr>
        <w:t>Tool: Under IPJ of state you are flying over. Synopsis: Smith served while flying over AK.</w:t>
      </w:r>
    </w:p>
    <w:p w14:paraId="437962A2" w14:textId="134CAF1E" w:rsidR="00631FF0" w:rsidRPr="004905E9" w:rsidRDefault="00910719" w:rsidP="00BE5DF3">
      <w:pPr>
        <w:pStyle w:val="ListParagraph"/>
        <w:numPr>
          <w:ilvl w:val="4"/>
          <w:numId w:val="10"/>
        </w:numPr>
        <w:rPr>
          <w:rFonts w:cs="Times New Roman"/>
          <w:b/>
        </w:rPr>
      </w:pPr>
      <w:r>
        <w:rPr>
          <w:rFonts w:cs="Times New Roman"/>
        </w:rPr>
        <w:t xml:space="preserve">Essentially </w:t>
      </w:r>
      <w:r w:rsidR="00631FF0">
        <w:rPr>
          <w:rFonts w:cs="Times New Roman"/>
        </w:rPr>
        <w:t>“At Home” – court left open the possibility that a firm might have sufficient contacts with the forum state to subject it to jurisdiction even on a cause of action indepe</w:t>
      </w:r>
      <w:r w:rsidR="004905E9">
        <w:rPr>
          <w:rFonts w:cs="Times New Roman"/>
        </w:rPr>
        <w:t>ndent of any in</w:t>
      </w:r>
      <w:r w:rsidR="00F25321">
        <w:rPr>
          <w:rFonts w:cs="Times New Roman"/>
        </w:rPr>
        <w:t xml:space="preserve"> </w:t>
      </w:r>
      <w:r w:rsidR="004905E9">
        <w:rPr>
          <w:rFonts w:cs="Times New Roman"/>
        </w:rPr>
        <w:t>state activities.</w:t>
      </w:r>
    </w:p>
    <w:p w14:paraId="203C07FE" w14:textId="77777777" w:rsidR="004905E9" w:rsidRPr="000B01E6" w:rsidRDefault="004905E9" w:rsidP="00BE5DF3">
      <w:pPr>
        <w:pStyle w:val="ListParagraph"/>
        <w:numPr>
          <w:ilvl w:val="5"/>
          <w:numId w:val="10"/>
        </w:numPr>
        <w:rPr>
          <w:rFonts w:cs="Times New Roman"/>
          <w:b/>
        </w:rPr>
      </w:pPr>
      <w:r w:rsidRPr="000B01E6">
        <w:rPr>
          <w:rFonts w:cs="Times New Roman"/>
          <w:b/>
          <w:i/>
        </w:rPr>
        <w:t>Daimler AG v. Bauman</w:t>
      </w:r>
      <w:r w:rsidRPr="000B01E6">
        <w:rPr>
          <w:rFonts w:cs="Times New Roman"/>
          <w:b/>
        </w:rPr>
        <w:t xml:space="preserve"> (SCOTUS 2014)</w:t>
      </w:r>
      <w:r>
        <w:rPr>
          <w:rFonts w:cs="Times New Roman"/>
          <w:b/>
        </w:rPr>
        <w:t xml:space="preserve"> </w:t>
      </w:r>
      <w:r w:rsidRPr="000B01E6">
        <w:rPr>
          <w:rFonts w:cs="Times New Roman"/>
        </w:rPr>
        <w:t xml:space="preserve">Tool: For general jurisdiction, test no longer really minimum contacts, the test is whether the corporation is essentially “at home,” not just in state.  No general jurisdiction over multinational company when contacts few compared to international contacts. Simply because a company is licensed to do business or operates a branch in a state </w:t>
      </w:r>
      <w:r w:rsidRPr="000B01E6">
        <w:rPr>
          <w:rFonts w:cs="Times New Roman"/>
          <w:b/>
        </w:rPr>
        <w:t>does not mean the company may be sued in that state</w:t>
      </w:r>
      <w:r w:rsidRPr="000B01E6">
        <w:rPr>
          <w:rFonts w:cs="Times New Roman"/>
        </w:rPr>
        <w:t xml:space="preserve"> </w:t>
      </w:r>
      <w:r w:rsidRPr="000B01E6">
        <w:rPr>
          <w:rFonts w:cs="Times New Roman"/>
          <w:u w:val="single"/>
        </w:rPr>
        <w:t>on claims that have nothing to do with the company’s actual activities in that state (AKA general jurisdiction).</w:t>
      </w:r>
      <w:r>
        <w:rPr>
          <w:rFonts w:cs="Times New Roman"/>
          <w:u w:val="single"/>
        </w:rPr>
        <w:t xml:space="preserve"> </w:t>
      </w:r>
      <w:r w:rsidRPr="000B01E6">
        <w:rPr>
          <w:rFonts w:cs="Times New Roman"/>
        </w:rPr>
        <w:t xml:space="preserve">Synopsis: Argentina plant workers sue Germany in CA for violation of Torture Victims Protection Act. </w:t>
      </w:r>
    </w:p>
    <w:p w14:paraId="6F22AC61" w14:textId="652313A1" w:rsidR="004905E9" w:rsidRPr="00910719" w:rsidRDefault="004905E9" w:rsidP="00BE5DF3">
      <w:pPr>
        <w:pStyle w:val="ListParagraph"/>
        <w:numPr>
          <w:ilvl w:val="6"/>
          <w:numId w:val="10"/>
        </w:numPr>
        <w:rPr>
          <w:rFonts w:cs="Times New Roman"/>
          <w:b/>
        </w:rPr>
      </w:pPr>
      <w:r>
        <w:rPr>
          <w:rFonts w:cs="Times New Roman"/>
        </w:rPr>
        <w:t xml:space="preserve">Court </w:t>
      </w:r>
      <w:r w:rsidRPr="00E24648">
        <w:rPr>
          <w:rFonts w:cs="Times New Roman"/>
          <w:u w:val="single"/>
        </w:rPr>
        <w:t>not very interested</w:t>
      </w:r>
      <w:r>
        <w:rPr>
          <w:rFonts w:cs="Times New Roman"/>
        </w:rPr>
        <w:t xml:space="preserve"> in exercising general jurisdiction so most activity in specific jurisdiction. </w:t>
      </w:r>
    </w:p>
    <w:p w14:paraId="48AA82D0" w14:textId="246E9103" w:rsidR="00910719" w:rsidRPr="004905E9" w:rsidRDefault="00910719" w:rsidP="00BE5DF3">
      <w:pPr>
        <w:pStyle w:val="ListParagraph"/>
        <w:numPr>
          <w:ilvl w:val="6"/>
          <w:numId w:val="10"/>
        </w:numPr>
        <w:rPr>
          <w:rFonts w:cs="Times New Roman"/>
          <w:b/>
        </w:rPr>
      </w:pPr>
      <w:r>
        <w:rPr>
          <w:rFonts w:cs="Times New Roman"/>
        </w:rPr>
        <w:t xml:space="preserve">Loophole – do business everywhere so not “at home” in any specific state. </w:t>
      </w:r>
    </w:p>
    <w:p w14:paraId="4F3CFDD9" w14:textId="5DBAD08D" w:rsidR="00D806F5" w:rsidRPr="00E0485C" w:rsidRDefault="00D806F5" w:rsidP="00BE5DF3">
      <w:pPr>
        <w:pStyle w:val="ListParagraph"/>
        <w:numPr>
          <w:ilvl w:val="3"/>
          <w:numId w:val="10"/>
        </w:numPr>
        <w:rPr>
          <w:rFonts w:cs="Times New Roman"/>
          <w:b/>
        </w:rPr>
      </w:pPr>
      <w:r>
        <w:rPr>
          <w:rFonts w:cs="Times New Roman"/>
        </w:rPr>
        <w:t>Specific Jurisdiction</w:t>
      </w:r>
      <w:r w:rsidR="00380E6E">
        <w:rPr>
          <w:rFonts w:cs="Times New Roman"/>
        </w:rPr>
        <w:t xml:space="preserve"> (</w:t>
      </w:r>
      <w:r w:rsidR="00380E6E" w:rsidRPr="00BB3BC9">
        <w:rPr>
          <w:rFonts w:cs="Times New Roman"/>
          <w:u w:val="single"/>
        </w:rPr>
        <w:t>specific to claim</w:t>
      </w:r>
      <w:r w:rsidR="00380E6E">
        <w:rPr>
          <w:rFonts w:cs="Times New Roman"/>
        </w:rPr>
        <w:t>)</w:t>
      </w:r>
      <w:r w:rsidR="00493D67">
        <w:rPr>
          <w:rFonts w:cs="Times New Roman"/>
        </w:rPr>
        <w:t xml:space="preserve"> – Minimum Contacts Analysis</w:t>
      </w:r>
    </w:p>
    <w:p w14:paraId="646537B4" w14:textId="72327333" w:rsidR="00493D67" w:rsidRPr="00493D67" w:rsidRDefault="00493D67" w:rsidP="00BE5DF3">
      <w:pPr>
        <w:pStyle w:val="ListParagraph"/>
        <w:numPr>
          <w:ilvl w:val="4"/>
          <w:numId w:val="10"/>
        </w:numPr>
        <w:rPr>
          <w:rFonts w:cs="Times New Roman"/>
          <w:b/>
        </w:rPr>
      </w:pPr>
      <w:r>
        <w:rPr>
          <w:rFonts w:cs="Times New Roman"/>
        </w:rPr>
        <w:t xml:space="preserve">Minimal contacts” – irreducible minimum contacts required. </w:t>
      </w:r>
    </w:p>
    <w:p w14:paraId="6FA093FB" w14:textId="77777777" w:rsidR="00493D67" w:rsidRPr="00472A95" w:rsidRDefault="00493D67" w:rsidP="00BE5DF3">
      <w:pPr>
        <w:pStyle w:val="ListParagraph"/>
        <w:numPr>
          <w:ilvl w:val="5"/>
          <w:numId w:val="10"/>
        </w:numPr>
        <w:rPr>
          <w:rFonts w:cs="Times New Roman"/>
          <w:b/>
        </w:rPr>
      </w:pPr>
      <w:r w:rsidRPr="00472A95">
        <w:rPr>
          <w:rFonts w:cs="Times New Roman"/>
        </w:rPr>
        <w:t xml:space="preserve">Test – modern view of jurisdiction derives mainly from </w:t>
      </w:r>
      <w:r w:rsidRPr="00472A95">
        <w:rPr>
          <w:rFonts w:cs="Times New Roman"/>
          <w:b/>
          <w:i/>
        </w:rPr>
        <w:t>International Shoe Co. v. Washington</w:t>
      </w:r>
      <w:r w:rsidRPr="00472A95">
        <w:rPr>
          <w:rFonts w:cs="Times New Roman"/>
          <w:b/>
        </w:rPr>
        <w:t xml:space="preserve"> (SCOTUS 1945) </w:t>
      </w:r>
      <w:r w:rsidRPr="00472A95">
        <w:rPr>
          <w:rFonts w:cs="Times New Roman"/>
        </w:rPr>
        <w:t xml:space="preserve">Tool: In order to have IPJ over someone outside the state, the person must have certain minimum contacts with it such that the maintenance of the suit does not offend “traditional notions of fair play and substantial justice. Factors: purposefully availed itself; benefited from market; enjoyed protection of laws Synopsis: Washington sues International, which does not “do business” in WA. Jurisdiction established by minimum contacts. </w:t>
      </w:r>
    </w:p>
    <w:p w14:paraId="7E59ED4E" w14:textId="77777777" w:rsidR="00493D67" w:rsidRPr="00C61F93" w:rsidRDefault="00493D67" w:rsidP="00BE5DF3">
      <w:pPr>
        <w:pStyle w:val="ListParagraph"/>
        <w:numPr>
          <w:ilvl w:val="6"/>
          <w:numId w:val="10"/>
        </w:numPr>
        <w:rPr>
          <w:rFonts w:cs="Times New Roman"/>
          <w:b/>
        </w:rPr>
      </w:pPr>
      <w:r>
        <w:rPr>
          <w:rFonts w:cs="Times New Roman"/>
        </w:rPr>
        <w:t xml:space="preserve">Inconvenience – test of “fair play” may include an estimate of the inconveniences which would result to the corporation from a trial away from its home or principal place of business. </w:t>
      </w:r>
    </w:p>
    <w:p w14:paraId="5AF1C38B" w14:textId="77777777" w:rsidR="00493D67" w:rsidRPr="00C61F93" w:rsidRDefault="00493D67" w:rsidP="00BE5DF3">
      <w:pPr>
        <w:pStyle w:val="ListParagraph"/>
        <w:numPr>
          <w:ilvl w:val="5"/>
          <w:numId w:val="10"/>
        </w:numPr>
        <w:rPr>
          <w:rFonts w:cs="Times New Roman"/>
          <w:b/>
        </w:rPr>
      </w:pPr>
      <w:r>
        <w:rPr>
          <w:rFonts w:cs="Times New Roman"/>
        </w:rPr>
        <w:t>Limits of Minimum Contacts Test – purposefully avail test in two contract cases</w:t>
      </w:r>
    </w:p>
    <w:p w14:paraId="07E78F3B" w14:textId="77777777" w:rsidR="00493D67" w:rsidRPr="007C44C9" w:rsidRDefault="00493D67" w:rsidP="00BE5DF3">
      <w:pPr>
        <w:pStyle w:val="ListParagraph"/>
        <w:numPr>
          <w:ilvl w:val="6"/>
          <w:numId w:val="10"/>
        </w:numPr>
        <w:rPr>
          <w:rFonts w:cs="Times New Roman"/>
          <w:b/>
        </w:rPr>
      </w:pPr>
      <w:r w:rsidRPr="007C44C9">
        <w:rPr>
          <w:rFonts w:cs="Times New Roman"/>
          <w:b/>
          <w:i/>
        </w:rPr>
        <w:t>McGee v. International Life Insurance Co.</w:t>
      </w:r>
      <w:r w:rsidRPr="007C44C9">
        <w:rPr>
          <w:rFonts w:cs="Times New Roman"/>
          <w:b/>
        </w:rPr>
        <w:t xml:space="preserve"> (SCOTUS 1957)</w:t>
      </w:r>
      <w:r>
        <w:rPr>
          <w:rFonts w:cs="Times New Roman"/>
          <w:b/>
        </w:rPr>
        <w:t xml:space="preserve"> </w:t>
      </w:r>
      <w:r w:rsidRPr="007C44C9">
        <w:rPr>
          <w:rFonts w:cs="Times New Roman"/>
        </w:rPr>
        <w:t>Tool: IPJ established by a contract with substantia</w:t>
      </w:r>
      <w:r>
        <w:rPr>
          <w:rFonts w:cs="Times New Roman"/>
        </w:rPr>
        <w:t xml:space="preserve">l connection to the forum state. </w:t>
      </w:r>
      <w:r w:rsidRPr="007C44C9">
        <w:rPr>
          <w:rFonts w:cs="Times New Roman"/>
        </w:rPr>
        <w:t xml:space="preserve">State has a strong interest in providing effective means of redress for its citizens when their insurers refuse to pay claims. Synopsis: CA resident seeking to enforce judgment rendered in CA in TX on TX insurance company that refused to pay benefits claiming deceased death was suicide. </w:t>
      </w:r>
    </w:p>
    <w:p w14:paraId="596E74D7" w14:textId="77777777" w:rsidR="00493D67" w:rsidRPr="00193A7D" w:rsidRDefault="00493D67" w:rsidP="00BE5DF3">
      <w:pPr>
        <w:pStyle w:val="ListParagraph"/>
        <w:numPr>
          <w:ilvl w:val="7"/>
          <w:numId w:val="10"/>
        </w:numPr>
        <w:rPr>
          <w:rFonts w:cs="Times New Roman"/>
          <w:b/>
        </w:rPr>
      </w:pPr>
      <w:r>
        <w:rPr>
          <w:rFonts w:cs="Times New Roman"/>
          <w:b/>
          <w:i/>
        </w:rPr>
        <w:t>McGee</w:t>
      </w:r>
      <w:r>
        <w:rPr>
          <w:rFonts w:cs="Times New Roman"/>
        </w:rPr>
        <w:t xml:space="preserve"> represents the least contact with the forum state that has been approved by SCOTUS as the basis for IPJ. Note that cause of action involved in-state activities. When cause of action does not involve in-state activities, significantly greater contacts with the forum state have been required. </w:t>
      </w:r>
    </w:p>
    <w:p w14:paraId="7D8554F6" w14:textId="77777777" w:rsidR="00493D67" w:rsidRPr="0013662A" w:rsidRDefault="00493D67" w:rsidP="00BE5DF3">
      <w:pPr>
        <w:pStyle w:val="ListParagraph"/>
        <w:numPr>
          <w:ilvl w:val="7"/>
          <w:numId w:val="10"/>
        </w:numPr>
        <w:rPr>
          <w:rFonts w:cs="Times New Roman"/>
          <w:b/>
        </w:rPr>
      </w:pPr>
      <w:r>
        <w:rPr>
          <w:rFonts w:cs="Times New Roman"/>
          <w:b/>
          <w:i/>
        </w:rPr>
        <w:t xml:space="preserve">Mc Gee </w:t>
      </w:r>
      <w:r w:rsidRPr="00193A7D">
        <w:rPr>
          <w:rFonts w:cs="Times New Roman"/>
        </w:rPr>
        <w:t>goes beyond</w:t>
      </w:r>
      <w:r>
        <w:rPr>
          <w:rFonts w:cs="Times New Roman"/>
          <w:b/>
          <w:i/>
        </w:rPr>
        <w:t xml:space="preserve"> International Shoe factors </w:t>
      </w:r>
      <w:r w:rsidRPr="00193A7D">
        <w:rPr>
          <w:rFonts w:cs="Times New Roman"/>
        </w:rPr>
        <w:t xml:space="preserve">in considering state interests and where efficiently litigated. </w:t>
      </w:r>
    </w:p>
    <w:p w14:paraId="7F19610B" w14:textId="77777777" w:rsidR="00493D67" w:rsidRPr="0013662A" w:rsidRDefault="00493D67" w:rsidP="00BE5DF3">
      <w:pPr>
        <w:pStyle w:val="ListParagraph"/>
        <w:numPr>
          <w:ilvl w:val="6"/>
          <w:numId w:val="10"/>
        </w:numPr>
        <w:rPr>
          <w:rFonts w:cs="Times New Roman"/>
          <w:b/>
        </w:rPr>
      </w:pPr>
      <w:r w:rsidRPr="0013662A">
        <w:rPr>
          <w:rFonts w:cs="Times New Roman"/>
          <w:b/>
          <w:i/>
        </w:rPr>
        <w:t>Hanson v. Denckla</w:t>
      </w:r>
      <w:r w:rsidRPr="0013662A">
        <w:rPr>
          <w:rFonts w:cs="Times New Roman"/>
          <w:b/>
        </w:rPr>
        <w:t xml:space="preserve"> (SCOTUS 1958)</w:t>
      </w:r>
      <w:r>
        <w:rPr>
          <w:rFonts w:cs="Times New Roman"/>
          <w:b/>
        </w:rPr>
        <w:t xml:space="preserve"> </w:t>
      </w:r>
      <w:r w:rsidRPr="0013662A">
        <w:rPr>
          <w:rFonts w:cs="Times New Roman"/>
        </w:rPr>
        <w:t xml:space="preserve">Tool: Minimum contacts requires that there be some act by which D "purposely avails" itself of the privilege of conducting activities in the state, thus invoking the benefits and protections of its laws. Synopsis: Beneficiaries brought action in FL against DE trustee. Trust created in DE and then settlor moved to FL. </w:t>
      </w:r>
    </w:p>
    <w:p w14:paraId="0BACD09F" w14:textId="77777777" w:rsidR="00493D67" w:rsidRPr="0013662A" w:rsidRDefault="00493D67" w:rsidP="00BE5DF3">
      <w:pPr>
        <w:pStyle w:val="ListParagraph"/>
        <w:numPr>
          <w:ilvl w:val="7"/>
          <w:numId w:val="10"/>
        </w:numPr>
        <w:rPr>
          <w:rFonts w:cs="Times New Roman"/>
          <w:b/>
        </w:rPr>
      </w:pPr>
      <w:r>
        <w:rPr>
          <w:rFonts w:cs="Times New Roman"/>
          <w:b/>
          <w:i/>
        </w:rPr>
        <w:t xml:space="preserve">Hanson </w:t>
      </w:r>
      <w:r w:rsidRPr="0013662A">
        <w:rPr>
          <w:rFonts w:cs="Times New Roman"/>
        </w:rPr>
        <w:t>distinguished from</w:t>
      </w:r>
      <w:r>
        <w:rPr>
          <w:rFonts w:cs="Times New Roman"/>
          <w:b/>
          <w:i/>
        </w:rPr>
        <w:t xml:space="preserve"> McGee</w:t>
      </w:r>
      <w:r>
        <w:rPr>
          <w:rFonts w:cs="Times New Roman"/>
          <w:i/>
        </w:rPr>
        <w:t xml:space="preserve">: </w:t>
      </w:r>
      <w:r w:rsidRPr="0013662A">
        <w:rPr>
          <w:rFonts w:cs="Times New Roman"/>
        </w:rPr>
        <w:t xml:space="preserve">In </w:t>
      </w:r>
      <w:r w:rsidRPr="0013662A">
        <w:rPr>
          <w:rFonts w:cs="Times New Roman"/>
          <w:b/>
          <w:i/>
        </w:rPr>
        <w:t>Hanson</w:t>
      </w:r>
      <w:r w:rsidRPr="0013662A">
        <w:rPr>
          <w:rFonts w:cs="Times New Roman"/>
        </w:rPr>
        <w:t xml:space="preserve">, contacts with the forum state initiated by settlor and not the defendant. </w:t>
      </w:r>
      <w:r>
        <w:rPr>
          <w:rFonts w:cs="Times New Roman"/>
        </w:rPr>
        <w:t xml:space="preserve">“The unilateral activities of those who claim some relationship with the non-resident defendant cannot satisfy requirements of contact with the forum state.” </w:t>
      </w:r>
    </w:p>
    <w:p w14:paraId="7FCC0D58" w14:textId="77777777" w:rsidR="00493D67" w:rsidRPr="00A742FD" w:rsidRDefault="00493D67" w:rsidP="00BE5DF3">
      <w:pPr>
        <w:pStyle w:val="ListParagraph"/>
        <w:numPr>
          <w:ilvl w:val="7"/>
          <w:numId w:val="10"/>
        </w:numPr>
        <w:rPr>
          <w:rFonts w:cs="Times New Roman"/>
          <w:b/>
        </w:rPr>
      </w:pPr>
      <w:r>
        <w:rPr>
          <w:rFonts w:cs="Times New Roman"/>
        </w:rPr>
        <w:lastRenderedPageBreak/>
        <w:t xml:space="preserve">Center of gravity ignored – court noted that a state court does not acquire jurisdiction by being the center of gravity of the controversy, or the most convenient location for litigation. </w:t>
      </w:r>
    </w:p>
    <w:p w14:paraId="5228E1E7" w14:textId="77777777" w:rsidR="00493D67" w:rsidRPr="00A742FD" w:rsidRDefault="00493D67" w:rsidP="00BE5DF3">
      <w:pPr>
        <w:pStyle w:val="ListParagraph"/>
        <w:numPr>
          <w:ilvl w:val="6"/>
          <w:numId w:val="10"/>
        </w:numPr>
        <w:rPr>
          <w:rFonts w:cs="Times New Roman"/>
          <w:b/>
        </w:rPr>
      </w:pPr>
      <w:r>
        <w:rPr>
          <w:rFonts w:cs="Times New Roman"/>
        </w:rPr>
        <w:t xml:space="preserve">Domestic Relations </w:t>
      </w:r>
    </w:p>
    <w:p w14:paraId="056F3B5B" w14:textId="77777777" w:rsidR="00493D67" w:rsidRPr="00A94E79" w:rsidRDefault="00493D67" w:rsidP="00BE5DF3">
      <w:pPr>
        <w:pStyle w:val="ListParagraph"/>
        <w:numPr>
          <w:ilvl w:val="7"/>
          <w:numId w:val="10"/>
        </w:numPr>
        <w:rPr>
          <w:rFonts w:cs="Times New Roman"/>
          <w:b/>
        </w:rPr>
      </w:pPr>
      <w:r w:rsidRPr="00A94E79">
        <w:rPr>
          <w:rFonts w:cs="Times New Roman"/>
          <w:b/>
          <w:i/>
        </w:rPr>
        <w:t xml:space="preserve">Kulko v. Superior Court </w:t>
      </w:r>
      <w:r w:rsidRPr="00A94E79">
        <w:rPr>
          <w:rFonts w:cs="Times New Roman"/>
          <w:b/>
        </w:rPr>
        <w:t>(SCOTUS 1978)</w:t>
      </w:r>
      <w:r>
        <w:rPr>
          <w:rFonts w:cs="Times New Roman"/>
          <w:b/>
        </w:rPr>
        <w:t xml:space="preserve"> </w:t>
      </w:r>
      <w:r w:rsidRPr="00A94E79">
        <w:rPr>
          <w:rFonts w:cs="Times New Roman"/>
        </w:rPr>
        <w:t>Tool: Minimum contacts should be applied to commercial activities and wrongful activity outside the state affecting a resident but not to family relation</w:t>
      </w:r>
      <w:r>
        <w:rPr>
          <w:rFonts w:cs="Times New Roman"/>
        </w:rPr>
        <w:t>s</w:t>
      </w:r>
      <w:r w:rsidRPr="00A94E79">
        <w:rPr>
          <w:rFonts w:cs="Times New Roman"/>
        </w:rPr>
        <w:t xml:space="preserve">. Synopsis: </w:t>
      </w:r>
      <w:r>
        <w:rPr>
          <w:rFonts w:cs="Times New Roman"/>
        </w:rPr>
        <w:t xml:space="preserve">Children lived with father (NY). Father permitted them to move in </w:t>
      </w:r>
      <w:r w:rsidRPr="00A94E79">
        <w:rPr>
          <w:rFonts w:cs="Times New Roman"/>
        </w:rPr>
        <w:t xml:space="preserve">with mother (CA). </w:t>
      </w:r>
    </w:p>
    <w:p w14:paraId="1744BCC5" w14:textId="77777777" w:rsidR="00493D67" w:rsidRPr="00193A7D" w:rsidRDefault="00493D67" w:rsidP="00BE5DF3">
      <w:pPr>
        <w:pStyle w:val="ListParagraph"/>
        <w:numPr>
          <w:ilvl w:val="8"/>
          <w:numId w:val="10"/>
        </w:numPr>
        <w:rPr>
          <w:rFonts w:cs="Times New Roman"/>
          <w:b/>
        </w:rPr>
      </w:pPr>
      <w:r>
        <w:rPr>
          <w:rFonts w:cs="Times New Roman"/>
        </w:rPr>
        <w:t xml:space="preserve">Court conceded that state had strong interest in assuring financial support of children but this was adequately protected by federal act that would have allowed wife to obtain a NY adjudication on the support issue without requiring her to leave CA (distinguished from </w:t>
      </w:r>
      <w:r w:rsidRPr="00A94E79">
        <w:rPr>
          <w:rFonts w:cs="Times New Roman"/>
          <w:b/>
          <w:i/>
        </w:rPr>
        <w:t>McGee</w:t>
      </w:r>
      <w:r>
        <w:rPr>
          <w:rFonts w:cs="Times New Roman"/>
          <w:b/>
          <w:i/>
        </w:rPr>
        <w:t xml:space="preserve"> </w:t>
      </w:r>
      <w:r>
        <w:rPr>
          <w:rFonts w:cs="Times New Roman"/>
        </w:rPr>
        <w:t xml:space="preserve">because citizens would not have been severely disadvantaged). </w:t>
      </w:r>
    </w:p>
    <w:p w14:paraId="430A9993" w14:textId="77777777" w:rsidR="00493D67" w:rsidRPr="00A94E79" w:rsidRDefault="00493D67" w:rsidP="00BE5DF3">
      <w:pPr>
        <w:pStyle w:val="ListParagraph"/>
        <w:numPr>
          <w:ilvl w:val="8"/>
          <w:numId w:val="10"/>
        </w:numPr>
        <w:rPr>
          <w:rFonts w:cs="Times New Roman"/>
          <w:b/>
        </w:rPr>
      </w:pPr>
      <w:r>
        <w:rPr>
          <w:rFonts w:cs="Times New Roman"/>
        </w:rPr>
        <w:t xml:space="preserve">Tried to do “purposefully availed” analysis with different language saying father didn’t voluntarily reach into CA. </w:t>
      </w:r>
    </w:p>
    <w:p w14:paraId="45CD5B40" w14:textId="3822913D" w:rsidR="00493D67" w:rsidRPr="00493D67" w:rsidRDefault="00493D67" w:rsidP="00BE5DF3">
      <w:pPr>
        <w:pStyle w:val="ListParagraph"/>
        <w:numPr>
          <w:ilvl w:val="4"/>
          <w:numId w:val="10"/>
        </w:numPr>
        <w:rPr>
          <w:rFonts w:cs="Times New Roman"/>
        </w:rPr>
      </w:pPr>
      <w:r w:rsidRPr="00493D67">
        <w:rPr>
          <w:rFonts w:cs="Times New Roman"/>
        </w:rPr>
        <w:t>Fairness and Reasonable</w:t>
      </w:r>
      <w:r>
        <w:rPr>
          <w:rFonts w:cs="Times New Roman"/>
        </w:rPr>
        <w:t xml:space="preserve"> Factors</w:t>
      </w:r>
    </w:p>
    <w:p w14:paraId="7D39AD4E" w14:textId="77777777" w:rsidR="00493D67" w:rsidRPr="00493D67" w:rsidRDefault="00493D67" w:rsidP="00BE5DF3">
      <w:pPr>
        <w:pStyle w:val="ListParagraph"/>
        <w:numPr>
          <w:ilvl w:val="5"/>
          <w:numId w:val="10"/>
        </w:numPr>
        <w:rPr>
          <w:rFonts w:cs="Times New Roman"/>
          <w:b/>
        </w:rPr>
      </w:pPr>
      <w:r>
        <w:rPr>
          <w:rFonts w:cs="Times New Roman"/>
        </w:rPr>
        <w:t xml:space="preserve">Long Arm Statute Factors sometimes specify type of litigation that will occur. </w:t>
      </w:r>
    </w:p>
    <w:p w14:paraId="71E358FA" w14:textId="28BA9108" w:rsidR="004F041B" w:rsidRPr="004F041B" w:rsidRDefault="004F041B" w:rsidP="00BE5DF3">
      <w:pPr>
        <w:pStyle w:val="ListParagraph"/>
        <w:numPr>
          <w:ilvl w:val="6"/>
          <w:numId w:val="10"/>
        </w:numPr>
        <w:rPr>
          <w:rFonts w:cs="Times New Roman"/>
          <w:b/>
        </w:rPr>
      </w:pPr>
      <w:r>
        <w:rPr>
          <w:rFonts w:cs="Times New Roman"/>
        </w:rPr>
        <w:t xml:space="preserve">Non-resident motorist statutes – many states have statutes allowing their courts to exercise jurisdiction over non-resident motorists who have been involved in accidents in the state. </w:t>
      </w:r>
    </w:p>
    <w:p w14:paraId="39D970BF" w14:textId="77777777" w:rsidR="00B44D87" w:rsidRPr="0020413B" w:rsidRDefault="004F041B" w:rsidP="00BE5DF3">
      <w:pPr>
        <w:pStyle w:val="ListParagraph"/>
        <w:numPr>
          <w:ilvl w:val="7"/>
          <w:numId w:val="10"/>
        </w:numPr>
        <w:rPr>
          <w:rFonts w:cs="Times New Roman"/>
          <w:b/>
        </w:rPr>
      </w:pPr>
      <w:r>
        <w:rPr>
          <w:rFonts w:cs="Times New Roman"/>
        </w:rPr>
        <w:t xml:space="preserve">Implied consent – formerly, this jurisdiction over non-resident motorists was based on the implied consent. </w:t>
      </w:r>
    </w:p>
    <w:p w14:paraId="65C72806" w14:textId="77777777" w:rsidR="0020413B" w:rsidRPr="0020413B" w:rsidRDefault="0020413B" w:rsidP="00BE5DF3">
      <w:pPr>
        <w:pStyle w:val="ListParagraph"/>
        <w:numPr>
          <w:ilvl w:val="7"/>
          <w:numId w:val="10"/>
        </w:numPr>
        <w:rPr>
          <w:rFonts w:cs="Times New Roman"/>
        </w:rPr>
      </w:pPr>
      <w:r w:rsidRPr="0020413B">
        <w:rPr>
          <w:rFonts w:cs="Times New Roman"/>
        </w:rPr>
        <w:t>States passed statutes saying anyone who drives car into our state must appoint an agent for service of process in state so that agent can be tagged and thereby establish IPJ.</w:t>
      </w:r>
      <w:r w:rsidR="00B4780F">
        <w:rPr>
          <w:rFonts w:cs="Times New Roman"/>
        </w:rPr>
        <w:t xml:space="preserve"> At first, people had to appoint agents themselves but nobody did it so states made it automatic. This went to SCOTUS in </w:t>
      </w:r>
      <w:r w:rsidR="00B4780F" w:rsidRPr="00B4780F">
        <w:rPr>
          <w:rFonts w:cs="Times New Roman"/>
          <w:b/>
          <w:i/>
        </w:rPr>
        <w:t>Pawloski</w:t>
      </w:r>
      <w:r w:rsidR="00B4780F">
        <w:rPr>
          <w:rFonts w:cs="Times New Roman"/>
        </w:rPr>
        <w:t xml:space="preserve">. </w:t>
      </w:r>
    </w:p>
    <w:p w14:paraId="245769D0" w14:textId="77777777" w:rsidR="00B44D87" w:rsidRPr="00766A77" w:rsidRDefault="00B44D87" w:rsidP="00BE5DF3">
      <w:pPr>
        <w:pStyle w:val="ListParagraph"/>
        <w:numPr>
          <w:ilvl w:val="8"/>
          <w:numId w:val="10"/>
        </w:numPr>
        <w:rPr>
          <w:rFonts w:cs="Times New Roman"/>
          <w:b/>
        </w:rPr>
      </w:pPr>
      <w:r w:rsidRPr="00B44D87">
        <w:rPr>
          <w:rFonts w:cs="Times New Roman"/>
          <w:b/>
          <w:i/>
        </w:rPr>
        <w:t>Hess v. Pawloski</w:t>
      </w:r>
      <w:r w:rsidRPr="00B44D87">
        <w:rPr>
          <w:rFonts w:cs="Times New Roman"/>
        </w:rPr>
        <w:t xml:space="preserve"> </w:t>
      </w:r>
      <w:r w:rsidRPr="00B44D87">
        <w:rPr>
          <w:rFonts w:cs="Times New Roman"/>
          <w:b/>
        </w:rPr>
        <w:t>(SCOTUS 1927)</w:t>
      </w:r>
      <w:r>
        <w:rPr>
          <w:rFonts w:cs="Times New Roman"/>
          <w:b/>
        </w:rPr>
        <w:t xml:space="preserve"> </w:t>
      </w:r>
      <w:r w:rsidRPr="00B44D87">
        <w:rPr>
          <w:rFonts w:cs="Times New Roman"/>
        </w:rPr>
        <w:t>Tools: MA statute held that MA had jurisdiction over anyone who drove within the state on the grounds that they impliedly consented  the appointment of the registrar as one who may be served all lawful processes (and thus IPJ), so it does not violate the due process clause of the 14th amendment.</w:t>
      </w:r>
      <w:r>
        <w:rPr>
          <w:rFonts w:cs="Times New Roman"/>
        </w:rPr>
        <w:t xml:space="preserve"> </w:t>
      </w:r>
      <w:r w:rsidRPr="00B44D87">
        <w:rPr>
          <w:rFonts w:cs="Times New Roman"/>
        </w:rPr>
        <w:t xml:space="preserve">Synopsis: Hess (MA) sues Pawloski (PA) in MA for car accident. Pawloski mailed notice but not served personally with notice per state statute. </w:t>
      </w:r>
    </w:p>
    <w:p w14:paraId="48831F29" w14:textId="77777777" w:rsidR="00766A77" w:rsidRPr="00766A77" w:rsidRDefault="00766A77" w:rsidP="00BE5DF3">
      <w:pPr>
        <w:pStyle w:val="ListParagraph"/>
        <w:numPr>
          <w:ilvl w:val="7"/>
          <w:numId w:val="10"/>
        </w:numPr>
        <w:rPr>
          <w:rFonts w:cs="Times New Roman"/>
          <w:b/>
        </w:rPr>
      </w:pPr>
      <w:r>
        <w:rPr>
          <w:rFonts w:cs="Times New Roman"/>
        </w:rPr>
        <w:t xml:space="preserve">Rejection of implied consent theory – modern trend in non-resident motorist statutes is to reject the theory of implied consent, in favor of a theory that states have the right to use their police power and their court system to protect their own citizens who are injured. </w:t>
      </w:r>
    </w:p>
    <w:p w14:paraId="694F567D" w14:textId="77777777" w:rsidR="00766A77" w:rsidRPr="00766A77" w:rsidRDefault="00766A77" w:rsidP="00BE5DF3">
      <w:pPr>
        <w:pStyle w:val="ListParagraph"/>
        <w:numPr>
          <w:ilvl w:val="7"/>
          <w:numId w:val="10"/>
        </w:numPr>
        <w:rPr>
          <w:rFonts w:cs="Times New Roman"/>
          <w:b/>
        </w:rPr>
      </w:pPr>
      <w:r>
        <w:rPr>
          <w:rFonts w:cs="Times New Roman"/>
        </w:rPr>
        <w:t xml:space="preserve">Service on state official – most of the non-resident motorist statutes provide for in-state service of process on the designated state official and for registered mail service on the defendant himself. </w:t>
      </w:r>
    </w:p>
    <w:p w14:paraId="185AB7F3" w14:textId="77777777" w:rsidR="00493D67" w:rsidRPr="00493D67" w:rsidRDefault="00493D67" w:rsidP="00BE5DF3">
      <w:pPr>
        <w:pStyle w:val="ListParagraph"/>
        <w:numPr>
          <w:ilvl w:val="5"/>
          <w:numId w:val="10"/>
        </w:numPr>
        <w:rPr>
          <w:rFonts w:cs="Times New Roman"/>
          <w:b/>
        </w:rPr>
      </w:pPr>
      <w:r>
        <w:rPr>
          <w:rFonts w:cs="Times New Roman"/>
        </w:rPr>
        <w:t>Purposeful Availment</w:t>
      </w:r>
    </w:p>
    <w:p w14:paraId="6A197976" w14:textId="6E558F89" w:rsidR="00493D67" w:rsidRPr="00493D67" w:rsidRDefault="00493D67" w:rsidP="00BE5DF3">
      <w:pPr>
        <w:pStyle w:val="ListParagraph"/>
        <w:numPr>
          <w:ilvl w:val="6"/>
          <w:numId w:val="10"/>
        </w:numPr>
        <w:rPr>
          <w:rFonts w:cs="Times New Roman"/>
          <w:b/>
        </w:rPr>
      </w:pPr>
      <w:r>
        <w:rPr>
          <w:rFonts w:cs="Times New Roman"/>
        </w:rPr>
        <w:t xml:space="preserve">See </w:t>
      </w:r>
      <w:r w:rsidRPr="00493D67">
        <w:rPr>
          <w:rFonts w:cs="Times New Roman"/>
          <w:b/>
          <w:i/>
        </w:rPr>
        <w:t>McGee</w:t>
      </w:r>
    </w:p>
    <w:p w14:paraId="63707BA5" w14:textId="3E57C93D" w:rsidR="00493D67" w:rsidRPr="00493D67" w:rsidRDefault="00493D67" w:rsidP="00BE5DF3">
      <w:pPr>
        <w:pStyle w:val="ListParagraph"/>
        <w:numPr>
          <w:ilvl w:val="5"/>
          <w:numId w:val="10"/>
        </w:numPr>
        <w:rPr>
          <w:rFonts w:cs="Times New Roman"/>
          <w:b/>
        </w:rPr>
      </w:pPr>
      <w:r>
        <w:rPr>
          <w:rFonts w:cs="Times New Roman"/>
        </w:rPr>
        <w:t>Unilateral Action of Third Parties</w:t>
      </w:r>
      <w:r w:rsidR="009E1A4C">
        <w:rPr>
          <w:rFonts w:cs="Times New Roman"/>
        </w:rPr>
        <w:t xml:space="preserve"> – no minimum contacts</w:t>
      </w:r>
    </w:p>
    <w:p w14:paraId="4C5BFC70" w14:textId="49BDEDD2" w:rsidR="00493D67" w:rsidRPr="00493D67" w:rsidRDefault="00493D67" w:rsidP="00BE5DF3">
      <w:pPr>
        <w:pStyle w:val="ListParagraph"/>
        <w:numPr>
          <w:ilvl w:val="6"/>
          <w:numId w:val="10"/>
        </w:numPr>
        <w:rPr>
          <w:rFonts w:cs="Times New Roman"/>
          <w:b/>
        </w:rPr>
      </w:pPr>
      <w:r>
        <w:rPr>
          <w:rFonts w:cs="Times New Roman"/>
        </w:rPr>
        <w:t xml:space="preserve">See </w:t>
      </w:r>
      <w:r>
        <w:rPr>
          <w:rFonts w:cs="Times New Roman"/>
          <w:b/>
          <w:i/>
        </w:rPr>
        <w:t>Hanson</w:t>
      </w:r>
    </w:p>
    <w:p w14:paraId="2D52C95B" w14:textId="77777777" w:rsidR="009E1A4C" w:rsidRPr="009E1A4C" w:rsidRDefault="009E1A4C" w:rsidP="00BE5DF3">
      <w:pPr>
        <w:pStyle w:val="ListParagraph"/>
        <w:numPr>
          <w:ilvl w:val="5"/>
          <w:numId w:val="10"/>
        </w:numPr>
        <w:rPr>
          <w:rFonts w:cs="Times New Roman"/>
        </w:rPr>
      </w:pPr>
      <w:r w:rsidRPr="009E1A4C">
        <w:rPr>
          <w:rFonts w:cs="Times New Roman"/>
        </w:rPr>
        <w:t>Foreseeability</w:t>
      </w:r>
    </w:p>
    <w:p w14:paraId="5F9B2C70" w14:textId="5C038352" w:rsidR="00386046" w:rsidRPr="009E1A4C" w:rsidRDefault="00766A77" w:rsidP="00BE5DF3">
      <w:pPr>
        <w:pStyle w:val="ListParagraph"/>
        <w:numPr>
          <w:ilvl w:val="6"/>
          <w:numId w:val="10"/>
        </w:numPr>
        <w:rPr>
          <w:rFonts w:cs="Times New Roman"/>
          <w:b/>
        </w:rPr>
      </w:pPr>
      <w:r w:rsidRPr="009E1A4C">
        <w:rPr>
          <w:rFonts w:cs="Times New Roman"/>
          <w:b/>
          <w:i/>
        </w:rPr>
        <w:t>Gray v. American Radiator Corp.</w:t>
      </w:r>
      <w:r w:rsidRPr="009E1A4C">
        <w:rPr>
          <w:rFonts w:cs="Times New Roman"/>
          <w:b/>
        </w:rPr>
        <w:t xml:space="preserve"> (IL 1961)</w:t>
      </w:r>
      <w:r w:rsidRPr="009E1A4C">
        <w:rPr>
          <w:rFonts w:cs="Times New Roman"/>
        </w:rPr>
        <w:t xml:space="preserve"> Tool: Tortious act is committed where the resultant damage occurs. Synopsis: Titan makes boiler valves in OH. Explodes and injures in IL. </w:t>
      </w:r>
    </w:p>
    <w:p w14:paraId="1596B227" w14:textId="32A15831" w:rsidR="00C136E0" w:rsidRPr="00C136E0" w:rsidRDefault="00C136E0" w:rsidP="00BE5DF3">
      <w:pPr>
        <w:pStyle w:val="ListParagraph"/>
        <w:numPr>
          <w:ilvl w:val="6"/>
          <w:numId w:val="10"/>
        </w:numPr>
        <w:rPr>
          <w:rFonts w:cs="Times New Roman"/>
        </w:rPr>
      </w:pPr>
      <w:r w:rsidRPr="00C136E0">
        <w:rPr>
          <w:rFonts w:cs="Times New Roman"/>
        </w:rPr>
        <w:t xml:space="preserve">Stream of commerce - This principle was held in </w:t>
      </w:r>
      <w:r w:rsidRPr="00C136E0">
        <w:rPr>
          <w:rFonts w:cs="Times New Roman"/>
          <w:b/>
          <w:i/>
        </w:rPr>
        <w:t>Asahi</w:t>
      </w:r>
      <w:r w:rsidRPr="00C136E0">
        <w:rPr>
          <w:rFonts w:cs="Times New Roman"/>
        </w:rPr>
        <w:t xml:space="preserve">. Based on this test, the NJ Supreme Court decided that the British manufacturer was subject to the state’s jurisdiction, even though it had not purposefully availed itself of the state’s benefits or protection for its business. </w:t>
      </w:r>
      <w:r w:rsidR="00A533C5">
        <w:rPr>
          <w:rFonts w:cs="Times New Roman"/>
        </w:rPr>
        <w:t>T</w:t>
      </w:r>
      <w:r w:rsidR="00A533C5" w:rsidRPr="00A533C5">
        <w:rPr>
          <w:rFonts w:cs="Times New Roman"/>
        </w:rPr>
        <w:t xml:space="preserve">he intent of the corporation or individual to submit to and avail themselves of the </w:t>
      </w:r>
      <w:r w:rsidR="00A533C5" w:rsidRPr="00A533C5">
        <w:rPr>
          <w:rFonts w:cs="Times New Roman"/>
        </w:rPr>
        <w:lastRenderedPageBreak/>
        <w:t>state’s laws, protection and benefits is sufficiently shown by their placing their goods into the stream of commerce, expecting these products to be purchased by consumers from this state as well.</w:t>
      </w:r>
    </w:p>
    <w:p w14:paraId="5F04A664" w14:textId="63A2CCB1" w:rsidR="00386046" w:rsidRPr="00386046" w:rsidRDefault="004905E9" w:rsidP="00BE5DF3">
      <w:pPr>
        <w:pStyle w:val="ListParagraph"/>
        <w:numPr>
          <w:ilvl w:val="7"/>
          <w:numId w:val="10"/>
        </w:numPr>
        <w:rPr>
          <w:rFonts w:cs="Times New Roman"/>
          <w:b/>
        </w:rPr>
      </w:pPr>
      <w:r w:rsidRPr="004905E9">
        <w:rPr>
          <w:rFonts w:cs="Times New Roman"/>
        </w:rPr>
        <w:t>Awareness of Sales</w:t>
      </w:r>
      <w:r>
        <w:rPr>
          <w:rFonts w:cs="Times New Roman"/>
          <w:b/>
          <w:i/>
        </w:rPr>
        <w:t xml:space="preserve"> – </w:t>
      </w:r>
      <w:r w:rsidR="00386046" w:rsidRPr="00386046">
        <w:rPr>
          <w:rFonts w:cs="Times New Roman"/>
          <w:b/>
          <w:i/>
        </w:rPr>
        <w:t>World-Wide Volkswagen Corp. v. Woodson</w:t>
      </w:r>
      <w:r w:rsidR="00386046" w:rsidRPr="00386046">
        <w:rPr>
          <w:rFonts w:cs="Times New Roman"/>
          <w:b/>
        </w:rPr>
        <w:t xml:space="preserve"> (SCOTUS 1980)</w:t>
      </w:r>
      <w:r w:rsidR="00386046">
        <w:rPr>
          <w:rFonts w:cs="Times New Roman"/>
          <w:b/>
        </w:rPr>
        <w:t xml:space="preserve"> </w:t>
      </w:r>
      <w:r w:rsidR="00386046" w:rsidRPr="00386046">
        <w:rPr>
          <w:rFonts w:cs="Times New Roman"/>
        </w:rPr>
        <w:t xml:space="preserve">Tool: IPJ not established by mere fact that product found its way into forum state. IPJ over corporation established over corporation that “delivers its products into the stream of commerce with the expectation that they will be purchased by consumers in the forum state.” Synopsis: Robinsons bought car in NY and got into accident in OK. Sued WWV in OK. </w:t>
      </w:r>
    </w:p>
    <w:p w14:paraId="4D3D9313" w14:textId="77777777" w:rsidR="00C136E0" w:rsidRDefault="00C136E0" w:rsidP="00BE5DF3">
      <w:pPr>
        <w:pStyle w:val="ListParagraph"/>
        <w:numPr>
          <w:ilvl w:val="8"/>
          <w:numId w:val="10"/>
        </w:numPr>
        <w:rPr>
          <w:rFonts w:cs="Times New Roman"/>
        </w:rPr>
      </w:pPr>
      <w:r>
        <w:rPr>
          <w:rFonts w:cs="Times New Roman"/>
        </w:rPr>
        <w:t>If D had made an effort to serve the market for its products in OK, IPJ could be established. However, use of D’s products in OK was due to unilateral activity of P (</w:t>
      </w:r>
      <w:r w:rsidRPr="001309E8">
        <w:rPr>
          <w:rFonts w:cs="Times New Roman"/>
          <w:b/>
          <w:i/>
        </w:rPr>
        <w:t>Hanson</w:t>
      </w:r>
      <w:r>
        <w:rPr>
          <w:rFonts w:cs="Times New Roman"/>
        </w:rPr>
        <w:t xml:space="preserve">). </w:t>
      </w:r>
    </w:p>
    <w:p w14:paraId="4E401804" w14:textId="77777777" w:rsidR="00C136E0" w:rsidRDefault="00C136E0" w:rsidP="00BE5DF3">
      <w:pPr>
        <w:pStyle w:val="ListParagraph"/>
        <w:numPr>
          <w:ilvl w:val="8"/>
          <w:numId w:val="10"/>
        </w:numPr>
        <w:rPr>
          <w:rFonts w:cs="Times New Roman"/>
        </w:rPr>
      </w:pPr>
      <w:r>
        <w:rPr>
          <w:rFonts w:cs="Times New Roman"/>
        </w:rPr>
        <w:t xml:space="preserve">Single-out-of-state-tort – </w:t>
      </w:r>
      <w:r w:rsidRPr="001309E8">
        <w:rPr>
          <w:rFonts w:cs="Times New Roman"/>
          <w:b/>
          <w:i/>
        </w:rPr>
        <w:t>Volkswagen</w:t>
      </w:r>
      <w:r>
        <w:rPr>
          <w:rFonts w:cs="Times New Roman"/>
        </w:rPr>
        <w:t xml:space="preserve"> supported by the potential paralyzing effect on commerce that might result if IPJ were based on a single out-of-state tortious act with in-state consequences. </w:t>
      </w:r>
    </w:p>
    <w:p w14:paraId="0BE642AC" w14:textId="77777777" w:rsidR="00C136E0" w:rsidRDefault="00C136E0" w:rsidP="00BE5DF3">
      <w:pPr>
        <w:pStyle w:val="ListParagraph"/>
        <w:numPr>
          <w:ilvl w:val="8"/>
          <w:numId w:val="10"/>
        </w:numPr>
        <w:rPr>
          <w:rFonts w:cs="Times New Roman"/>
        </w:rPr>
      </w:pPr>
      <w:r>
        <w:rPr>
          <w:rFonts w:cs="Times New Roman"/>
        </w:rPr>
        <w:t>When talking about unintentional torts, should it matter if D “purposefully availed” themselves?</w:t>
      </w:r>
    </w:p>
    <w:p w14:paraId="1DECD618" w14:textId="02B95AF2" w:rsidR="00C136E0" w:rsidRPr="00C136E0" w:rsidRDefault="00386046" w:rsidP="00BE5DF3">
      <w:pPr>
        <w:pStyle w:val="ListParagraph"/>
        <w:numPr>
          <w:ilvl w:val="7"/>
          <w:numId w:val="10"/>
        </w:numPr>
        <w:rPr>
          <w:rFonts w:cs="Times New Roman"/>
          <w:b/>
        </w:rPr>
      </w:pPr>
      <w:r>
        <w:rPr>
          <w:rFonts w:cs="Times New Roman"/>
          <w:b/>
          <w:i/>
        </w:rPr>
        <w:t>Gray</w:t>
      </w:r>
      <w:r>
        <w:rPr>
          <w:rFonts w:cs="Times New Roman"/>
        </w:rPr>
        <w:t xml:space="preserve"> may be invalid because of </w:t>
      </w:r>
      <w:r>
        <w:rPr>
          <w:rFonts w:cs="Times New Roman"/>
          <w:b/>
          <w:i/>
        </w:rPr>
        <w:t>Volkswagen</w:t>
      </w:r>
      <w:r>
        <w:rPr>
          <w:rFonts w:cs="Times New Roman"/>
        </w:rPr>
        <w:t xml:space="preserve">. If the defendant in </w:t>
      </w:r>
      <w:r w:rsidRPr="00386046">
        <w:rPr>
          <w:rFonts w:cs="Times New Roman"/>
          <w:b/>
          <w:i/>
        </w:rPr>
        <w:t>Gray</w:t>
      </w:r>
      <w:r>
        <w:rPr>
          <w:rFonts w:cs="Times New Roman"/>
        </w:rPr>
        <w:t xml:space="preserve"> had reason to expect that IL customers would buy its product, Gray may survive </w:t>
      </w:r>
      <w:r w:rsidRPr="00386046">
        <w:rPr>
          <w:rFonts w:cs="Times New Roman"/>
          <w:b/>
          <w:i/>
        </w:rPr>
        <w:t>Volkswagen</w:t>
      </w:r>
      <w:r>
        <w:rPr>
          <w:rFonts w:cs="Times New Roman"/>
        </w:rPr>
        <w:t xml:space="preserve"> decision.</w:t>
      </w:r>
    </w:p>
    <w:p w14:paraId="62431C88" w14:textId="6A38ABE4" w:rsidR="00C136E0" w:rsidRPr="00193A7D" w:rsidRDefault="00C136E0" w:rsidP="00BE5DF3">
      <w:pPr>
        <w:pStyle w:val="ListParagraph"/>
        <w:numPr>
          <w:ilvl w:val="7"/>
          <w:numId w:val="10"/>
        </w:numPr>
        <w:rPr>
          <w:rFonts w:cs="Times New Roman"/>
          <w:b/>
        </w:rPr>
      </w:pPr>
      <w:r w:rsidRPr="0071617A">
        <w:rPr>
          <w:rFonts w:cs="Times New Roman"/>
          <w:b/>
          <w:i/>
        </w:rPr>
        <w:t xml:space="preserve">J. McIntyre Machinery v. Nicastro </w:t>
      </w:r>
      <w:r w:rsidRPr="0071617A">
        <w:rPr>
          <w:rFonts w:cs="Times New Roman"/>
          <w:b/>
        </w:rPr>
        <w:t>(SCOTUS 2011)</w:t>
      </w:r>
      <w:r>
        <w:rPr>
          <w:rFonts w:cs="Times New Roman"/>
          <w:b/>
        </w:rPr>
        <w:t xml:space="preserve"> </w:t>
      </w:r>
      <w:r w:rsidRPr="0071617A">
        <w:rPr>
          <w:rFonts w:cs="Times New Roman"/>
        </w:rPr>
        <w:t>Tool: Stream-of-commerce doctrine only applies if business activities amount to a purposeful intention to be under the state’s sovereignty.</w:t>
      </w:r>
      <w:r>
        <w:rPr>
          <w:rFonts w:cs="Times New Roman"/>
        </w:rPr>
        <w:t xml:space="preserve"> </w:t>
      </w:r>
      <w:r w:rsidRPr="0071617A">
        <w:rPr>
          <w:rFonts w:cs="Times New Roman"/>
        </w:rPr>
        <w:t>Synopsis: Case in NJ state court between an injured worker and the British company which manufactured the machinery that injured him. Company disputed state’s right to exercise IPJ over it.</w:t>
      </w:r>
      <w:r w:rsidR="00686898">
        <w:rPr>
          <w:rFonts w:cs="Times New Roman"/>
        </w:rPr>
        <w:t xml:space="preserve"> Court found that </w:t>
      </w:r>
      <w:r w:rsidR="00686898" w:rsidRPr="00686898">
        <w:rPr>
          <w:rFonts w:cs="Times New Roman"/>
        </w:rPr>
        <w:t>McIntyre had a marketing sales strategy directed at the US in general without being directly intended for NJ. This means that a federal US court might have jurisdiction over the manufacturer, but not so for the NJ state court</w:t>
      </w:r>
      <w:r w:rsidR="00686898">
        <w:rPr>
          <w:rFonts w:cs="Times New Roman"/>
        </w:rPr>
        <w:t>.</w:t>
      </w:r>
    </w:p>
    <w:p w14:paraId="43AA6E37" w14:textId="77777777" w:rsidR="00C136E0" w:rsidRPr="00686898" w:rsidRDefault="00C136E0" w:rsidP="00BE5DF3">
      <w:pPr>
        <w:pStyle w:val="ListParagraph"/>
        <w:numPr>
          <w:ilvl w:val="8"/>
          <w:numId w:val="10"/>
        </w:numPr>
        <w:rPr>
          <w:rFonts w:cs="Times New Roman"/>
        </w:rPr>
      </w:pPr>
      <w:r w:rsidRPr="00686898">
        <w:rPr>
          <w:rFonts w:cs="Times New Roman"/>
        </w:rPr>
        <w:t>Four person plurality opinion does not state the law because two person concurring opinion is narrower. When you comply with 4k2, still have to do minimum contacts (federal rules of procedure cannot change constitution) but minimum contacts for entire country which McIntyre met.</w:t>
      </w:r>
    </w:p>
    <w:p w14:paraId="7C530187" w14:textId="72C11D20" w:rsidR="00C136E0" w:rsidRDefault="00A533C5" w:rsidP="00BE5DF3">
      <w:pPr>
        <w:pStyle w:val="ListParagraph"/>
        <w:numPr>
          <w:ilvl w:val="8"/>
          <w:numId w:val="10"/>
        </w:numPr>
        <w:rPr>
          <w:rFonts w:cs="Times New Roman"/>
        </w:rPr>
      </w:pPr>
      <w:r>
        <w:rPr>
          <w:rFonts w:cs="Times New Roman"/>
        </w:rPr>
        <w:t xml:space="preserve">Single sale is not sufficient. </w:t>
      </w:r>
      <w:r w:rsidR="00C136E0">
        <w:rPr>
          <w:rFonts w:cs="Times New Roman"/>
        </w:rPr>
        <w:t>Federal court restricted by FRCP 4(k)(1)(A) and bating Congress to change it.</w:t>
      </w:r>
    </w:p>
    <w:p w14:paraId="45780B40" w14:textId="203ED39B" w:rsidR="00C136E0" w:rsidRPr="004905E9" w:rsidRDefault="00C136E0" w:rsidP="00BE5DF3">
      <w:pPr>
        <w:pStyle w:val="ListParagraph"/>
        <w:numPr>
          <w:ilvl w:val="8"/>
          <w:numId w:val="10"/>
        </w:numPr>
        <w:rPr>
          <w:rFonts w:cs="Times New Roman"/>
        </w:rPr>
      </w:pPr>
      <w:r w:rsidRPr="009A3226">
        <w:rPr>
          <w:rFonts w:cs="Times New Roman"/>
        </w:rPr>
        <w:t xml:space="preserve">Similar to </w:t>
      </w:r>
      <w:r w:rsidRPr="009A3226">
        <w:rPr>
          <w:rFonts w:cs="Times New Roman"/>
          <w:b/>
          <w:i/>
        </w:rPr>
        <w:t>International Shoe</w:t>
      </w:r>
      <w:r w:rsidR="004905E9">
        <w:rPr>
          <w:rFonts w:cs="Times New Roman"/>
        </w:rPr>
        <w:t xml:space="preserve"> but different out</w:t>
      </w:r>
      <w:r w:rsidRPr="009A3226">
        <w:rPr>
          <w:rFonts w:cs="Times New Roman"/>
        </w:rPr>
        <w:t xml:space="preserve">come. Concerned about national sovereignty (sounds like </w:t>
      </w:r>
      <w:r w:rsidRPr="009A3226">
        <w:rPr>
          <w:rFonts w:cs="Times New Roman"/>
          <w:b/>
          <w:i/>
        </w:rPr>
        <w:t>Pennoyer</w:t>
      </w:r>
      <w:r w:rsidRPr="009A3226">
        <w:rPr>
          <w:rFonts w:cs="Times New Roman"/>
        </w:rPr>
        <w:t xml:space="preserve">). </w:t>
      </w:r>
    </w:p>
    <w:p w14:paraId="29B5E79F" w14:textId="77777777" w:rsidR="009417B2" w:rsidRPr="00E91DC1" w:rsidRDefault="009417B2" w:rsidP="00BE5DF3">
      <w:pPr>
        <w:pStyle w:val="ListParagraph"/>
        <w:numPr>
          <w:ilvl w:val="5"/>
          <w:numId w:val="10"/>
        </w:numPr>
        <w:rPr>
          <w:rFonts w:cs="Times New Roman"/>
          <w:b/>
        </w:rPr>
      </w:pPr>
      <w:r>
        <w:rPr>
          <w:rFonts w:cs="Times New Roman"/>
        </w:rPr>
        <w:t>Only Connection is Plaintiff</w:t>
      </w:r>
    </w:p>
    <w:p w14:paraId="42838951" w14:textId="0CF56278" w:rsidR="009417B2" w:rsidRPr="009E1A4C" w:rsidRDefault="009417B2" w:rsidP="00BE5DF3">
      <w:pPr>
        <w:pStyle w:val="ListParagraph"/>
        <w:numPr>
          <w:ilvl w:val="6"/>
          <w:numId w:val="10"/>
        </w:numPr>
        <w:rPr>
          <w:rFonts w:cs="Times New Roman"/>
          <w:b/>
        </w:rPr>
      </w:pPr>
      <w:r w:rsidRPr="009417B2">
        <w:rPr>
          <w:rFonts w:cs="Times New Roman"/>
        </w:rPr>
        <w:t xml:space="preserve">Libel </w:t>
      </w:r>
      <w:r>
        <w:rPr>
          <w:rFonts w:cs="Times New Roman"/>
          <w:b/>
          <w:i/>
        </w:rPr>
        <w:t xml:space="preserve">– </w:t>
      </w:r>
      <w:r w:rsidRPr="00F3018A">
        <w:rPr>
          <w:rFonts w:cs="Times New Roman"/>
          <w:b/>
          <w:i/>
        </w:rPr>
        <w:t>Calder v. Jones</w:t>
      </w:r>
      <w:r w:rsidRPr="00F3018A">
        <w:rPr>
          <w:rFonts w:cs="Times New Roman"/>
          <w:b/>
        </w:rPr>
        <w:t xml:space="preserve"> (SCOTUS 1984)</w:t>
      </w:r>
      <w:r>
        <w:rPr>
          <w:rFonts w:cs="Times New Roman"/>
          <w:b/>
        </w:rPr>
        <w:t xml:space="preserve"> </w:t>
      </w:r>
      <w:r w:rsidRPr="00F3018A">
        <w:rPr>
          <w:rFonts w:cs="Times New Roman"/>
        </w:rPr>
        <w:t>Tool:</w:t>
      </w:r>
      <w:r>
        <w:rPr>
          <w:rFonts w:cs="Times New Roman"/>
        </w:rPr>
        <w:t xml:space="preserve"> </w:t>
      </w:r>
      <w:r w:rsidRPr="00F3018A">
        <w:rPr>
          <w:rFonts w:cs="Times New Roman"/>
        </w:rPr>
        <w:t xml:space="preserve">A state has personal jurisdiction over any party whose actions intentionally reach another party in the state and are the basis for the </w:t>
      </w:r>
      <w:r w:rsidRPr="009E1A4C">
        <w:rPr>
          <w:rFonts w:cs="Times New Roman"/>
        </w:rPr>
        <w:t xml:space="preserve">cause of action. Synopsis: Shirley Jones (CA) brought suit in CA against Calder for libel in National Inquirer which was distributed nationwide. </w:t>
      </w:r>
    </w:p>
    <w:p w14:paraId="4B37B800" w14:textId="77777777" w:rsidR="009417B2" w:rsidRPr="009E1A4C" w:rsidRDefault="009417B2" w:rsidP="00BE5DF3">
      <w:pPr>
        <w:pStyle w:val="ListParagraph"/>
        <w:numPr>
          <w:ilvl w:val="7"/>
          <w:numId w:val="10"/>
        </w:numPr>
        <w:rPr>
          <w:rFonts w:cs="Times New Roman"/>
          <w:b/>
        </w:rPr>
      </w:pPr>
      <w:r w:rsidRPr="009E1A4C">
        <w:rPr>
          <w:rFonts w:cs="Times New Roman"/>
        </w:rPr>
        <w:t xml:space="preserve">Courts did not know what to do with this. </w:t>
      </w:r>
      <w:r w:rsidRPr="009E1A4C">
        <w:rPr>
          <w:rFonts w:cs="Times New Roman"/>
          <w:b/>
          <w:i/>
        </w:rPr>
        <w:t>Walden</w:t>
      </w:r>
      <w:r w:rsidRPr="009E1A4C">
        <w:rPr>
          <w:rFonts w:cs="Times New Roman"/>
        </w:rPr>
        <w:t xml:space="preserve"> clamped down on it. </w:t>
      </w:r>
    </w:p>
    <w:p w14:paraId="339AAE18" w14:textId="77777777" w:rsidR="009417B2" w:rsidRPr="009E1A4C" w:rsidRDefault="009417B2" w:rsidP="00BE5DF3">
      <w:pPr>
        <w:pStyle w:val="ListParagraph"/>
        <w:numPr>
          <w:ilvl w:val="7"/>
          <w:numId w:val="10"/>
        </w:numPr>
        <w:rPr>
          <w:rFonts w:cs="Times New Roman"/>
          <w:b/>
        </w:rPr>
      </w:pPr>
      <w:r w:rsidRPr="009E1A4C">
        <w:rPr>
          <w:rFonts w:cs="Times New Roman"/>
        </w:rPr>
        <w:t xml:space="preserve">Maybe easier to think of in terms of where her reputation was? Not really relevant today. </w:t>
      </w:r>
    </w:p>
    <w:p w14:paraId="50159D3E" w14:textId="583B0586" w:rsidR="009417B2" w:rsidRPr="009E1A4C" w:rsidRDefault="009417B2" w:rsidP="00BE5DF3">
      <w:pPr>
        <w:pStyle w:val="ListParagraph"/>
        <w:numPr>
          <w:ilvl w:val="6"/>
          <w:numId w:val="10"/>
        </w:numPr>
        <w:rPr>
          <w:rFonts w:cs="Times New Roman"/>
          <w:b/>
        </w:rPr>
      </w:pPr>
      <w:r w:rsidRPr="009E1A4C">
        <w:rPr>
          <w:rFonts w:cs="Times New Roman"/>
        </w:rPr>
        <w:t xml:space="preserve">Acts Committed on the Internet – </w:t>
      </w:r>
      <w:r w:rsidRPr="009E1A4C">
        <w:rPr>
          <w:rFonts w:cs="Times New Roman"/>
          <w:b/>
          <w:i/>
        </w:rPr>
        <w:t xml:space="preserve">Griffis v. Luban </w:t>
      </w:r>
      <w:r w:rsidRPr="009E1A4C">
        <w:rPr>
          <w:rFonts w:cs="Times New Roman"/>
          <w:b/>
        </w:rPr>
        <w:t xml:space="preserve">(Supreme Court of MN 2002) </w:t>
      </w:r>
      <w:r w:rsidRPr="009E1A4C">
        <w:rPr>
          <w:rFonts w:cs="Times New Roman"/>
        </w:rPr>
        <w:t xml:space="preserve">Tool: Jurisdiction established if: (1) D committed intentional tort; (2) P felt brunt of harm in forum such that forum state was the focal point of P’s injury; and (3) D expressly aimed the tortious conduct at the forum such that the forum state was the focal point of the tortious activity. </w:t>
      </w:r>
      <w:r w:rsidRPr="009E1A4C">
        <w:sym w:font="Wingdings" w:char="F0E0"/>
      </w:r>
      <w:r w:rsidRPr="009E1A4C">
        <w:rPr>
          <w:rFonts w:cs="Times New Roman"/>
        </w:rPr>
        <w:t xml:space="preserve"> not sufficient that P in forum state and therefore felt effects there.  Synopsis: Griffis sued Luban in AL for defamation on the internet. Griffis lost because tortious conduct not aimed at forum state.</w:t>
      </w:r>
    </w:p>
    <w:p w14:paraId="683E3B26" w14:textId="77777777" w:rsidR="009417B2" w:rsidRPr="009E1A4C" w:rsidRDefault="009417B2" w:rsidP="00BE5DF3">
      <w:pPr>
        <w:pStyle w:val="ListParagraph"/>
        <w:numPr>
          <w:ilvl w:val="7"/>
          <w:numId w:val="10"/>
        </w:numPr>
        <w:rPr>
          <w:rFonts w:cs="Times New Roman"/>
          <w:b/>
        </w:rPr>
      </w:pPr>
      <w:r w:rsidRPr="009E1A4C">
        <w:rPr>
          <w:rFonts w:cs="Times New Roman"/>
        </w:rPr>
        <w:lastRenderedPageBreak/>
        <w:t>How do you reconcile with Calder? Egyptology not centered in AL while Jones’ reputation was centered in CA.</w:t>
      </w:r>
    </w:p>
    <w:p w14:paraId="367002A9" w14:textId="77777777" w:rsidR="009417B2" w:rsidRPr="009E1A4C" w:rsidRDefault="009417B2" w:rsidP="00BE5DF3">
      <w:pPr>
        <w:pStyle w:val="ListParagraph"/>
        <w:numPr>
          <w:ilvl w:val="6"/>
          <w:numId w:val="10"/>
        </w:numPr>
        <w:rPr>
          <w:rFonts w:cs="Times New Roman"/>
          <w:b/>
        </w:rPr>
      </w:pPr>
      <w:r w:rsidRPr="009E1A4C">
        <w:rPr>
          <w:rFonts w:cs="Times New Roman"/>
          <w:b/>
          <w:i/>
        </w:rPr>
        <w:t xml:space="preserve">Walden v. Fiore </w:t>
      </w:r>
      <w:r w:rsidRPr="009E1A4C">
        <w:rPr>
          <w:rFonts w:cs="Times New Roman"/>
          <w:b/>
        </w:rPr>
        <w:t xml:space="preserve">(SCOTUS 2014) </w:t>
      </w:r>
      <w:r w:rsidRPr="009E1A4C">
        <w:rPr>
          <w:rFonts w:cs="Times New Roman"/>
        </w:rPr>
        <w:t xml:space="preserve">Tool: To establish minimum contacts - look at defendant’s contacts with the forum state itself, not with the persons who reside there. (Plaintiff cannot be only link.) The connections between defendant and forum have to be more than D and the P, they have to be the D and the state. Synopsis: Fiore and Gipson (professional gambler) sued Walden in NV for confiscating their winnings in GA. </w:t>
      </w:r>
    </w:p>
    <w:p w14:paraId="0222EFC8" w14:textId="77777777" w:rsidR="009417B2" w:rsidRDefault="009417B2" w:rsidP="00BE5DF3">
      <w:pPr>
        <w:pStyle w:val="ListParagraph"/>
        <w:numPr>
          <w:ilvl w:val="7"/>
          <w:numId w:val="10"/>
        </w:numPr>
        <w:rPr>
          <w:rFonts w:cs="Times New Roman"/>
        </w:rPr>
      </w:pPr>
      <w:r w:rsidRPr="00E91DC1">
        <w:rPr>
          <w:rFonts w:cs="Times New Roman"/>
        </w:rPr>
        <w:t xml:space="preserve">How does </w:t>
      </w:r>
      <w:r w:rsidRPr="00E91DC1">
        <w:rPr>
          <w:rFonts w:cs="Times New Roman"/>
          <w:b/>
          <w:i/>
        </w:rPr>
        <w:t>Walden</w:t>
      </w:r>
      <w:r w:rsidRPr="00E91DC1">
        <w:rPr>
          <w:rFonts w:cs="Times New Roman"/>
        </w:rPr>
        <w:t xml:space="preserve"> compare with </w:t>
      </w:r>
      <w:r w:rsidRPr="00E91DC1">
        <w:rPr>
          <w:rFonts w:cs="Times New Roman"/>
          <w:b/>
          <w:i/>
        </w:rPr>
        <w:t>McGee</w:t>
      </w:r>
      <w:r w:rsidRPr="00E91DC1">
        <w:rPr>
          <w:rFonts w:cs="Times New Roman"/>
        </w:rPr>
        <w:t xml:space="preserve"> (company reached out) and </w:t>
      </w:r>
      <w:r w:rsidRPr="00E91DC1">
        <w:rPr>
          <w:rFonts w:cs="Times New Roman"/>
          <w:b/>
          <w:i/>
        </w:rPr>
        <w:t>Hanson</w:t>
      </w:r>
      <w:r w:rsidRPr="00E91DC1">
        <w:rPr>
          <w:rFonts w:cs="Times New Roman"/>
        </w:rPr>
        <w:t xml:space="preserve"> (unilateral action)? Is it different because not contract</w:t>
      </w:r>
      <w:r>
        <w:rPr>
          <w:rFonts w:cs="Times New Roman"/>
        </w:rPr>
        <w:t xml:space="preserve"> but a tort</w:t>
      </w:r>
      <w:r w:rsidRPr="00E91DC1">
        <w:rPr>
          <w:rFonts w:cs="Times New Roman"/>
        </w:rPr>
        <w:t>?</w:t>
      </w:r>
    </w:p>
    <w:p w14:paraId="11556BBB" w14:textId="77777777" w:rsidR="009417B2" w:rsidRPr="00E91DC1" w:rsidRDefault="009417B2" w:rsidP="00BE5DF3">
      <w:pPr>
        <w:pStyle w:val="ListParagraph"/>
        <w:numPr>
          <w:ilvl w:val="7"/>
          <w:numId w:val="10"/>
        </w:numPr>
        <w:rPr>
          <w:rFonts w:cs="Times New Roman"/>
        </w:rPr>
      </w:pPr>
      <w:r w:rsidRPr="001058D5">
        <w:rPr>
          <w:rFonts w:cs="Times New Roman"/>
          <w:b/>
          <w:i/>
        </w:rPr>
        <w:t>Walden</w:t>
      </w:r>
      <w:r>
        <w:rPr>
          <w:rFonts w:cs="Times New Roman"/>
        </w:rPr>
        <w:t xml:space="preserve"> overruled </w:t>
      </w:r>
      <w:r w:rsidRPr="001058D5">
        <w:rPr>
          <w:rFonts w:cs="Times New Roman"/>
          <w:b/>
          <w:i/>
        </w:rPr>
        <w:t>Calder</w:t>
      </w:r>
      <w:r>
        <w:rPr>
          <w:rFonts w:cs="Times New Roman"/>
        </w:rPr>
        <w:t xml:space="preserve"> (so not assigned). </w:t>
      </w:r>
    </w:p>
    <w:p w14:paraId="54644048" w14:textId="2A29A5D4" w:rsidR="009E1A4C" w:rsidRPr="009E1A4C" w:rsidRDefault="000F5427" w:rsidP="00BE5DF3">
      <w:pPr>
        <w:pStyle w:val="ListParagraph"/>
        <w:numPr>
          <w:ilvl w:val="5"/>
          <w:numId w:val="10"/>
        </w:numPr>
        <w:rPr>
          <w:rFonts w:cs="Times New Roman"/>
          <w:b/>
        </w:rPr>
      </w:pPr>
      <w:r>
        <w:rPr>
          <w:rFonts w:cs="Times New Roman"/>
        </w:rPr>
        <w:t>Other factors: W</w:t>
      </w:r>
      <w:r w:rsidR="009E1A4C">
        <w:rPr>
          <w:rFonts w:cs="Times New Roman"/>
        </w:rPr>
        <w:t>here best adjudicated (witnesses, evidence, etc</w:t>
      </w:r>
      <w:r w:rsidR="009E1A4C" w:rsidRPr="009E1A4C">
        <w:rPr>
          <w:rFonts w:cs="Times New Roman"/>
        </w:rPr>
        <w:t>.); Choice of law – prefer to adjudicate own law</w:t>
      </w:r>
      <w:r>
        <w:rPr>
          <w:rFonts w:cs="Times New Roman"/>
        </w:rPr>
        <w:t>; a tag; interest of the forum state in providing redress to its citizens; interest of P in obtaining relief in a convenient forum; interest of the states</w:t>
      </w:r>
      <w:r w:rsidR="009D77C2">
        <w:rPr>
          <w:rFonts w:cs="Times New Roman"/>
        </w:rPr>
        <w:t xml:space="preserve"> </w:t>
      </w:r>
      <w:r>
        <w:rPr>
          <w:rFonts w:cs="Times New Roman"/>
        </w:rPr>
        <w:t xml:space="preserve">in enforcing their substantive law or policy; the extent of the inconvenience to the D if she is forced to defend away from home. </w:t>
      </w:r>
    </w:p>
    <w:p w14:paraId="0DD1C3C6" w14:textId="1A4D34A4" w:rsidR="009E1A4C" w:rsidRPr="009E1A4C" w:rsidRDefault="00472A95" w:rsidP="00BE5DF3">
      <w:pPr>
        <w:pStyle w:val="ListParagraph"/>
        <w:numPr>
          <w:ilvl w:val="5"/>
          <w:numId w:val="10"/>
        </w:numPr>
        <w:rPr>
          <w:rFonts w:cs="Times New Roman"/>
          <w:b/>
        </w:rPr>
      </w:pPr>
      <w:r>
        <w:rPr>
          <w:rFonts w:cs="Times New Roman"/>
        </w:rPr>
        <w:t xml:space="preserve">Cessation of in-state contacts – once an act or systemic doing of in-state business has rendered a corporation subject to the state’s jurisdiction, the fact that the corporation has ceased to do business within the state will not undo IPJ. </w:t>
      </w:r>
    </w:p>
    <w:p w14:paraId="62250181" w14:textId="77777777" w:rsidR="00D64E41" w:rsidRPr="00D64E41" w:rsidRDefault="00D64E41" w:rsidP="00BE5DF3">
      <w:pPr>
        <w:pStyle w:val="ListParagraph"/>
        <w:numPr>
          <w:ilvl w:val="4"/>
          <w:numId w:val="10"/>
        </w:numPr>
        <w:rPr>
          <w:rFonts w:cs="Times New Roman"/>
          <w:b/>
        </w:rPr>
      </w:pPr>
      <w:r>
        <w:rPr>
          <w:rFonts w:cs="Times New Roman"/>
        </w:rPr>
        <w:t xml:space="preserve">International Jurisdiction </w:t>
      </w:r>
    </w:p>
    <w:p w14:paraId="7CBA91DD" w14:textId="37B8D37E" w:rsidR="00472A95" w:rsidRPr="00D64E41" w:rsidRDefault="00D64E41" w:rsidP="00BE5DF3">
      <w:pPr>
        <w:pStyle w:val="ListParagraph"/>
        <w:numPr>
          <w:ilvl w:val="5"/>
          <w:numId w:val="10"/>
        </w:numPr>
        <w:rPr>
          <w:rFonts w:cs="Times New Roman"/>
          <w:b/>
        </w:rPr>
      </w:pPr>
      <w:r>
        <w:rPr>
          <w:rFonts w:cs="Times New Roman"/>
        </w:rPr>
        <w:t xml:space="preserve">Long-arm statutes – </w:t>
      </w:r>
      <w:r w:rsidR="00472A95">
        <w:rPr>
          <w:rFonts w:cs="Times New Roman"/>
        </w:rPr>
        <w:t xml:space="preserve">some long-arm statutes exercise jurisdiction over non-resident individuals located in foreign countries. </w:t>
      </w:r>
    </w:p>
    <w:p w14:paraId="7DE4CC4E" w14:textId="77777777" w:rsidR="00FC0F0C" w:rsidRPr="00FC0F0C" w:rsidRDefault="00D64E41" w:rsidP="00BE5DF3">
      <w:pPr>
        <w:pStyle w:val="ListParagraph"/>
        <w:numPr>
          <w:ilvl w:val="6"/>
          <w:numId w:val="10"/>
        </w:numPr>
        <w:rPr>
          <w:rFonts w:cs="Times New Roman"/>
          <w:b/>
        </w:rPr>
      </w:pPr>
      <w:r>
        <w:rPr>
          <w:rFonts w:cs="Times New Roman"/>
        </w:rPr>
        <w:t xml:space="preserve">FRCP 4(k)(1)(A) – </w:t>
      </w:r>
      <w:r w:rsidR="005E1031" w:rsidRPr="00D64E41">
        <w:rPr>
          <w:rFonts w:cs="Times New Roman"/>
        </w:rPr>
        <w:t xml:space="preserve">service of process may be made only (1) within the territorial limits of the state in which the District Court sits or (2) anywhere else that the long-arm of the state where the District Court sits permits. </w:t>
      </w:r>
    </w:p>
    <w:p w14:paraId="2721F858" w14:textId="0A680942" w:rsidR="00FC0F0C" w:rsidRPr="009B5C5D" w:rsidRDefault="001058D5" w:rsidP="00BE5DF3">
      <w:pPr>
        <w:pStyle w:val="ListParagraph"/>
        <w:numPr>
          <w:ilvl w:val="6"/>
          <w:numId w:val="10"/>
        </w:numPr>
        <w:rPr>
          <w:rFonts w:cs="Times New Roman"/>
          <w:b/>
        </w:rPr>
      </w:pPr>
      <w:r w:rsidRPr="009B5C5D">
        <w:rPr>
          <w:rFonts w:cs="Times New Roman"/>
        </w:rPr>
        <w:t xml:space="preserve">FRCP 4(k)(1)(C) – service establishes IPJ when Congress authorizes by statute. If authorized by Congress, service can be made anywhere in the world. </w:t>
      </w:r>
      <w:r w:rsidR="009B5C5D">
        <w:rPr>
          <w:rFonts w:cs="Times New Roman"/>
        </w:rPr>
        <w:t xml:space="preserve">First try to get minimum contacts within a state.  </w:t>
      </w:r>
    </w:p>
    <w:p w14:paraId="74667995" w14:textId="77777777" w:rsidR="009B5C5D" w:rsidRPr="00F40858" w:rsidRDefault="009B5C5D" w:rsidP="00BE5DF3">
      <w:pPr>
        <w:pStyle w:val="ListParagraph"/>
        <w:numPr>
          <w:ilvl w:val="7"/>
          <w:numId w:val="10"/>
        </w:numPr>
        <w:rPr>
          <w:rFonts w:cs="Times New Roman"/>
          <w:b/>
        </w:rPr>
      </w:pPr>
      <w:r w:rsidRPr="00F40858">
        <w:rPr>
          <w:rFonts w:cs="Times New Roman"/>
          <w:b/>
          <w:i/>
        </w:rPr>
        <w:t xml:space="preserve">Go-Video v. Akai Electric </w:t>
      </w:r>
      <w:r w:rsidRPr="00F40858">
        <w:rPr>
          <w:rFonts w:cs="Times New Roman"/>
          <w:b/>
        </w:rPr>
        <w:t>(9th Circuit, 1989)</w:t>
      </w:r>
      <w:r>
        <w:rPr>
          <w:rFonts w:cs="Times New Roman"/>
          <w:b/>
        </w:rPr>
        <w:t xml:space="preserve"> </w:t>
      </w:r>
      <w:r w:rsidRPr="00F40858">
        <w:rPr>
          <w:rFonts w:cs="Times New Roman"/>
        </w:rPr>
        <w:t>Tool: IPJ can be established over foreigners because Clayton Act Sec. 12 authorizes world-wide service given the existence of sufficient “national contacts.”</w:t>
      </w:r>
      <w:r>
        <w:rPr>
          <w:rFonts w:cs="Times New Roman"/>
        </w:rPr>
        <w:t xml:space="preserve"> </w:t>
      </w:r>
      <w:r w:rsidRPr="00F40858">
        <w:rPr>
          <w:rFonts w:cs="Times New Roman"/>
        </w:rPr>
        <w:t>Synopsis: Go-Video sued foreigners. They filed motion to dismiss for lack of IPJ.</w:t>
      </w:r>
    </w:p>
    <w:p w14:paraId="3ED4DC4D" w14:textId="534494BB" w:rsidR="00456DE1" w:rsidRPr="009B5C5D" w:rsidRDefault="009B5C5D" w:rsidP="00BE5DF3">
      <w:pPr>
        <w:pStyle w:val="ListParagraph"/>
        <w:numPr>
          <w:ilvl w:val="6"/>
          <w:numId w:val="10"/>
        </w:numPr>
        <w:rPr>
          <w:rFonts w:cs="Times New Roman"/>
          <w:b/>
        </w:rPr>
      </w:pPr>
      <w:r w:rsidRPr="009B5C5D">
        <w:rPr>
          <w:rFonts w:cs="Times New Roman"/>
        </w:rPr>
        <w:t xml:space="preserve">If </w:t>
      </w:r>
      <w:r w:rsidR="00456DE1" w:rsidRPr="009B5C5D">
        <w:rPr>
          <w:rFonts w:cs="Times New Roman"/>
        </w:rPr>
        <w:t xml:space="preserve">Foreign defendant not servable in any state – FRCP 4(k)(2)  allows a federal question suit to be brought against a person or organization who cannot be sued in any state court (usually foreigner) </w:t>
      </w:r>
      <w:r w:rsidR="00456DE1" w:rsidRPr="009B5C5D">
        <w:rPr>
          <w:rFonts w:cs="Times New Roman"/>
          <w:u w:val="single"/>
        </w:rPr>
        <w:t>and</w:t>
      </w:r>
      <w:r w:rsidR="00456DE1" w:rsidRPr="009B5C5D">
        <w:rPr>
          <w:rFonts w:cs="Times New Roman"/>
        </w:rPr>
        <w:t xml:space="preserve"> when minimum contacts met nationwide. </w:t>
      </w:r>
    </w:p>
    <w:p w14:paraId="3032BCA7" w14:textId="77777777" w:rsidR="00F40858" w:rsidRPr="00F40858" w:rsidRDefault="00F40858" w:rsidP="00BE5DF3">
      <w:pPr>
        <w:pStyle w:val="ListParagraph"/>
        <w:numPr>
          <w:ilvl w:val="7"/>
          <w:numId w:val="10"/>
        </w:numPr>
        <w:rPr>
          <w:rFonts w:cs="Times New Roman"/>
          <w:b/>
        </w:rPr>
      </w:pPr>
      <w:r w:rsidRPr="00F40858">
        <w:rPr>
          <w:rFonts w:cs="Times New Roman"/>
          <w:b/>
          <w:i/>
        </w:rPr>
        <w:t xml:space="preserve">Pyrenee v Wocom Commodities </w:t>
      </w:r>
      <w:r w:rsidRPr="00F40858">
        <w:rPr>
          <w:rFonts w:cs="Times New Roman"/>
          <w:b/>
        </w:rPr>
        <w:t>(E.D. 1997)</w:t>
      </w:r>
      <w:r>
        <w:rPr>
          <w:rFonts w:cs="Times New Roman"/>
          <w:b/>
        </w:rPr>
        <w:t xml:space="preserve"> </w:t>
      </w:r>
      <w:r w:rsidRPr="00F40858">
        <w:rPr>
          <w:rFonts w:cs="Times New Roman"/>
        </w:rPr>
        <w:t xml:space="preserve">Tool: For foreign defendant just need “national contacts but must also consider what is more “convenient forum.” Synopsis: Pyrenee sues Wocom. Both have connections with Hong Kong so dismissed for more convenient forum. </w:t>
      </w:r>
    </w:p>
    <w:p w14:paraId="257C11AF" w14:textId="4F957958" w:rsidR="00456DE1" w:rsidRDefault="00D84147" w:rsidP="00D84147">
      <w:pPr>
        <w:pStyle w:val="ListParagraph"/>
        <w:tabs>
          <w:tab w:val="left" w:pos="2166"/>
        </w:tabs>
        <w:ind w:left="1080"/>
        <w:rPr>
          <w:rFonts w:cs="Times New Roman"/>
        </w:rPr>
      </w:pPr>
      <w:r>
        <w:rPr>
          <w:rFonts w:cs="Times New Roman"/>
        </w:rPr>
        <w:tab/>
      </w:r>
    </w:p>
    <w:p w14:paraId="23BF3733" w14:textId="77777777" w:rsidR="00456DE1" w:rsidRDefault="00456DE1" w:rsidP="00082DDF">
      <w:pPr>
        <w:pStyle w:val="Heading2"/>
      </w:pPr>
      <w:bookmarkStart w:id="4" w:name="_Toc408150548"/>
      <w:r w:rsidRPr="00456DE1">
        <w:t>Jurisdiction Over Things</w:t>
      </w:r>
      <w:bookmarkEnd w:id="4"/>
    </w:p>
    <w:p w14:paraId="79B56415" w14:textId="77777777" w:rsidR="00456DE1" w:rsidRPr="00C817D5" w:rsidRDefault="00677FE4" w:rsidP="00BE5DF3">
      <w:pPr>
        <w:pStyle w:val="ListParagraph"/>
        <w:numPr>
          <w:ilvl w:val="1"/>
          <w:numId w:val="11"/>
        </w:numPr>
        <w:rPr>
          <w:rFonts w:cs="Times New Roman"/>
          <w:b/>
        </w:rPr>
      </w:pPr>
      <w:r>
        <w:rPr>
          <w:rFonts w:cs="Times New Roman"/>
        </w:rPr>
        <w:t>In rem jurisdiction</w:t>
      </w:r>
    </w:p>
    <w:p w14:paraId="7BD41335" w14:textId="77777777" w:rsidR="00C817D5" w:rsidRPr="00C817D5" w:rsidRDefault="00C817D5" w:rsidP="00BE5DF3">
      <w:pPr>
        <w:pStyle w:val="ListParagraph"/>
        <w:numPr>
          <w:ilvl w:val="2"/>
          <w:numId w:val="11"/>
        </w:numPr>
        <w:rPr>
          <w:rFonts w:cs="Times New Roman"/>
        </w:rPr>
      </w:pPr>
      <w:r w:rsidRPr="00C817D5">
        <w:rPr>
          <w:rFonts w:cs="Times New Roman"/>
        </w:rPr>
        <w:t xml:space="preserve">Declaratory judgment of ownership rights of property itself. </w:t>
      </w:r>
    </w:p>
    <w:p w14:paraId="03C80C53" w14:textId="77777777" w:rsidR="00C817D5" w:rsidRPr="00C817D5" w:rsidRDefault="00C817D5" w:rsidP="00BE5DF3">
      <w:pPr>
        <w:pStyle w:val="ListParagraph"/>
        <w:numPr>
          <w:ilvl w:val="2"/>
          <w:numId w:val="11"/>
        </w:numPr>
        <w:rPr>
          <w:rFonts w:cs="Times New Roman"/>
        </w:rPr>
      </w:pPr>
      <w:r w:rsidRPr="00C817D5">
        <w:rPr>
          <w:rFonts w:cs="Times New Roman"/>
        </w:rPr>
        <w:t>Court begins by exercising dominion over piece of property which must be located within jurisdictional confines of court’s jurisdiction</w:t>
      </w:r>
    </w:p>
    <w:p w14:paraId="2C8D7D75" w14:textId="77777777" w:rsidR="00C817D5" w:rsidRPr="00C817D5" w:rsidRDefault="00C817D5" w:rsidP="00BE5DF3">
      <w:pPr>
        <w:pStyle w:val="ListParagraph"/>
        <w:numPr>
          <w:ilvl w:val="2"/>
          <w:numId w:val="11"/>
        </w:numPr>
        <w:rPr>
          <w:rFonts w:cs="Times New Roman"/>
        </w:rPr>
      </w:pPr>
      <w:r w:rsidRPr="00C817D5">
        <w:rPr>
          <w:rFonts w:cs="Times New Roman"/>
        </w:rPr>
        <w:t>Requires us to locate geographically incorporeal pieces of property e.g. financial instruments which leads to problems</w:t>
      </w:r>
    </w:p>
    <w:p w14:paraId="4B12B8E9" w14:textId="4D680EFD" w:rsidR="00C817D5" w:rsidRPr="00C817D5" w:rsidRDefault="007B2F27" w:rsidP="00BE5DF3">
      <w:pPr>
        <w:pStyle w:val="ListParagraph"/>
        <w:numPr>
          <w:ilvl w:val="2"/>
          <w:numId w:val="11"/>
        </w:numPr>
        <w:rPr>
          <w:rFonts w:cs="Times New Roman"/>
        </w:rPr>
      </w:pPr>
      <w:r>
        <w:rPr>
          <w:rFonts w:cs="Times New Roman"/>
        </w:rPr>
        <w:t>Either take property f</w:t>
      </w:r>
      <w:r w:rsidR="00C817D5" w:rsidRPr="00C817D5">
        <w:rPr>
          <w:rFonts w:cs="Times New Roman"/>
        </w:rPr>
        <w:t>r</w:t>
      </w:r>
      <w:r>
        <w:rPr>
          <w:rFonts w:cs="Times New Roman"/>
        </w:rPr>
        <w:t>om</w:t>
      </w:r>
      <w:r w:rsidR="00C817D5" w:rsidRPr="00C817D5">
        <w:rPr>
          <w:rFonts w:cs="Times New Roman"/>
        </w:rPr>
        <w:t xml:space="preserve"> initiating party or take property and sell it and give money to initiating party.</w:t>
      </w:r>
    </w:p>
    <w:p w14:paraId="0A9AE271" w14:textId="2127719C" w:rsidR="00C817D5" w:rsidRPr="00C817D5" w:rsidRDefault="00C817D5" w:rsidP="00BE5DF3">
      <w:pPr>
        <w:pStyle w:val="ListParagraph"/>
        <w:numPr>
          <w:ilvl w:val="2"/>
          <w:numId w:val="11"/>
        </w:numPr>
        <w:rPr>
          <w:rFonts w:cs="Times New Roman"/>
        </w:rPr>
      </w:pPr>
      <w:r w:rsidRPr="00C817D5">
        <w:rPr>
          <w:rFonts w:cs="Times New Roman"/>
        </w:rPr>
        <w:t xml:space="preserve">Under </w:t>
      </w:r>
      <w:r w:rsidRPr="007B2F27">
        <w:rPr>
          <w:rFonts w:cs="Times New Roman"/>
          <w:b/>
          <w:i/>
        </w:rPr>
        <w:t>Shaffer</w:t>
      </w:r>
      <w:r w:rsidR="007B2F27">
        <w:rPr>
          <w:rFonts w:cs="Times New Roman"/>
        </w:rPr>
        <w:t>, now need to do second analy</w:t>
      </w:r>
      <w:r w:rsidRPr="00C817D5">
        <w:rPr>
          <w:rFonts w:cs="Times New Roman"/>
        </w:rPr>
        <w:t xml:space="preserve">sis of IPJ. </w:t>
      </w:r>
      <w:r w:rsidR="007B2F27">
        <w:rPr>
          <w:rFonts w:cs="Times New Roman"/>
        </w:rPr>
        <w:t>E.g. (1) Is</w:t>
      </w:r>
      <w:r w:rsidRPr="00C817D5">
        <w:rPr>
          <w:rFonts w:cs="Times New Roman"/>
        </w:rPr>
        <w:t xml:space="preserve"> shi</w:t>
      </w:r>
      <w:r w:rsidR="007B2F27">
        <w:rPr>
          <w:rFonts w:cs="Times New Roman"/>
        </w:rPr>
        <w:t>p in geographic limits of court?</w:t>
      </w:r>
      <w:r w:rsidRPr="00C817D5">
        <w:rPr>
          <w:rFonts w:cs="Times New Roman"/>
        </w:rPr>
        <w:t xml:space="preserve"> </w:t>
      </w:r>
      <w:r w:rsidR="007B2F27">
        <w:rPr>
          <w:rFonts w:cs="Times New Roman"/>
        </w:rPr>
        <w:t>(2)</w:t>
      </w:r>
      <w:r w:rsidRPr="00C817D5">
        <w:rPr>
          <w:rFonts w:cs="Times New Roman"/>
        </w:rPr>
        <w:t xml:space="preserve"> </w:t>
      </w:r>
      <w:r w:rsidR="007B2F27">
        <w:rPr>
          <w:rFonts w:cs="Times New Roman"/>
        </w:rPr>
        <w:t>I</w:t>
      </w:r>
      <w:r w:rsidRPr="00C817D5">
        <w:rPr>
          <w:rFonts w:cs="Times New Roman"/>
        </w:rPr>
        <w:t xml:space="preserve">s it legitimate in </w:t>
      </w:r>
      <w:r w:rsidRPr="007B2F27">
        <w:rPr>
          <w:rFonts w:cs="Times New Roman"/>
          <w:b/>
          <w:i/>
        </w:rPr>
        <w:t>Int</w:t>
      </w:r>
      <w:r w:rsidR="007B2F27" w:rsidRPr="007B2F27">
        <w:rPr>
          <w:rFonts w:cs="Times New Roman"/>
          <w:b/>
          <w:i/>
        </w:rPr>
        <w:t>’</w:t>
      </w:r>
      <w:r w:rsidRPr="007B2F27">
        <w:rPr>
          <w:rFonts w:cs="Times New Roman"/>
          <w:b/>
          <w:i/>
        </w:rPr>
        <w:t>l Shoe</w:t>
      </w:r>
      <w:r w:rsidRPr="00C817D5">
        <w:rPr>
          <w:rFonts w:cs="Times New Roman"/>
        </w:rPr>
        <w:t xml:space="preserve"> sense for court to exercise jurisdiction of individuals’ INTEREST in this property</w:t>
      </w:r>
      <w:r w:rsidR="007B2F27">
        <w:rPr>
          <w:rFonts w:cs="Times New Roman"/>
        </w:rPr>
        <w:t xml:space="preserve">? </w:t>
      </w:r>
      <w:r w:rsidRPr="00C817D5">
        <w:rPr>
          <w:rFonts w:cs="Times New Roman"/>
        </w:rPr>
        <w:lastRenderedPageBreak/>
        <w:t xml:space="preserve">Fact that property is in </w:t>
      </w:r>
      <w:r w:rsidR="007B2F27">
        <w:rPr>
          <w:rFonts w:cs="Times New Roman"/>
        </w:rPr>
        <w:t xml:space="preserve">jurisdictional boundaries </w:t>
      </w:r>
      <w:r w:rsidRPr="00C817D5">
        <w:rPr>
          <w:rFonts w:cs="Times New Roman"/>
        </w:rPr>
        <w:t xml:space="preserve">is big factor in determining jurisdiction over interest in property. (Same reasoning behind in person tag creating jurisdiction (although airplanes messed this up)). </w:t>
      </w:r>
    </w:p>
    <w:p w14:paraId="4A1F0F66" w14:textId="4DD34F80" w:rsidR="00C817D5" w:rsidRPr="007B2F27" w:rsidRDefault="00C817D5" w:rsidP="00BE5DF3">
      <w:pPr>
        <w:pStyle w:val="ListParagraph"/>
        <w:numPr>
          <w:ilvl w:val="2"/>
          <w:numId w:val="11"/>
        </w:numPr>
        <w:rPr>
          <w:rFonts w:cs="Times New Roman"/>
        </w:rPr>
      </w:pPr>
      <w:r w:rsidRPr="00C817D5">
        <w:rPr>
          <w:rFonts w:cs="Times New Roman"/>
        </w:rPr>
        <w:t>Need to do procedural due process analysis but not big o</w:t>
      </w:r>
      <w:r w:rsidR="007B2F27">
        <w:rPr>
          <w:rFonts w:cs="Times New Roman"/>
        </w:rPr>
        <w:t xml:space="preserve">f an issue as in quasi in rem. </w:t>
      </w:r>
    </w:p>
    <w:p w14:paraId="44E3A1DF" w14:textId="77777777" w:rsidR="007B2F27" w:rsidRPr="007B2F27" w:rsidRDefault="00677FE4" w:rsidP="00BE5DF3">
      <w:pPr>
        <w:pStyle w:val="ListParagraph"/>
        <w:numPr>
          <w:ilvl w:val="1"/>
          <w:numId w:val="11"/>
        </w:numPr>
        <w:rPr>
          <w:rFonts w:cs="Times New Roman"/>
          <w:b/>
        </w:rPr>
      </w:pPr>
      <w:r>
        <w:rPr>
          <w:rFonts w:cs="Times New Roman"/>
        </w:rPr>
        <w:t>Quasi in rem jurisdiction</w:t>
      </w:r>
      <w:r w:rsidR="007B2F27">
        <w:rPr>
          <w:rFonts w:cs="Times New Roman"/>
        </w:rPr>
        <w:t xml:space="preserve"> </w:t>
      </w:r>
    </w:p>
    <w:p w14:paraId="3ECD818D" w14:textId="22B0F0C9" w:rsidR="00677FE4" w:rsidRPr="007B2F27" w:rsidRDefault="007B2F27" w:rsidP="00BE5DF3">
      <w:pPr>
        <w:pStyle w:val="ListParagraph"/>
        <w:numPr>
          <w:ilvl w:val="2"/>
          <w:numId w:val="11"/>
        </w:numPr>
        <w:rPr>
          <w:rFonts w:cs="Times New Roman"/>
          <w:b/>
        </w:rPr>
      </w:pPr>
      <w:r>
        <w:rPr>
          <w:rFonts w:cs="Times New Roman"/>
        </w:rPr>
        <w:t>Co</w:t>
      </w:r>
      <w:r w:rsidR="000113EF">
        <w:rPr>
          <w:rFonts w:cs="Times New Roman"/>
        </w:rPr>
        <w:t xml:space="preserve">urts only have jurisdiction over property within jurisdiction boundaries (analogous to writ of replevin). </w:t>
      </w:r>
    </w:p>
    <w:p w14:paraId="482F37AC" w14:textId="2C680AAE" w:rsidR="007B2F27" w:rsidRPr="00677FE4" w:rsidRDefault="007B2F27" w:rsidP="00BE5DF3">
      <w:pPr>
        <w:pStyle w:val="ListParagraph"/>
        <w:numPr>
          <w:ilvl w:val="2"/>
          <w:numId w:val="11"/>
        </w:numPr>
        <w:rPr>
          <w:rFonts w:cs="Times New Roman"/>
          <w:b/>
        </w:rPr>
      </w:pPr>
      <w:r>
        <w:rPr>
          <w:rFonts w:cs="Times New Roman"/>
        </w:rPr>
        <w:t xml:space="preserve">Seize property to satisfy judgment you intend to win. </w:t>
      </w:r>
    </w:p>
    <w:p w14:paraId="2E2F1D94" w14:textId="77777777" w:rsidR="00DA4CD3" w:rsidRPr="00DA4CD3" w:rsidRDefault="00DA4CD3" w:rsidP="00BE5DF3">
      <w:pPr>
        <w:pStyle w:val="ListParagraph"/>
        <w:numPr>
          <w:ilvl w:val="2"/>
          <w:numId w:val="11"/>
        </w:numPr>
        <w:rPr>
          <w:rFonts w:cs="Times New Roman"/>
          <w:b/>
        </w:rPr>
      </w:pPr>
      <w:r w:rsidRPr="00DA4CD3">
        <w:rPr>
          <w:rFonts w:cs="Times New Roman"/>
          <w:b/>
          <w:i/>
        </w:rPr>
        <w:t>Harris v. Balk</w:t>
      </w:r>
      <w:r w:rsidRPr="00DA4CD3">
        <w:rPr>
          <w:rFonts w:cs="Times New Roman"/>
          <w:b/>
        </w:rPr>
        <w:t xml:space="preserve"> </w:t>
      </w:r>
      <w:r>
        <w:rPr>
          <w:rFonts w:cs="Times New Roman"/>
          <w:b/>
        </w:rPr>
        <w:t xml:space="preserve">(SCOTUS 1905) </w:t>
      </w:r>
      <w:r w:rsidRPr="00DA4CD3">
        <w:rPr>
          <w:rFonts w:cs="Times New Roman"/>
        </w:rPr>
        <w:t>Tool: Debt clings to and accompanies debtor. Synopsis: Harris (NC) owed Balk (NC) who owed Epstein (MD). While Harris in MD, Epstein attached debt Harris owed to Balk.</w:t>
      </w:r>
    </w:p>
    <w:p w14:paraId="608E7FBE" w14:textId="77777777" w:rsidR="00DA4CD3" w:rsidRPr="00DA4CD3" w:rsidRDefault="00DA4CD3" w:rsidP="00BE5DF3">
      <w:pPr>
        <w:pStyle w:val="ListParagraph"/>
        <w:numPr>
          <w:ilvl w:val="3"/>
          <w:numId w:val="11"/>
        </w:numPr>
        <w:rPr>
          <w:rFonts w:cs="Times New Roman"/>
        </w:rPr>
      </w:pPr>
      <w:r w:rsidRPr="00DA4CD3">
        <w:rPr>
          <w:rFonts w:cs="Times New Roman"/>
        </w:rPr>
        <w:t>Note: not current law</w:t>
      </w:r>
      <w:r>
        <w:rPr>
          <w:rFonts w:cs="Times New Roman"/>
        </w:rPr>
        <w:t xml:space="preserve"> because it would not work in today’s economy. Paper does not need to switch hands. </w:t>
      </w:r>
    </w:p>
    <w:p w14:paraId="55C79914" w14:textId="77777777" w:rsidR="00EB28B6" w:rsidRPr="00EB28B6" w:rsidRDefault="00EB28B6" w:rsidP="00BE5DF3">
      <w:pPr>
        <w:pStyle w:val="ListParagraph"/>
        <w:numPr>
          <w:ilvl w:val="2"/>
          <w:numId w:val="11"/>
        </w:numPr>
        <w:rPr>
          <w:rFonts w:cs="Times New Roman"/>
          <w:b/>
        </w:rPr>
      </w:pPr>
      <w:r w:rsidRPr="00EB28B6">
        <w:rPr>
          <w:rFonts w:cs="Times New Roman"/>
          <w:b/>
          <w:i/>
        </w:rPr>
        <w:t xml:space="preserve">Shaffer v. Heitner </w:t>
      </w:r>
      <w:r w:rsidRPr="00EB28B6">
        <w:rPr>
          <w:rFonts w:cs="Times New Roman"/>
          <w:b/>
        </w:rPr>
        <w:t>(SCOTUS 1977)</w:t>
      </w:r>
      <w:r>
        <w:rPr>
          <w:rFonts w:cs="Times New Roman"/>
          <w:b/>
        </w:rPr>
        <w:t xml:space="preserve"> </w:t>
      </w:r>
      <w:r w:rsidRPr="00EB28B6">
        <w:rPr>
          <w:rFonts w:cs="Times New Roman"/>
        </w:rPr>
        <w:t xml:space="preserve">Tool: Quasi in rem jurisdiction over D cannot be exercised unless D has minimum contacts with forum state. All actions adjudicate the interests of people in things and are therefore really against people. Synopsis: Heitner brought shareholder’s derivative suit in DE against Greyhound’s officers. DE statute allowed court to sequester stock to provide quasi in rem jurisdiction.  </w:t>
      </w:r>
      <w:r>
        <w:rPr>
          <w:rFonts w:cs="Times New Roman"/>
        </w:rPr>
        <w:t>SCOTUS ruled in favor of D because no minimum contacts</w:t>
      </w:r>
      <w:r w:rsidR="00DA4CD3">
        <w:rPr>
          <w:rFonts w:cs="Times New Roman"/>
        </w:rPr>
        <w:t xml:space="preserve"> (stocks not enough)</w:t>
      </w:r>
      <w:r>
        <w:rPr>
          <w:rFonts w:cs="Times New Roman"/>
        </w:rPr>
        <w:t xml:space="preserve">. </w:t>
      </w:r>
    </w:p>
    <w:p w14:paraId="6548742C" w14:textId="79122555" w:rsidR="00677FE4" w:rsidRPr="007B2F27" w:rsidRDefault="00EB28B6" w:rsidP="00BE5DF3">
      <w:pPr>
        <w:pStyle w:val="ListParagraph"/>
        <w:numPr>
          <w:ilvl w:val="3"/>
          <w:numId w:val="11"/>
        </w:numPr>
        <w:rPr>
          <w:rFonts w:cs="Times New Roman"/>
          <w:b/>
        </w:rPr>
      </w:pPr>
      <w:r>
        <w:rPr>
          <w:rFonts w:cs="Times New Roman"/>
          <w:b/>
          <w:i/>
        </w:rPr>
        <w:t>Shaffer</w:t>
      </w:r>
      <w:r>
        <w:rPr>
          <w:rFonts w:cs="Times New Roman"/>
        </w:rPr>
        <w:t xml:space="preserve"> ended the utility of quasi in rem jurisdiction. </w:t>
      </w:r>
      <w:r w:rsidR="007B2F27">
        <w:rPr>
          <w:rFonts w:cs="Times New Roman"/>
        </w:rPr>
        <w:t>Must do double IPJ analysis (see in rem).</w:t>
      </w:r>
    </w:p>
    <w:p w14:paraId="2E6E6F95" w14:textId="5DBB6DB6" w:rsidR="007B2F27" w:rsidRPr="00EB28B6" w:rsidRDefault="007B2F27" w:rsidP="00BE5DF3">
      <w:pPr>
        <w:pStyle w:val="ListParagraph"/>
        <w:numPr>
          <w:ilvl w:val="2"/>
          <w:numId w:val="11"/>
        </w:numPr>
        <w:rPr>
          <w:rFonts w:cs="Times New Roman"/>
          <w:b/>
        </w:rPr>
      </w:pPr>
      <w:r>
        <w:rPr>
          <w:rFonts w:cs="Times New Roman"/>
        </w:rPr>
        <w:t xml:space="preserve">Must consider Procedural Due Process. </w:t>
      </w:r>
    </w:p>
    <w:p w14:paraId="353FC07E" w14:textId="77777777" w:rsidR="00B32632" w:rsidRDefault="00B32632" w:rsidP="00B32632">
      <w:pPr>
        <w:pStyle w:val="ListParagraph"/>
        <w:ind w:left="360"/>
        <w:rPr>
          <w:rFonts w:cs="Times New Roman"/>
          <w:b/>
        </w:rPr>
      </w:pPr>
    </w:p>
    <w:p w14:paraId="7602DA8C" w14:textId="0F14D12F" w:rsidR="00EB28B6" w:rsidRDefault="00EB28B6" w:rsidP="00B32632">
      <w:pPr>
        <w:pStyle w:val="ListParagraph"/>
        <w:ind w:left="0"/>
        <w:rPr>
          <w:rFonts w:cs="Times New Roman"/>
          <w:b/>
        </w:rPr>
      </w:pPr>
      <w:bookmarkStart w:id="5" w:name="_Toc408150549"/>
      <w:r w:rsidRPr="00D84147">
        <w:rPr>
          <w:rStyle w:val="Heading2Char"/>
        </w:rPr>
        <w:t>Notice and Opportunity to be Heard</w:t>
      </w:r>
      <w:bookmarkEnd w:id="5"/>
      <w:r w:rsidR="00FB0E19">
        <w:rPr>
          <w:rFonts w:cs="Times New Roman"/>
          <w:b/>
        </w:rPr>
        <w:t xml:space="preserve"> (Procedural Due Process)</w:t>
      </w:r>
    </w:p>
    <w:p w14:paraId="7F56594C" w14:textId="06EFF1D3" w:rsidR="00347F1E" w:rsidRPr="00FB0E19" w:rsidRDefault="00FB0E19" w:rsidP="00D84147">
      <w:pPr>
        <w:pStyle w:val="ListParagraph"/>
        <w:numPr>
          <w:ilvl w:val="1"/>
          <w:numId w:val="37"/>
        </w:numPr>
        <w:rPr>
          <w:rFonts w:cs="Times New Roman"/>
          <w:b/>
        </w:rPr>
      </w:pPr>
      <w:r>
        <w:rPr>
          <w:rFonts w:cs="Times New Roman"/>
        </w:rPr>
        <w:t>General</w:t>
      </w:r>
    </w:p>
    <w:p w14:paraId="01CE8E2B" w14:textId="752204A2" w:rsidR="00FB0E19" w:rsidRPr="00FB0E19" w:rsidRDefault="00FB0E19" w:rsidP="00D84147">
      <w:pPr>
        <w:pStyle w:val="ListParagraph"/>
        <w:numPr>
          <w:ilvl w:val="2"/>
          <w:numId w:val="37"/>
        </w:numPr>
        <w:rPr>
          <w:rFonts w:cs="Times New Roman"/>
          <w:b/>
        </w:rPr>
      </w:pPr>
      <w:r>
        <w:rPr>
          <w:rFonts w:cs="Times New Roman"/>
        </w:rPr>
        <w:t>Notice – Once it has been established that the court has the authority to adjudicate a dispute between the parties or over the property before it, it must still be established that D received adequate notice of the case against him.</w:t>
      </w:r>
    </w:p>
    <w:p w14:paraId="52DAAF65" w14:textId="0F099576" w:rsidR="00FB0E19" w:rsidRPr="00FB0E19" w:rsidRDefault="00FB0E19" w:rsidP="00D84147">
      <w:pPr>
        <w:pStyle w:val="ListParagraph"/>
        <w:numPr>
          <w:ilvl w:val="2"/>
          <w:numId w:val="37"/>
        </w:numPr>
        <w:rPr>
          <w:rFonts w:cs="Times New Roman"/>
          <w:b/>
        </w:rPr>
      </w:pPr>
      <w:r>
        <w:rPr>
          <w:rFonts w:cs="Times New Roman"/>
        </w:rPr>
        <w:t xml:space="preserve">Opportunity to defend – D must be given adequate time to prepare a defense, and an opportunity to present that defense. </w:t>
      </w:r>
    </w:p>
    <w:p w14:paraId="7DB79B51" w14:textId="6AB9C86E" w:rsidR="00FB0E19" w:rsidRPr="0092174D" w:rsidRDefault="00FB0E19" w:rsidP="00D84147">
      <w:pPr>
        <w:pStyle w:val="ListParagraph"/>
        <w:numPr>
          <w:ilvl w:val="2"/>
          <w:numId w:val="37"/>
        </w:numPr>
        <w:rPr>
          <w:rFonts w:cs="Times New Roman"/>
          <w:b/>
        </w:rPr>
      </w:pPr>
      <w:r>
        <w:rPr>
          <w:rFonts w:cs="Times New Roman"/>
        </w:rPr>
        <w:t xml:space="preserve">Constitutional </w:t>
      </w:r>
      <w:r w:rsidR="008070FC">
        <w:rPr>
          <w:rFonts w:cs="Times New Roman"/>
        </w:rPr>
        <w:t>Due Process Clause</w:t>
      </w:r>
      <w:r>
        <w:rPr>
          <w:rFonts w:cs="Times New Roman"/>
        </w:rPr>
        <w:t xml:space="preserve"> – the adequacy of notice and hearing are measured by a Constitutional</w:t>
      </w:r>
      <w:r w:rsidR="0092174D">
        <w:rPr>
          <w:rFonts w:cs="Times New Roman"/>
        </w:rPr>
        <w:t xml:space="preserve"> due process standard – </w:t>
      </w:r>
      <w:r w:rsidR="0092174D" w:rsidRPr="0092174D">
        <w:rPr>
          <w:rFonts w:cs="Times New Roman"/>
          <w:b/>
          <w:i/>
        </w:rPr>
        <w:t>Mullane</w:t>
      </w:r>
      <w:r w:rsidR="0092174D">
        <w:rPr>
          <w:rFonts w:cs="Times New Roman"/>
        </w:rPr>
        <w:t xml:space="preserve"> balancing test is minimum standard</w:t>
      </w:r>
    </w:p>
    <w:p w14:paraId="7F6978E9" w14:textId="359CA4FF" w:rsidR="0092174D" w:rsidRPr="008070FC" w:rsidRDefault="008070FC" w:rsidP="00D84147">
      <w:pPr>
        <w:pStyle w:val="ListParagraph"/>
        <w:numPr>
          <w:ilvl w:val="2"/>
          <w:numId w:val="37"/>
        </w:numPr>
        <w:rPr>
          <w:rFonts w:cs="Times New Roman"/>
          <w:b/>
        </w:rPr>
      </w:pPr>
      <w:r>
        <w:rPr>
          <w:rFonts w:cs="Times New Roman"/>
        </w:rPr>
        <w:t>FRCP</w:t>
      </w:r>
      <w:r w:rsidR="0092174D">
        <w:rPr>
          <w:rFonts w:cs="Times New Roman"/>
        </w:rPr>
        <w:t xml:space="preserve"> </w:t>
      </w:r>
      <w:r>
        <w:rPr>
          <w:rFonts w:cs="Times New Roman"/>
        </w:rPr>
        <w:t xml:space="preserve">4 </w:t>
      </w:r>
      <w:r w:rsidR="0092174D">
        <w:rPr>
          <w:rFonts w:cs="Times New Roman"/>
        </w:rPr>
        <w:t xml:space="preserve">– provide for service of process requirements </w:t>
      </w:r>
      <w:r>
        <w:rPr>
          <w:rFonts w:cs="Times New Roman"/>
        </w:rPr>
        <w:t>that are stricter than</w:t>
      </w:r>
      <w:r w:rsidR="0092174D">
        <w:rPr>
          <w:rFonts w:cs="Times New Roman"/>
        </w:rPr>
        <w:t xml:space="preserve"> constitutional minimum notice requirements.  </w:t>
      </w:r>
    </w:p>
    <w:p w14:paraId="303CD7FD" w14:textId="2936C7D3" w:rsidR="008070FC" w:rsidRPr="00B32B2E" w:rsidRDefault="008070FC" w:rsidP="00D84147">
      <w:pPr>
        <w:pStyle w:val="ListParagraph"/>
        <w:numPr>
          <w:ilvl w:val="2"/>
          <w:numId w:val="37"/>
        </w:numPr>
        <w:rPr>
          <w:rFonts w:cs="Times New Roman"/>
          <w:b/>
        </w:rPr>
      </w:pPr>
      <w:r>
        <w:rPr>
          <w:rFonts w:cs="Times New Roman"/>
        </w:rPr>
        <w:t>See handout/chart on Constitutional v. Statutory requirement</w:t>
      </w:r>
    </w:p>
    <w:p w14:paraId="1189C2BC" w14:textId="5FD38D33" w:rsidR="00B32B2E" w:rsidRPr="00FB0E19" w:rsidRDefault="00B32B2E" w:rsidP="00D84147">
      <w:pPr>
        <w:pStyle w:val="ListParagraph"/>
        <w:numPr>
          <w:ilvl w:val="2"/>
          <w:numId w:val="37"/>
        </w:numPr>
        <w:rPr>
          <w:rFonts w:cs="Times New Roman"/>
          <w:b/>
        </w:rPr>
      </w:pPr>
      <w:r>
        <w:rPr>
          <w:rFonts w:cs="Times New Roman"/>
        </w:rPr>
        <w:t xml:space="preserve">A due process violation can occur only where the state actively participates in the interference of D’s property rights. </w:t>
      </w:r>
    </w:p>
    <w:p w14:paraId="73EAC8D4" w14:textId="62D3E48C" w:rsidR="00FB0E19" w:rsidRPr="00032F3C" w:rsidRDefault="00032F3C" w:rsidP="00D84147">
      <w:pPr>
        <w:pStyle w:val="ListParagraph"/>
        <w:numPr>
          <w:ilvl w:val="1"/>
          <w:numId w:val="37"/>
        </w:numPr>
        <w:rPr>
          <w:rFonts w:cs="Times New Roman"/>
          <w:b/>
        </w:rPr>
      </w:pPr>
      <w:r>
        <w:rPr>
          <w:rFonts w:cs="Times New Roman"/>
        </w:rPr>
        <w:t>N</w:t>
      </w:r>
      <w:r w:rsidR="00A309D8">
        <w:rPr>
          <w:rFonts w:cs="Times New Roman"/>
        </w:rPr>
        <w:t>otice requirements</w:t>
      </w:r>
    </w:p>
    <w:p w14:paraId="75F3AED7" w14:textId="163B526F" w:rsidR="00032F3C" w:rsidRPr="00032F3C" w:rsidRDefault="00032F3C" w:rsidP="00D84147">
      <w:pPr>
        <w:pStyle w:val="ListParagraph"/>
        <w:numPr>
          <w:ilvl w:val="2"/>
          <w:numId w:val="37"/>
        </w:numPr>
        <w:rPr>
          <w:rFonts w:cs="Times New Roman"/>
          <w:b/>
        </w:rPr>
      </w:pPr>
      <w:r>
        <w:rPr>
          <w:rFonts w:cs="Times New Roman"/>
        </w:rPr>
        <w:t>Until 20</w:t>
      </w:r>
      <w:r w:rsidRPr="00032F3C">
        <w:rPr>
          <w:rFonts w:cs="Times New Roman"/>
          <w:vertAlign w:val="superscript"/>
        </w:rPr>
        <w:t>th</w:t>
      </w:r>
      <w:r>
        <w:rPr>
          <w:rFonts w:cs="Times New Roman"/>
        </w:rPr>
        <w:t xml:space="preserve"> century, personal “in-hand” service within the forum state was generally required. </w:t>
      </w:r>
    </w:p>
    <w:p w14:paraId="56E7D09F" w14:textId="5E80276D" w:rsidR="00032F3C" w:rsidRPr="00032F3C" w:rsidRDefault="00032F3C" w:rsidP="00D84147">
      <w:pPr>
        <w:pStyle w:val="ListParagraph"/>
        <w:numPr>
          <w:ilvl w:val="2"/>
          <w:numId w:val="37"/>
        </w:numPr>
        <w:rPr>
          <w:rFonts w:cs="Times New Roman"/>
          <w:b/>
        </w:rPr>
      </w:pPr>
      <w:r>
        <w:rPr>
          <w:rFonts w:cs="Times New Roman"/>
        </w:rPr>
        <w:t xml:space="preserve">Attachment – In in rem and quasi in rem cases, if the suit is begun by attachment of tangible property, need additional means of informing D, such as publication or mailing notice to D. </w:t>
      </w:r>
    </w:p>
    <w:p w14:paraId="79702674" w14:textId="331840FB" w:rsidR="00032F3C" w:rsidRPr="00032F3C" w:rsidRDefault="00032F3C" w:rsidP="00D84147">
      <w:pPr>
        <w:pStyle w:val="ListParagraph"/>
        <w:numPr>
          <w:ilvl w:val="2"/>
          <w:numId w:val="37"/>
        </w:numPr>
        <w:rPr>
          <w:rFonts w:cs="Times New Roman"/>
          <w:b/>
        </w:rPr>
      </w:pPr>
      <w:r>
        <w:rPr>
          <w:rFonts w:cs="Times New Roman"/>
        </w:rPr>
        <w:t xml:space="preserve">Substitute service </w:t>
      </w:r>
    </w:p>
    <w:p w14:paraId="75756107" w14:textId="68CC00D9" w:rsidR="00032F3C" w:rsidRPr="00032F3C" w:rsidRDefault="00032F3C" w:rsidP="00D84147">
      <w:pPr>
        <w:pStyle w:val="ListParagraph"/>
        <w:numPr>
          <w:ilvl w:val="3"/>
          <w:numId w:val="37"/>
        </w:numPr>
        <w:rPr>
          <w:rFonts w:cs="Times New Roman"/>
          <w:b/>
        </w:rPr>
      </w:pPr>
      <w:r>
        <w:rPr>
          <w:rFonts w:cs="Times New Roman"/>
        </w:rPr>
        <w:t>Papers left at dwelling – most common substitute service</w:t>
      </w:r>
    </w:p>
    <w:p w14:paraId="4481A557" w14:textId="1B4A8EDE" w:rsidR="00032F3C" w:rsidRPr="00032F3C" w:rsidRDefault="00032F3C" w:rsidP="00D84147">
      <w:pPr>
        <w:pStyle w:val="ListParagraph"/>
        <w:numPr>
          <w:ilvl w:val="3"/>
          <w:numId w:val="37"/>
        </w:numPr>
        <w:rPr>
          <w:rFonts w:cs="Times New Roman"/>
          <w:b/>
        </w:rPr>
      </w:pPr>
      <w:r>
        <w:rPr>
          <w:rFonts w:cs="Times New Roman"/>
        </w:rPr>
        <w:t xml:space="preserve">Some statutes require court order showing that personal service was unsuccessfully attempted. </w:t>
      </w:r>
    </w:p>
    <w:p w14:paraId="665D1063" w14:textId="16579984" w:rsidR="00032F3C" w:rsidRPr="00032F3C" w:rsidRDefault="00032F3C" w:rsidP="00D84147">
      <w:pPr>
        <w:pStyle w:val="ListParagraph"/>
        <w:numPr>
          <w:ilvl w:val="3"/>
          <w:numId w:val="37"/>
        </w:numPr>
        <w:rPr>
          <w:rFonts w:cs="Times New Roman"/>
          <w:b/>
        </w:rPr>
      </w:pPr>
      <w:r>
        <w:rPr>
          <w:rFonts w:cs="Times New Roman"/>
        </w:rPr>
        <w:t xml:space="preserve">Some statutes require that paper be left with someone of suitable age and discretion. </w:t>
      </w:r>
    </w:p>
    <w:p w14:paraId="39A91FA4" w14:textId="7BB92AD7" w:rsidR="00032F3C" w:rsidRPr="00032F3C" w:rsidRDefault="00032F3C" w:rsidP="00D84147">
      <w:pPr>
        <w:pStyle w:val="ListParagraph"/>
        <w:numPr>
          <w:ilvl w:val="3"/>
          <w:numId w:val="37"/>
        </w:numPr>
        <w:rPr>
          <w:rFonts w:cs="Times New Roman"/>
          <w:b/>
        </w:rPr>
      </w:pPr>
      <w:r>
        <w:rPr>
          <w:rFonts w:cs="Times New Roman"/>
        </w:rPr>
        <w:t xml:space="preserve">Left at unattended dwelling – some states permit papers in certain types of actions to be left even at an unattended dwelling; usually such statutes require that the papers be affixed to the door. However, in some fact situations, this may violate the constitutional due process right to adequate notice. </w:t>
      </w:r>
    </w:p>
    <w:p w14:paraId="259261A8" w14:textId="6AE1999F" w:rsidR="00032F3C" w:rsidRPr="00796274" w:rsidRDefault="00032F3C" w:rsidP="00D84147">
      <w:pPr>
        <w:pStyle w:val="ListParagraph"/>
        <w:numPr>
          <w:ilvl w:val="4"/>
          <w:numId w:val="37"/>
        </w:numPr>
        <w:rPr>
          <w:rFonts w:cs="Times New Roman"/>
          <w:b/>
        </w:rPr>
      </w:pPr>
      <w:r>
        <w:rPr>
          <w:rFonts w:cs="Times New Roman"/>
          <w:b/>
          <w:i/>
        </w:rPr>
        <w:t xml:space="preserve">Greene v. Linsdey </w:t>
      </w:r>
      <w:r>
        <w:rPr>
          <w:rFonts w:cs="Times New Roman"/>
          <w:b/>
        </w:rPr>
        <w:t>(SCOTUS 1982)</w:t>
      </w:r>
      <w:r w:rsidR="00796274">
        <w:rPr>
          <w:rFonts w:cs="Times New Roman"/>
          <w:b/>
        </w:rPr>
        <w:t xml:space="preserve"> </w:t>
      </w:r>
      <w:r w:rsidR="00796274">
        <w:rPr>
          <w:rFonts w:cs="Times New Roman"/>
        </w:rPr>
        <w:t xml:space="preserve">Tool: Posting summonses on public housing apartment doors does not meet due process requirements of adequate notice because children can tear them down. Use of mail is better. Synopsis: Notice of evictions proceedings was given by posting summonses on the door of apartment tenants. Tenants claimed they did not see them and did not learn of proceedings until after default judgment. </w:t>
      </w:r>
    </w:p>
    <w:p w14:paraId="71709639" w14:textId="1F9FA3FA" w:rsidR="00796274" w:rsidRPr="00796274" w:rsidRDefault="00796274" w:rsidP="00D84147">
      <w:pPr>
        <w:pStyle w:val="ListParagraph"/>
        <w:numPr>
          <w:ilvl w:val="3"/>
          <w:numId w:val="37"/>
        </w:numPr>
        <w:rPr>
          <w:rFonts w:cs="Times New Roman"/>
          <w:b/>
        </w:rPr>
      </w:pPr>
      <w:r>
        <w:rPr>
          <w:rFonts w:cs="Times New Roman"/>
        </w:rPr>
        <w:lastRenderedPageBreak/>
        <w:t xml:space="preserve">Service by ordinary first class mail allowed be some states and federal courts if D returns an acknowledgment or waiver form to P’s lawyer. </w:t>
      </w:r>
    </w:p>
    <w:p w14:paraId="4A626FE8" w14:textId="723EB639" w:rsidR="00796274" w:rsidRPr="00796274" w:rsidRDefault="00796274" w:rsidP="00D84147">
      <w:pPr>
        <w:pStyle w:val="ListParagraph"/>
        <w:numPr>
          <w:ilvl w:val="2"/>
          <w:numId w:val="37"/>
        </w:numPr>
        <w:rPr>
          <w:rFonts w:cs="Times New Roman"/>
          <w:b/>
        </w:rPr>
      </w:pPr>
      <w:r>
        <w:rPr>
          <w:rFonts w:cs="Times New Roman"/>
        </w:rPr>
        <w:t>Constructive notice of out-of-staters</w:t>
      </w:r>
    </w:p>
    <w:p w14:paraId="6BCF5EC5" w14:textId="1FF121F9" w:rsidR="00796274" w:rsidRPr="00CC1533" w:rsidRDefault="00796274" w:rsidP="00D84147">
      <w:pPr>
        <w:pStyle w:val="ListParagraph"/>
        <w:numPr>
          <w:ilvl w:val="3"/>
          <w:numId w:val="37"/>
        </w:numPr>
        <w:rPr>
          <w:rFonts w:cs="Times New Roman"/>
          <w:b/>
        </w:rPr>
      </w:pPr>
      <w:r>
        <w:rPr>
          <w:rFonts w:cs="Times New Roman"/>
        </w:rPr>
        <w:t>Mail notice – generally provide for notice by registered or certified mail</w:t>
      </w:r>
    </w:p>
    <w:p w14:paraId="4664B143" w14:textId="7D01C488" w:rsidR="00796274" w:rsidRPr="00796274" w:rsidRDefault="00796274" w:rsidP="00D84147">
      <w:pPr>
        <w:pStyle w:val="ListParagraph"/>
        <w:numPr>
          <w:ilvl w:val="3"/>
          <w:numId w:val="37"/>
        </w:numPr>
        <w:rPr>
          <w:rFonts w:cs="Times New Roman"/>
          <w:b/>
        </w:rPr>
      </w:pPr>
      <w:r>
        <w:rPr>
          <w:rFonts w:cs="Times New Roman"/>
        </w:rPr>
        <w:t>Reasonableness test – Was procedure used reasonably likely to give D actual notice?</w:t>
      </w:r>
    </w:p>
    <w:p w14:paraId="43AA72C5" w14:textId="55F11D92" w:rsidR="00796274" w:rsidRPr="00796274" w:rsidRDefault="00796274" w:rsidP="00D84147">
      <w:pPr>
        <w:pStyle w:val="ListParagraph"/>
        <w:numPr>
          <w:ilvl w:val="3"/>
          <w:numId w:val="37"/>
        </w:numPr>
        <w:rPr>
          <w:rFonts w:cs="Times New Roman"/>
          <w:b/>
        </w:rPr>
      </w:pPr>
      <w:r>
        <w:rPr>
          <w:rFonts w:cs="Times New Roman"/>
        </w:rPr>
        <w:t>Service on state official – non-resident motorist statutes provide for constructive service on a state official plus notice by mail to D.</w:t>
      </w:r>
    </w:p>
    <w:p w14:paraId="47424F83" w14:textId="0160D8DB" w:rsidR="00796274" w:rsidRPr="00AB06E0" w:rsidRDefault="00AB06E0" w:rsidP="00D84147">
      <w:pPr>
        <w:pStyle w:val="ListParagraph"/>
        <w:numPr>
          <w:ilvl w:val="3"/>
          <w:numId w:val="37"/>
        </w:numPr>
        <w:rPr>
          <w:rFonts w:cs="Times New Roman"/>
          <w:b/>
        </w:rPr>
      </w:pPr>
      <w:r>
        <w:rPr>
          <w:rFonts w:cs="Times New Roman"/>
        </w:rPr>
        <w:t xml:space="preserve">Publication – service by newspaper publication announcing the suit has been upheld in certain cases. E.g. where D’s identity in unknown. See </w:t>
      </w:r>
      <w:r w:rsidRPr="00AB06E0">
        <w:rPr>
          <w:rFonts w:cs="Times New Roman"/>
          <w:b/>
          <w:i/>
        </w:rPr>
        <w:t>Mullane v. Central Hanover Bank</w:t>
      </w:r>
      <w:r>
        <w:rPr>
          <w:rFonts w:cs="Times New Roman"/>
        </w:rPr>
        <w:t xml:space="preserve">. </w:t>
      </w:r>
    </w:p>
    <w:p w14:paraId="7B6C04F9" w14:textId="32BEAAC7" w:rsidR="00AB06E0" w:rsidRPr="00AB06E0" w:rsidRDefault="00AB06E0" w:rsidP="00D84147">
      <w:pPr>
        <w:pStyle w:val="ListParagraph"/>
        <w:numPr>
          <w:ilvl w:val="4"/>
          <w:numId w:val="37"/>
        </w:numPr>
        <w:rPr>
          <w:rFonts w:cs="Times New Roman"/>
          <w:b/>
        </w:rPr>
      </w:pPr>
      <w:r>
        <w:rPr>
          <w:rFonts w:cs="Times New Roman"/>
        </w:rPr>
        <w:t xml:space="preserve">Publication insufficient of D’s name and address are known. See </w:t>
      </w:r>
      <w:r>
        <w:rPr>
          <w:rFonts w:cs="Times New Roman"/>
          <w:b/>
          <w:i/>
        </w:rPr>
        <w:t xml:space="preserve">Walker v. City of Hutchinson </w:t>
      </w:r>
      <w:r>
        <w:rPr>
          <w:rFonts w:cs="Times New Roman"/>
          <w:b/>
        </w:rPr>
        <w:t>(SCOTUS 1956)</w:t>
      </w:r>
      <w:r>
        <w:rPr>
          <w:rFonts w:cs="Times New Roman"/>
        </w:rPr>
        <w:t>.</w:t>
      </w:r>
    </w:p>
    <w:p w14:paraId="22EE8059" w14:textId="3EA3934B" w:rsidR="00AB06E0" w:rsidRPr="00AB06E0" w:rsidRDefault="00AB06E0" w:rsidP="00D84147">
      <w:pPr>
        <w:pStyle w:val="ListParagraph"/>
        <w:numPr>
          <w:ilvl w:val="2"/>
          <w:numId w:val="37"/>
        </w:numPr>
        <w:rPr>
          <w:rFonts w:cs="Times New Roman"/>
          <w:b/>
        </w:rPr>
      </w:pPr>
      <w:r>
        <w:rPr>
          <w:rFonts w:cs="Times New Roman"/>
        </w:rPr>
        <w:t>Service on corporations</w:t>
      </w:r>
    </w:p>
    <w:p w14:paraId="24567DDD" w14:textId="052D61D3" w:rsidR="00AB06E0" w:rsidRPr="00AB06E0" w:rsidRDefault="00AB06E0" w:rsidP="00D84147">
      <w:pPr>
        <w:pStyle w:val="ListParagraph"/>
        <w:numPr>
          <w:ilvl w:val="3"/>
          <w:numId w:val="37"/>
        </w:numPr>
        <w:rPr>
          <w:rFonts w:cs="Times New Roman"/>
          <w:b/>
        </w:rPr>
      </w:pPr>
      <w:r>
        <w:rPr>
          <w:rFonts w:cs="Times New Roman"/>
        </w:rPr>
        <w:t xml:space="preserve">Many states require that corporation designate a corporate official to receive process for suits against the company. </w:t>
      </w:r>
    </w:p>
    <w:p w14:paraId="2527440E" w14:textId="7DA2E932" w:rsidR="00AB06E0" w:rsidRPr="00AB06E0" w:rsidRDefault="00AB06E0" w:rsidP="00D84147">
      <w:pPr>
        <w:pStyle w:val="ListParagraph"/>
        <w:numPr>
          <w:ilvl w:val="3"/>
          <w:numId w:val="37"/>
        </w:numPr>
        <w:rPr>
          <w:rFonts w:cs="Times New Roman"/>
          <w:b/>
        </w:rPr>
      </w:pPr>
      <w:r>
        <w:rPr>
          <w:rFonts w:cs="Times New Roman"/>
        </w:rPr>
        <w:t xml:space="preserve">Many other states merely provide for notice to be given to any corporation official or manager. </w:t>
      </w:r>
    </w:p>
    <w:p w14:paraId="6C4B3425" w14:textId="77777777" w:rsidR="00703FFB" w:rsidRPr="00703FFB" w:rsidRDefault="00AB06E0" w:rsidP="00D84147">
      <w:pPr>
        <w:pStyle w:val="ListParagraph"/>
        <w:numPr>
          <w:ilvl w:val="3"/>
          <w:numId w:val="37"/>
        </w:numPr>
        <w:rPr>
          <w:rFonts w:cs="Times New Roman"/>
          <w:b/>
        </w:rPr>
      </w:pPr>
      <w:r>
        <w:rPr>
          <w:rFonts w:cs="Times New Roman"/>
        </w:rPr>
        <w:t>FRCP 4(h)(1)(B) – service on a corporation may be made by giving papers to “an officer, a managing or general agent, or any other agent authorized by appointment or by law to receive service of process.”</w:t>
      </w:r>
    </w:p>
    <w:p w14:paraId="4149A032" w14:textId="269D48CF" w:rsidR="00AB06E0" w:rsidRPr="00703FFB" w:rsidRDefault="00703FFB" w:rsidP="00D84147">
      <w:pPr>
        <w:pStyle w:val="ListParagraph"/>
        <w:numPr>
          <w:ilvl w:val="2"/>
          <w:numId w:val="37"/>
        </w:numPr>
        <w:rPr>
          <w:rFonts w:cs="Times New Roman"/>
          <w:b/>
        </w:rPr>
      </w:pPr>
      <w:r w:rsidRPr="00703FFB">
        <w:rPr>
          <w:rFonts w:cs="Times New Roman"/>
          <w:b/>
          <w:i/>
        </w:rPr>
        <w:t xml:space="preserve">Mullane </w:t>
      </w:r>
      <w:r w:rsidRPr="00703FFB">
        <w:rPr>
          <w:rFonts w:cs="Times New Roman"/>
        </w:rPr>
        <w:t xml:space="preserve">balancing test - </w:t>
      </w:r>
      <w:r w:rsidRPr="00703FFB">
        <w:rPr>
          <w:rFonts w:cs="Times New Roman"/>
          <w:b/>
          <w:i/>
        </w:rPr>
        <w:t>Mullane v. Central Hanover Bank &amp; Trust Co.</w:t>
      </w:r>
      <w:r w:rsidRPr="00703FFB">
        <w:rPr>
          <w:rFonts w:cs="Times New Roman"/>
          <w:b/>
        </w:rPr>
        <w:t xml:space="preserve"> (SCOTUS 1950)</w:t>
      </w:r>
    </w:p>
    <w:p w14:paraId="7452D49D" w14:textId="70B2C096" w:rsidR="00703FFB" w:rsidRPr="0092174D" w:rsidRDefault="00703FFB" w:rsidP="00D84147">
      <w:pPr>
        <w:pStyle w:val="ListParagraph"/>
        <w:numPr>
          <w:ilvl w:val="3"/>
          <w:numId w:val="37"/>
        </w:numPr>
        <w:rPr>
          <w:rFonts w:cs="Times New Roman"/>
          <w:b/>
        </w:rPr>
      </w:pPr>
      <w:r>
        <w:rPr>
          <w:rFonts w:cs="Times New Roman"/>
        </w:rPr>
        <w:t xml:space="preserve">Holding </w:t>
      </w:r>
    </w:p>
    <w:p w14:paraId="14934051" w14:textId="788B8108" w:rsidR="0092174D" w:rsidRPr="0092174D" w:rsidRDefault="0092174D" w:rsidP="00D84147">
      <w:pPr>
        <w:pStyle w:val="ListParagraph"/>
        <w:numPr>
          <w:ilvl w:val="4"/>
          <w:numId w:val="37"/>
        </w:numPr>
        <w:rPr>
          <w:rFonts w:cs="Times New Roman"/>
          <w:b/>
        </w:rPr>
      </w:pPr>
      <w:r>
        <w:rPr>
          <w:rFonts w:cs="Times New Roman"/>
        </w:rPr>
        <w:t xml:space="preserve">Reasonableness standard – “The means [of notice] employed must be such as one desirous of actually informing the absentee might reasonably adopt to accomplish it.” But this may be limited by reasonable considerations of economy. </w:t>
      </w:r>
    </w:p>
    <w:p w14:paraId="2F194C29" w14:textId="664CF058" w:rsidR="0092174D" w:rsidRPr="0092174D" w:rsidRDefault="0092174D" w:rsidP="00D84147">
      <w:pPr>
        <w:pStyle w:val="ListParagraph"/>
        <w:numPr>
          <w:ilvl w:val="4"/>
          <w:numId w:val="37"/>
        </w:numPr>
        <w:rPr>
          <w:rFonts w:cs="Times New Roman"/>
          <w:b/>
        </w:rPr>
      </w:pPr>
      <w:r>
        <w:rPr>
          <w:rFonts w:cs="Times New Roman"/>
        </w:rPr>
        <w:t>Names and addresses known – Publication insufficient when names and addresses of D known.</w:t>
      </w:r>
    </w:p>
    <w:p w14:paraId="17D52083" w14:textId="3CCD3855" w:rsidR="0092174D" w:rsidRPr="0092174D" w:rsidRDefault="0092174D" w:rsidP="00D84147">
      <w:pPr>
        <w:pStyle w:val="ListParagraph"/>
        <w:numPr>
          <w:ilvl w:val="4"/>
          <w:numId w:val="37"/>
        </w:numPr>
        <w:rPr>
          <w:rFonts w:cs="Times New Roman"/>
          <w:b/>
        </w:rPr>
      </w:pPr>
      <w:r>
        <w:rPr>
          <w:rFonts w:cs="Times New Roman"/>
        </w:rPr>
        <w:t xml:space="preserve">Names and addresses unknown – Publication sufficient. </w:t>
      </w:r>
    </w:p>
    <w:p w14:paraId="01901E01" w14:textId="3A154680" w:rsidR="0092174D" w:rsidRPr="0092174D" w:rsidRDefault="0092174D" w:rsidP="00D84147">
      <w:pPr>
        <w:pStyle w:val="ListParagraph"/>
        <w:numPr>
          <w:ilvl w:val="4"/>
          <w:numId w:val="37"/>
        </w:numPr>
        <w:rPr>
          <w:rFonts w:cs="Times New Roman"/>
          <w:b/>
        </w:rPr>
      </w:pPr>
      <w:r>
        <w:rPr>
          <w:rFonts w:cs="Times New Roman"/>
        </w:rPr>
        <w:t xml:space="preserve">Declined to determine whether case was in rem or in personam but relied on state’s interests in “providing means to close trusts that exist by the grace of its laws…” balance with individual interests. This indicates distinction between both of notice required dying out. </w:t>
      </w:r>
    </w:p>
    <w:p w14:paraId="733C5EF7" w14:textId="77777777" w:rsidR="0092174D" w:rsidRPr="0092174D" w:rsidRDefault="0092174D" w:rsidP="00D84147">
      <w:pPr>
        <w:pStyle w:val="ListParagraph"/>
        <w:numPr>
          <w:ilvl w:val="3"/>
          <w:numId w:val="37"/>
        </w:numPr>
        <w:rPr>
          <w:rFonts w:cs="Times New Roman"/>
        </w:rPr>
      </w:pPr>
      <w:r w:rsidRPr="0092174D">
        <w:rPr>
          <w:rFonts w:cs="Times New Roman"/>
        </w:rPr>
        <w:t>Synopsis: To discharge its obligations to notify the beneficiaries (known and unknown addresses) of the pendency of the petition for settlement, bank complied with NY law and published notice by newspaper.</w:t>
      </w:r>
    </w:p>
    <w:p w14:paraId="2B7161F4" w14:textId="77777777" w:rsidR="002D53A4" w:rsidRPr="00796274" w:rsidRDefault="002D53A4" w:rsidP="00D84147">
      <w:pPr>
        <w:pStyle w:val="ListParagraph"/>
        <w:numPr>
          <w:ilvl w:val="3"/>
          <w:numId w:val="37"/>
        </w:numPr>
        <w:rPr>
          <w:rFonts w:cs="Times New Roman"/>
          <w:b/>
        </w:rPr>
      </w:pPr>
      <w:r>
        <w:rPr>
          <w:rFonts w:cs="Times New Roman"/>
          <w:b/>
          <w:i/>
        </w:rPr>
        <w:t>Jones v. Flowers</w:t>
      </w:r>
      <w:r>
        <w:rPr>
          <w:rFonts w:cs="Times New Roman"/>
        </w:rPr>
        <w:t xml:space="preserve"> </w:t>
      </w:r>
      <w:r w:rsidRPr="00CC1533">
        <w:rPr>
          <w:rFonts w:cs="Times New Roman"/>
          <w:b/>
        </w:rPr>
        <w:t>(SCOTUS 2006)</w:t>
      </w:r>
      <w:r>
        <w:rPr>
          <w:rFonts w:cs="Times New Roman"/>
          <w:b/>
          <w:i/>
        </w:rPr>
        <w:t xml:space="preserve"> </w:t>
      </w:r>
      <w:r>
        <w:rPr>
          <w:rFonts w:cs="Times New Roman"/>
        </w:rPr>
        <w:t xml:space="preserve">Tool: If certified mail doesn’t work, use regular mail (change in society) </w:t>
      </w:r>
      <w:r w:rsidRPr="00CC1533">
        <w:rPr>
          <w:rFonts w:cs="Times New Roman"/>
        </w:rPr>
        <w:sym w:font="Wingdings" w:char="F0E0"/>
      </w:r>
      <w:r>
        <w:rPr>
          <w:rFonts w:cs="Times New Roman"/>
        </w:rPr>
        <w:t xml:space="preserve"> if you find out that first attempt at service failed, you are not relieved of burden to give notice if there are other reasonable steps you can take. Synopsis: </w:t>
      </w:r>
      <w:r w:rsidRPr="00CC1533">
        <w:rPr>
          <w:rFonts w:cs="Times New Roman"/>
        </w:rPr>
        <w:t>Government used certified mail to notify the taxpayer of an impending sale of his property, but made no further effort to contact the taxpayer when the notice was returned unclaimed.</w:t>
      </w:r>
    </w:p>
    <w:p w14:paraId="15EF63F6" w14:textId="5DF64469" w:rsidR="000209ED" w:rsidRPr="000209ED" w:rsidRDefault="000209ED" w:rsidP="00D84147">
      <w:pPr>
        <w:pStyle w:val="ListParagraph"/>
        <w:numPr>
          <w:ilvl w:val="3"/>
          <w:numId w:val="37"/>
        </w:numPr>
        <w:rPr>
          <w:rFonts w:cs="Times New Roman"/>
        </w:rPr>
      </w:pPr>
      <w:r w:rsidRPr="000209ED">
        <w:rPr>
          <w:rFonts w:cs="Times New Roman"/>
          <w:b/>
          <w:i/>
        </w:rPr>
        <w:t>Dusenbery v. United States</w:t>
      </w:r>
      <w:r w:rsidRPr="000209ED">
        <w:rPr>
          <w:rFonts w:cs="Times New Roman"/>
          <w:b/>
        </w:rPr>
        <w:t xml:space="preserve"> (SCOTUS 2012) </w:t>
      </w:r>
      <w:r w:rsidRPr="000209ED">
        <w:rPr>
          <w:rFonts w:cs="Times New Roman"/>
        </w:rPr>
        <w:t xml:space="preserve">Tool: Don’t need to take extreme efforts to notify D. Synopsis: FBI notified prisoner prior to forfeiting property seized by publishing notice in newspaper and sending notice by mail to his address before being arrested. The prison received the letter but disputed whether prisoner actually received it. Applying Mullane, Court held that government’s use of certified mail satisfied due process clause and that additional steps would require “heroic efforts” and were not required. </w:t>
      </w:r>
    </w:p>
    <w:p w14:paraId="47A3D558" w14:textId="41BEA532" w:rsidR="0092174D" w:rsidRPr="000209ED" w:rsidRDefault="000209ED" w:rsidP="00D84147">
      <w:pPr>
        <w:pStyle w:val="ListParagraph"/>
        <w:numPr>
          <w:ilvl w:val="1"/>
          <w:numId w:val="37"/>
        </w:numPr>
        <w:rPr>
          <w:rFonts w:cs="Times New Roman"/>
        </w:rPr>
      </w:pPr>
      <w:r w:rsidRPr="000209ED">
        <w:rPr>
          <w:rFonts w:cs="Times New Roman"/>
        </w:rPr>
        <w:t xml:space="preserve">Opportunity to Be Heard </w:t>
      </w:r>
    </w:p>
    <w:p w14:paraId="49D45272" w14:textId="4F9BBD53" w:rsidR="000209ED" w:rsidRPr="00F37871" w:rsidRDefault="00F37871" w:rsidP="00D84147">
      <w:pPr>
        <w:pStyle w:val="ListParagraph"/>
        <w:numPr>
          <w:ilvl w:val="2"/>
          <w:numId w:val="37"/>
        </w:numPr>
        <w:rPr>
          <w:rFonts w:cs="Times New Roman"/>
          <w:b/>
        </w:rPr>
      </w:pPr>
      <w:r>
        <w:rPr>
          <w:rFonts w:cs="Times New Roman"/>
        </w:rPr>
        <w:t>General Rule – D must not only be notified of the suit against him, but must also be given an opportunity to be heard. In order for the state to take D’s property from him (even just temporarily), D must be given a chance to appear in court. This hearing requirement is imposed by Due Process Clause of 14</w:t>
      </w:r>
      <w:r w:rsidRPr="00F37871">
        <w:rPr>
          <w:rFonts w:cs="Times New Roman"/>
          <w:vertAlign w:val="superscript"/>
        </w:rPr>
        <w:t>th</w:t>
      </w:r>
      <w:r>
        <w:rPr>
          <w:rFonts w:cs="Times New Roman"/>
        </w:rPr>
        <w:t xml:space="preserve"> Amendment. </w:t>
      </w:r>
    </w:p>
    <w:p w14:paraId="73E26724" w14:textId="05BAB828" w:rsidR="00F37871" w:rsidRPr="00F37871" w:rsidRDefault="00F37871" w:rsidP="00D84147">
      <w:pPr>
        <w:pStyle w:val="ListParagraph"/>
        <w:numPr>
          <w:ilvl w:val="2"/>
          <w:numId w:val="37"/>
        </w:numPr>
        <w:rPr>
          <w:rFonts w:cs="Times New Roman"/>
          <w:b/>
        </w:rPr>
      </w:pPr>
      <w:r>
        <w:rPr>
          <w:rFonts w:cs="Times New Roman"/>
        </w:rPr>
        <w:t xml:space="preserve">Temporary prejudgment relief – unclear how opportunity to be heard applies in these cases. </w:t>
      </w:r>
    </w:p>
    <w:p w14:paraId="446A1D7D" w14:textId="5DEEDA80" w:rsidR="00F37871" w:rsidRPr="00F37871" w:rsidRDefault="00F37871" w:rsidP="00D84147">
      <w:pPr>
        <w:pStyle w:val="ListParagraph"/>
        <w:numPr>
          <w:ilvl w:val="3"/>
          <w:numId w:val="37"/>
        </w:numPr>
        <w:rPr>
          <w:rFonts w:cs="Times New Roman"/>
          <w:b/>
        </w:rPr>
      </w:pPr>
      <w:r>
        <w:rPr>
          <w:rFonts w:cs="Times New Roman"/>
        </w:rPr>
        <w:t xml:space="preserve">Many states allow P under certain circumstances to attach D’s property after litigation begins. Once litigation is finished, if P wins, the attached assets can be used to satisfy the judgment. If D wins, the attachment is released. </w:t>
      </w:r>
    </w:p>
    <w:p w14:paraId="2F41546A" w14:textId="12497895" w:rsidR="00F37871" w:rsidRPr="00F37871" w:rsidRDefault="00F37871" w:rsidP="00D84147">
      <w:pPr>
        <w:pStyle w:val="ListParagraph"/>
        <w:numPr>
          <w:ilvl w:val="3"/>
          <w:numId w:val="37"/>
        </w:numPr>
        <w:rPr>
          <w:rFonts w:cs="Times New Roman"/>
          <w:b/>
        </w:rPr>
      </w:pPr>
      <w:r>
        <w:rPr>
          <w:rFonts w:cs="Times New Roman"/>
        </w:rPr>
        <w:t xml:space="preserve">D has a right to notice and a hearing before there is a state-sponsored deprivation of any </w:t>
      </w:r>
      <w:r w:rsidRPr="00F37871">
        <w:rPr>
          <w:rFonts w:cs="Times New Roman"/>
          <w:b/>
        </w:rPr>
        <w:t>significant</w:t>
      </w:r>
      <w:r>
        <w:rPr>
          <w:rFonts w:cs="Times New Roman"/>
        </w:rPr>
        <w:t xml:space="preserve"> </w:t>
      </w:r>
      <w:r w:rsidRPr="00F37871">
        <w:rPr>
          <w:rFonts w:cs="Times New Roman"/>
          <w:b/>
        </w:rPr>
        <w:t>property</w:t>
      </w:r>
      <w:r>
        <w:rPr>
          <w:rFonts w:cs="Times New Roman"/>
        </w:rPr>
        <w:t xml:space="preserve"> interest.</w:t>
      </w:r>
    </w:p>
    <w:p w14:paraId="57772EC1" w14:textId="4EB5665F" w:rsidR="00F37871" w:rsidRPr="00F37871" w:rsidRDefault="00F37871" w:rsidP="00D84147">
      <w:pPr>
        <w:pStyle w:val="ListParagraph"/>
        <w:numPr>
          <w:ilvl w:val="3"/>
          <w:numId w:val="37"/>
        </w:numPr>
        <w:rPr>
          <w:rFonts w:cs="Times New Roman"/>
          <w:b/>
        </w:rPr>
      </w:pPr>
      <w:r>
        <w:rPr>
          <w:rFonts w:cs="Times New Roman"/>
        </w:rPr>
        <w:lastRenderedPageBreak/>
        <w:t>What is considered property?</w:t>
      </w:r>
    </w:p>
    <w:p w14:paraId="27A3B722" w14:textId="11F173B4" w:rsidR="00F37871" w:rsidRPr="00AF5E58" w:rsidRDefault="00F37871" w:rsidP="00D84147">
      <w:pPr>
        <w:pStyle w:val="ListParagraph"/>
        <w:numPr>
          <w:ilvl w:val="4"/>
          <w:numId w:val="37"/>
        </w:numPr>
        <w:rPr>
          <w:rFonts w:cs="Times New Roman"/>
          <w:b/>
        </w:rPr>
      </w:pPr>
      <w:r>
        <w:rPr>
          <w:rFonts w:cs="Times New Roman"/>
        </w:rPr>
        <w:t>Old Property</w:t>
      </w:r>
      <w:r w:rsidR="00234641">
        <w:rPr>
          <w:rFonts w:cs="Times New Roman"/>
        </w:rPr>
        <w:t xml:space="preserve"> – land and employment wages</w:t>
      </w:r>
    </w:p>
    <w:p w14:paraId="0C390607" w14:textId="381704F7" w:rsidR="00AF5E58" w:rsidRPr="008A795C" w:rsidRDefault="00AF5E58" w:rsidP="00D84147">
      <w:pPr>
        <w:pStyle w:val="ListParagraph"/>
        <w:numPr>
          <w:ilvl w:val="5"/>
          <w:numId w:val="37"/>
        </w:numPr>
        <w:rPr>
          <w:rFonts w:cs="Times New Roman"/>
          <w:b/>
        </w:rPr>
      </w:pPr>
      <w:r>
        <w:rPr>
          <w:rFonts w:cs="Times New Roman"/>
        </w:rPr>
        <w:t xml:space="preserve">P should post bond to show P is serious and can pay damages in case D suffers loss and P loses case. </w:t>
      </w:r>
    </w:p>
    <w:p w14:paraId="6FAAEE3B" w14:textId="7A67D863" w:rsidR="008A795C" w:rsidRPr="002870B3" w:rsidRDefault="002870B3" w:rsidP="00D84147">
      <w:pPr>
        <w:pStyle w:val="ListParagraph"/>
        <w:numPr>
          <w:ilvl w:val="5"/>
          <w:numId w:val="37"/>
        </w:numPr>
        <w:spacing w:line="240" w:lineRule="auto"/>
        <w:rPr>
          <w:rFonts w:cs="Times New Roman"/>
          <w:b/>
          <w:i/>
        </w:rPr>
      </w:pPr>
      <w:r>
        <w:rPr>
          <w:rFonts w:cs="Times New Roman"/>
        </w:rPr>
        <w:t xml:space="preserve">Wage garnishment – </w:t>
      </w:r>
      <w:r w:rsidR="008A795C" w:rsidRPr="008A795C">
        <w:rPr>
          <w:rFonts w:cs="Times New Roman"/>
          <w:b/>
          <w:i/>
        </w:rPr>
        <w:t xml:space="preserve">Sniadach v. Family Finance Corp. et al. </w:t>
      </w:r>
      <w:r w:rsidR="008A795C" w:rsidRPr="008A795C">
        <w:rPr>
          <w:rFonts w:cs="Times New Roman"/>
          <w:b/>
        </w:rPr>
        <w:t>(SCOTUS 1969)</w:t>
      </w:r>
      <w:r w:rsidR="008A795C">
        <w:rPr>
          <w:rFonts w:cs="Times New Roman"/>
          <w:b/>
        </w:rPr>
        <w:t xml:space="preserve"> </w:t>
      </w:r>
      <w:r w:rsidR="008A795C" w:rsidRPr="008A795C">
        <w:rPr>
          <w:rFonts w:cs="Times New Roman"/>
        </w:rPr>
        <w:t xml:space="preserve">Tool: </w:t>
      </w:r>
      <w:r w:rsidR="00686898" w:rsidRPr="00172852">
        <w:rPr>
          <w:rFonts w:cs="Times New Roman"/>
          <w:u w:val="single"/>
        </w:rPr>
        <w:t>Procedural Due Process applies in temporary deprivations!</w:t>
      </w:r>
      <w:r w:rsidR="00686898">
        <w:rPr>
          <w:rFonts w:cs="Times New Roman"/>
          <w:u w:val="single"/>
        </w:rPr>
        <w:t xml:space="preserve"> </w:t>
      </w:r>
      <w:r w:rsidR="008A795C" w:rsidRPr="008A795C">
        <w:rPr>
          <w:rFonts w:cs="Times New Roman"/>
        </w:rPr>
        <w:t>Taking of wages requires notice and a prior hearing to satisfy due process. Invalidated garnishment process in almost every state because prior hearing often not required. Is quasi in rem constitutional anymore?</w:t>
      </w:r>
      <w:r w:rsidR="008A795C">
        <w:rPr>
          <w:rFonts w:cs="Times New Roman"/>
        </w:rPr>
        <w:t xml:space="preserve"> </w:t>
      </w:r>
      <w:r w:rsidR="008A795C" w:rsidRPr="008A795C">
        <w:rPr>
          <w:rFonts w:cs="Times New Roman"/>
        </w:rPr>
        <w:t xml:space="preserve">Synopsis: D owes debt to P. P requested writ of garnishment which clerk (not judge) granted. Garnishee (D’s employer) withheld wages in case P wins. State law does not require prior hearing, just notice within 10 days after garnishee receives notice. Note: Employer has incentive to fire D in these situations because they can be sued if they don’t withhold enough and P wins. </w:t>
      </w:r>
    </w:p>
    <w:p w14:paraId="16BE3B55" w14:textId="4709D8C7" w:rsidR="002870B3" w:rsidRPr="002870B3" w:rsidRDefault="002870B3" w:rsidP="00D84147">
      <w:pPr>
        <w:pStyle w:val="ListParagraph"/>
        <w:numPr>
          <w:ilvl w:val="5"/>
          <w:numId w:val="37"/>
        </w:numPr>
        <w:spacing w:line="240" w:lineRule="auto"/>
        <w:rPr>
          <w:rFonts w:cs="Times New Roman"/>
          <w:b/>
          <w:i/>
        </w:rPr>
      </w:pPr>
      <w:r>
        <w:rPr>
          <w:rFonts w:cs="Times New Roman"/>
        </w:rPr>
        <w:t xml:space="preserve">Bank account attachment – </w:t>
      </w:r>
      <w:r>
        <w:rPr>
          <w:rFonts w:cs="Times New Roman"/>
          <w:b/>
          <w:i/>
        </w:rPr>
        <w:t xml:space="preserve">North Georgia Finishing, Inc. v. Di-Chem </w:t>
      </w:r>
      <w:r w:rsidRPr="002870B3">
        <w:rPr>
          <w:rFonts w:cs="Times New Roman"/>
          <w:b/>
        </w:rPr>
        <w:t>(SCOTUS 1975)</w:t>
      </w:r>
      <w:r>
        <w:rPr>
          <w:rFonts w:cs="Times New Roman"/>
          <w:b/>
        </w:rPr>
        <w:t xml:space="preserve"> </w:t>
      </w:r>
      <w:r>
        <w:rPr>
          <w:rFonts w:cs="Times New Roman"/>
        </w:rPr>
        <w:t xml:space="preserve">Tool: D’s bank account may not be attached unless he is given the right to argue against the attachment either before it occurs or immediately thereafter. </w:t>
      </w:r>
    </w:p>
    <w:p w14:paraId="5FCE1F69" w14:textId="5039D3B7" w:rsidR="002870B3" w:rsidRPr="00172852" w:rsidRDefault="00962245" w:rsidP="00D84147">
      <w:pPr>
        <w:pStyle w:val="ListParagraph"/>
        <w:numPr>
          <w:ilvl w:val="5"/>
          <w:numId w:val="37"/>
        </w:numPr>
        <w:spacing w:line="240" w:lineRule="auto"/>
        <w:rPr>
          <w:rFonts w:cs="Times New Roman"/>
          <w:b/>
          <w:i/>
        </w:rPr>
      </w:pPr>
      <w:r>
        <w:rPr>
          <w:rFonts w:cs="Times New Roman"/>
        </w:rPr>
        <w:t>Installment Sales Contract</w:t>
      </w:r>
      <w:r w:rsidR="002870B3">
        <w:rPr>
          <w:rFonts w:cs="Times New Roman"/>
        </w:rPr>
        <w:t xml:space="preserve"> – </w:t>
      </w:r>
      <w:r w:rsidR="002870B3">
        <w:rPr>
          <w:rFonts w:cs="Times New Roman"/>
          <w:b/>
          <w:i/>
        </w:rPr>
        <w:t xml:space="preserve">Fuentes v. Shevin </w:t>
      </w:r>
      <w:r w:rsidR="002870B3" w:rsidRPr="002870B3">
        <w:rPr>
          <w:rFonts w:cs="Times New Roman"/>
          <w:b/>
        </w:rPr>
        <w:t>(SCOTUS 1972)</w:t>
      </w:r>
      <w:r w:rsidR="002870B3">
        <w:rPr>
          <w:rFonts w:cs="Times New Roman"/>
          <w:b/>
        </w:rPr>
        <w:t xml:space="preserve"> </w:t>
      </w:r>
      <w:r w:rsidR="002870B3">
        <w:rPr>
          <w:rFonts w:cs="Times New Roman"/>
        </w:rPr>
        <w:t>Tool: A statue allowing a creditor to obtain repossession of goods before a hearing violates due process where it (1) allows repossession merely on the creditor’s conclusory statement that he owns the property; (2) provides for a writ of possession issued by a clerk rather than a judge; and (3) does not provide for an immediate post-repossession hearing.</w:t>
      </w:r>
      <w:r w:rsidR="00172852">
        <w:rPr>
          <w:rFonts w:cs="Times New Roman"/>
        </w:rPr>
        <w:t xml:space="preserve"> </w:t>
      </w:r>
      <w:r w:rsidR="00172852" w:rsidRPr="00686898">
        <w:rPr>
          <w:rFonts w:cs="Times New Roman"/>
          <w:u w:val="single"/>
        </w:rPr>
        <w:t>Should requ</w:t>
      </w:r>
      <w:r w:rsidR="000113EF" w:rsidRPr="00686898">
        <w:rPr>
          <w:rFonts w:cs="Times New Roman"/>
          <w:u w:val="single"/>
        </w:rPr>
        <w:t>ire posting of bond by creditor and allow a counterbound that allows D to get property back</w:t>
      </w:r>
      <w:r w:rsidR="000113EF">
        <w:rPr>
          <w:rFonts w:cs="Times New Roman"/>
        </w:rPr>
        <w:t xml:space="preserve">. </w:t>
      </w:r>
      <w:r w:rsidR="00686898">
        <w:rPr>
          <w:rFonts w:cs="Times New Roman"/>
        </w:rPr>
        <w:t xml:space="preserve">Extraordinary situations might exist that justify postponing notice and opportunity to be heard when (1) seizure necessary to secure an important governmental or general public interest; (2) special need for prompt action; (3) state has kept strict control over its monopoly of legitimate force – the person initiating the seizure has been a governmental official responsible for determining under the standards of a narrowly drawn statute, that it was necessary and justified in the particular instance. </w:t>
      </w:r>
      <w:r w:rsidR="00172852">
        <w:rPr>
          <w:rFonts w:cs="Times New Roman"/>
        </w:rPr>
        <w:t xml:space="preserve"> </w:t>
      </w:r>
    </w:p>
    <w:p w14:paraId="7EDDE4EA" w14:textId="77E56E75" w:rsidR="00172852" w:rsidRPr="008A795C" w:rsidRDefault="00962245" w:rsidP="00D84147">
      <w:pPr>
        <w:pStyle w:val="ListParagraph"/>
        <w:numPr>
          <w:ilvl w:val="5"/>
          <w:numId w:val="37"/>
        </w:numPr>
        <w:spacing w:line="240" w:lineRule="auto"/>
        <w:rPr>
          <w:rFonts w:cs="Times New Roman"/>
          <w:b/>
          <w:i/>
        </w:rPr>
      </w:pPr>
      <w:r>
        <w:rPr>
          <w:rFonts w:cs="Times New Roman"/>
        </w:rPr>
        <w:t xml:space="preserve">Installment Sales Contract – </w:t>
      </w:r>
      <w:r w:rsidRPr="00962245">
        <w:rPr>
          <w:rFonts w:cs="Times New Roman"/>
          <w:b/>
          <w:i/>
        </w:rPr>
        <w:t>Mitchell v. W.T. Grant</w:t>
      </w:r>
      <w:r w:rsidRPr="00962245">
        <w:rPr>
          <w:rFonts w:cs="Times New Roman"/>
          <w:b/>
        </w:rPr>
        <w:t xml:space="preserve"> (SCOTUS 1895)</w:t>
      </w:r>
      <w:r>
        <w:rPr>
          <w:rFonts w:cs="Times New Roman"/>
        </w:rPr>
        <w:t xml:space="preserve"> Tool: </w:t>
      </w:r>
      <w:r w:rsidRPr="00962245">
        <w:rPr>
          <w:rFonts w:cs="Times New Roman"/>
        </w:rPr>
        <w:t>Prejudgment-seizure is proper when a judge reviews the complaint that has specific facts alleging poss</w:t>
      </w:r>
      <w:r>
        <w:rPr>
          <w:rFonts w:cs="Times New Roman"/>
        </w:rPr>
        <w:t xml:space="preserve">ession, a bond is posted, an immediate post-seizure hearing is afforded to the party, and </w:t>
      </w:r>
      <w:r w:rsidR="000113EF">
        <w:rPr>
          <w:rFonts w:cs="Times New Roman"/>
        </w:rPr>
        <w:t>vendor has interest in preventing waste of property.</w:t>
      </w:r>
      <w:r>
        <w:rPr>
          <w:rFonts w:cs="Times New Roman"/>
        </w:rPr>
        <w:t xml:space="preserve"> Synopsis: P sold items (fridge, stereo, washing machine) to D, which D would pay for in installments. P had reason to believe D would alienate property so j</w:t>
      </w:r>
      <w:r w:rsidRPr="00962245">
        <w:rPr>
          <w:rFonts w:cs="Times New Roman"/>
        </w:rPr>
        <w:t xml:space="preserve">udge signed an order of sequestration and directed a constable to take possession after </w:t>
      </w:r>
      <w:r>
        <w:rPr>
          <w:rFonts w:cs="Times New Roman"/>
        </w:rPr>
        <w:t>P</w:t>
      </w:r>
      <w:r w:rsidRPr="00962245">
        <w:rPr>
          <w:rFonts w:cs="Times New Roman"/>
        </w:rPr>
        <w:t xml:space="preserve"> posted a bond for twice that amount that was due.</w:t>
      </w:r>
      <w:r>
        <w:rPr>
          <w:rFonts w:cs="Times New Roman"/>
        </w:rPr>
        <w:t xml:space="preserve"> Court upheld sequestration statute. </w:t>
      </w:r>
    </w:p>
    <w:p w14:paraId="20252E3E" w14:textId="0074AA84" w:rsidR="00F37871" w:rsidRPr="00AF5E58" w:rsidRDefault="00F37871" w:rsidP="00D84147">
      <w:pPr>
        <w:pStyle w:val="ListParagraph"/>
        <w:numPr>
          <w:ilvl w:val="4"/>
          <w:numId w:val="37"/>
        </w:numPr>
        <w:rPr>
          <w:rFonts w:cs="Times New Roman"/>
          <w:b/>
        </w:rPr>
      </w:pPr>
      <w:r>
        <w:rPr>
          <w:rFonts w:cs="Times New Roman"/>
        </w:rPr>
        <w:t>New Property</w:t>
      </w:r>
      <w:r w:rsidR="00234641">
        <w:rPr>
          <w:rFonts w:cs="Times New Roman"/>
        </w:rPr>
        <w:t xml:space="preserve"> – government benefits, ID</w:t>
      </w:r>
    </w:p>
    <w:p w14:paraId="50C5BDDF" w14:textId="0F06A01C" w:rsidR="00AF5E58" w:rsidRPr="002870B3" w:rsidRDefault="00AF5E58" w:rsidP="00D84147">
      <w:pPr>
        <w:pStyle w:val="ListParagraph"/>
        <w:numPr>
          <w:ilvl w:val="5"/>
          <w:numId w:val="37"/>
        </w:numPr>
        <w:rPr>
          <w:rFonts w:cs="Times New Roman"/>
          <w:b/>
        </w:rPr>
      </w:pPr>
      <w:r>
        <w:rPr>
          <w:rFonts w:cs="Times New Roman"/>
        </w:rPr>
        <w:t xml:space="preserve">Doesn’t make sense for P to post bond because government is usually P in new property. This is bad idea because poor use of government resources and should assume that government can make good on financial obligations.  </w:t>
      </w:r>
    </w:p>
    <w:p w14:paraId="58B67321" w14:textId="44491064" w:rsidR="002870B3" w:rsidRPr="00234641" w:rsidRDefault="00F05163" w:rsidP="00D84147">
      <w:pPr>
        <w:pStyle w:val="ListParagraph"/>
        <w:numPr>
          <w:ilvl w:val="5"/>
          <w:numId w:val="37"/>
        </w:numPr>
        <w:rPr>
          <w:rFonts w:cs="Times New Roman"/>
          <w:b/>
        </w:rPr>
      </w:pPr>
      <w:r>
        <w:rPr>
          <w:rFonts w:cs="Times New Roman"/>
          <w:b/>
          <w:i/>
        </w:rPr>
        <w:t>Goldberg</w:t>
      </w:r>
      <w:r>
        <w:rPr>
          <w:rFonts w:cs="Times New Roman"/>
        </w:rPr>
        <w:t xml:space="preserve"> Tool: When terminating someone’s welfare benefits, you should provide live evidentiary hearing before termination. </w:t>
      </w:r>
    </w:p>
    <w:p w14:paraId="0BB2959B" w14:textId="7798BD58" w:rsidR="00234641" w:rsidRPr="00234641" w:rsidRDefault="00234641" w:rsidP="00D84147">
      <w:pPr>
        <w:pStyle w:val="ListParagraph"/>
        <w:numPr>
          <w:ilvl w:val="3"/>
          <w:numId w:val="37"/>
        </w:numPr>
        <w:rPr>
          <w:rFonts w:cs="Times New Roman"/>
          <w:b/>
        </w:rPr>
      </w:pPr>
      <w:r>
        <w:rPr>
          <w:rFonts w:cs="Times New Roman"/>
        </w:rPr>
        <w:t xml:space="preserve">Three Part Test in determining when a state-sponsored deprivation of any significant interest made before a full trial on the merits violates D’s due process rights. </w:t>
      </w:r>
    </w:p>
    <w:p w14:paraId="40E97524" w14:textId="65FB5AB1" w:rsidR="00234641" w:rsidRPr="00234641" w:rsidRDefault="00234641" w:rsidP="00D84147">
      <w:pPr>
        <w:pStyle w:val="ListParagraph"/>
        <w:numPr>
          <w:ilvl w:val="4"/>
          <w:numId w:val="37"/>
        </w:numPr>
        <w:spacing w:line="240" w:lineRule="auto"/>
        <w:rPr>
          <w:rFonts w:cs="Times New Roman"/>
          <w:b/>
          <w:i/>
        </w:rPr>
      </w:pPr>
      <w:r w:rsidRPr="00234641">
        <w:rPr>
          <w:rFonts w:cs="Times New Roman"/>
          <w:b/>
          <w:i/>
        </w:rPr>
        <w:t xml:space="preserve">Matthews, Secretary of Health Education, and Welfare v. Eldridge </w:t>
      </w:r>
      <w:r w:rsidRPr="00234641">
        <w:rPr>
          <w:rFonts w:cs="Times New Roman"/>
          <w:b/>
        </w:rPr>
        <w:t>(SCOTUS 1976)</w:t>
      </w:r>
      <w:r>
        <w:rPr>
          <w:rFonts w:cs="Times New Roman"/>
          <w:b/>
        </w:rPr>
        <w:t xml:space="preserve"> </w:t>
      </w:r>
      <w:r w:rsidRPr="00234641">
        <w:rPr>
          <w:rFonts w:cs="Times New Roman"/>
        </w:rPr>
        <w:t>Tool: Due Process does not require a hearing prior to termination of SSD benefits because it is not based on financial need, the decision is mostly based on questionnaire, and it would be a significant administrative burden. Three factor test: (1) private interest; (2) risk of erroneous deprivation of such interest through the procedures used, and the probable value, if any, of additional or substitute procedural safeguards; and (3) Government’s interest, including the function involved and the fiscal and administrative burdens that the additional or substitute procedural requirement would entail.</w:t>
      </w:r>
      <w:r>
        <w:rPr>
          <w:rFonts w:cs="Times New Roman"/>
        </w:rPr>
        <w:t xml:space="preserve"> </w:t>
      </w:r>
      <w:r w:rsidRPr="00234641">
        <w:rPr>
          <w:rFonts w:cs="Times New Roman"/>
        </w:rPr>
        <w:t xml:space="preserve">Synopsis: Eldrige was notified his SS Disability benefits would terminate without an opportunity for a prior hearing. Private interest not that great because people don’t necessarily live off of SSD benefits because you only get them after working (e.g. trust fund babies). Risk of error not big </w:t>
      </w:r>
      <w:r w:rsidRPr="00234641">
        <w:rPr>
          <w:rFonts w:cs="Times New Roman"/>
        </w:rPr>
        <w:lastRenderedPageBreak/>
        <w:t xml:space="preserve">because got feedback from doctors. Also, he can go to administrative hearing to appeal after benefits stopped. Government interest huge (it would be really costly to provide pre-hearing beforehand). </w:t>
      </w:r>
    </w:p>
    <w:p w14:paraId="28EDFAFD" w14:textId="77777777" w:rsidR="00D20367" w:rsidRPr="00D20367" w:rsidRDefault="00D20367" w:rsidP="00D84147">
      <w:pPr>
        <w:pStyle w:val="ListParagraph"/>
        <w:numPr>
          <w:ilvl w:val="4"/>
          <w:numId w:val="37"/>
        </w:numPr>
        <w:spacing w:line="240" w:lineRule="auto"/>
        <w:rPr>
          <w:rFonts w:cs="Times New Roman"/>
          <w:b/>
        </w:rPr>
      </w:pPr>
      <w:r w:rsidRPr="00D20367">
        <w:rPr>
          <w:rFonts w:cs="Times New Roman"/>
          <w:b/>
          <w:i/>
        </w:rPr>
        <w:t>Lassiter v. Department of Social Services of Durham County, NC</w:t>
      </w:r>
      <w:r w:rsidRPr="00D20367">
        <w:rPr>
          <w:rFonts w:cs="Times New Roman"/>
          <w:b/>
        </w:rPr>
        <w:t xml:space="preserve"> (SCOTUS 1981)</w:t>
      </w:r>
      <w:r>
        <w:rPr>
          <w:rFonts w:cs="Times New Roman"/>
          <w:b/>
        </w:rPr>
        <w:t xml:space="preserve"> </w:t>
      </w:r>
      <w:r w:rsidRPr="00D20367">
        <w:rPr>
          <w:rFonts w:cs="Times New Roman"/>
        </w:rPr>
        <w:t>Tool: Due Process Clause presumes assistance of counsel when there is a danger that one’s personal liberty will be denied. Due Process also requires that the three factors in Mathews v. Eldridge are weighed, specifically that the private interests, government interests and the risk that the procedures in place may provide erroneous outcomes be weighed against presumption. Synopsis:</w:t>
      </w:r>
      <w:r w:rsidRPr="00D04778">
        <w:t xml:space="preserve"> </w:t>
      </w:r>
      <w:r w:rsidRPr="00D20367">
        <w:rPr>
          <w:rFonts w:cs="Times New Roman"/>
        </w:rPr>
        <w:t>P challenged the NC’s decision not to provide her counsel in a custody hearing. SCOTUS found P would have received little help from counsel and there was no damage done in lack of counsel.</w:t>
      </w:r>
    </w:p>
    <w:p w14:paraId="027B67B5" w14:textId="1E8FB367" w:rsidR="00D20367" w:rsidRDefault="00AF5E58" w:rsidP="00D84147">
      <w:pPr>
        <w:pStyle w:val="ListParagraph"/>
        <w:numPr>
          <w:ilvl w:val="4"/>
          <w:numId w:val="37"/>
        </w:numPr>
        <w:spacing w:line="240" w:lineRule="auto"/>
        <w:rPr>
          <w:rFonts w:cs="Times New Roman"/>
        </w:rPr>
      </w:pPr>
      <w:r w:rsidRPr="00AF5E58">
        <w:rPr>
          <w:rFonts w:cs="Times New Roman"/>
          <w:b/>
          <w:i/>
        </w:rPr>
        <w:t>Connect</w:t>
      </w:r>
      <w:r w:rsidRPr="00AF5E58">
        <w:rPr>
          <w:rFonts w:cs="Times New Roman"/>
          <w:b/>
        </w:rPr>
        <w:t>i</w:t>
      </w:r>
      <w:r w:rsidRPr="00AF5E58">
        <w:rPr>
          <w:rFonts w:cs="Times New Roman"/>
          <w:b/>
          <w:i/>
        </w:rPr>
        <w:t xml:space="preserve">cut v. Doehr </w:t>
      </w:r>
      <w:r w:rsidRPr="00AF5E58">
        <w:rPr>
          <w:rFonts w:cs="Times New Roman"/>
          <w:b/>
        </w:rPr>
        <w:t>(SCOTUS 1991)</w:t>
      </w:r>
      <w:r>
        <w:rPr>
          <w:rFonts w:cs="Times New Roman"/>
          <w:b/>
        </w:rPr>
        <w:t xml:space="preserve"> </w:t>
      </w:r>
      <w:r w:rsidRPr="00AF5E58">
        <w:rPr>
          <w:rFonts w:cs="Times New Roman"/>
        </w:rPr>
        <w:t>Tool: Use Matthews 3 factor test. However, when prejudgment remedy statutes deal with disputes between private parties, instead of considering the government’s interests, principal attention must be given to the interest of the party seeking the remedy.</w:t>
      </w:r>
      <w:r>
        <w:rPr>
          <w:rFonts w:cs="Times New Roman"/>
        </w:rPr>
        <w:t xml:space="preserve"> </w:t>
      </w:r>
      <w:r w:rsidRPr="00AF5E58">
        <w:rPr>
          <w:rFonts w:cs="Times New Roman"/>
        </w:rPr>
        <w:t xml:space="preserve">Synopsis: D challenged constitutionality of CT statute authorizing the attachment of real estate without prior notice or the opportunity for a prior hearing if P verifies by oath that there is probable cause to sustain the validity of his claim. D’s private interest is strong because the attachment clouds title to the property, preventing D from selling it, affecting his credit rating, and prevents him from getting a home equity loan or new mortgage. Risk of error is great because only basing decision on one sided account </w:t>
      </w:r>
      <w:r>
        <w:rPr>
          <w:rFonts w:cs="Times New Roman"/>
        </w:rPr>
        <w:t xml:space="preserve">(of a bar fight which doesn’t come with documentary evidence) </w:t>
      </w:r>
      <w:r w:rsidRPr="00AF5E58">
        <w:rPr>
          <w:rFonts w:cs="Times New Roman"/>
        </w:rPr>
        <w:t>and state doesn’t require P to post bond</w:t>
      </w:r>
      <w:r w:rsidR="00F05163">
        <w:rPr>
          <w:rFonts w:cs="Times New Roman"/>
        </w:rPr>
        <w:t xml:space="preserve"> (4 justices)</w:t>
      </w:r>
      <w:r w:rsidRPr="00AF5E58">
        <w:rPr>
          <w:rFonts w:cs="Times New Roman"/>
        </w:rPr>
        <w:t xml:space="preserve">. P’s interest not valid because P doesn’t show that D about to transfer or encumber his real estate. </w:t>
      </w:r>
    </w:p>
    <w:p w14:paraId="464B7BCF" w14:textId="4441CF08" w:rsidR="000707F3" w:rsidRPr="00D84147" w:rsidRDefault="000707F3" w:rsidP="00D84147">
      <w:pPr>
        <w:pStyle w:val="ListParagraph"/>
        <w:numPr>
          <w:ilvl w:val="4"/>
          <w:numId w:val="37"/>
        </w:numPr>
        <w:spacing w:line="240" w:lineRule="auto"/>
        <w:rPr>
          <w:rFonts w:cs="Times New Roman"/>
          <w:b/>
        </w:rPr>
      </w:pPr>
      <w:r w:rsidRPr="000707F3">
        <w:rPr>
          <w:rFonts w:cs="Times New Roman"/>
          <w:b/>
          <w:i/>
        </w:rPr>
        <w:t>Vitek, Correctional Director v. Jones</w:t>
      </w:r>
      <w:r w:rsidRPr="000707F3">
        <w:rPr>
          <w:rFonts w:cs="Times New Roman"/>
          <w:b/>
        </w:rPr>
        <w:t xml:space="preserve"> (SCOTUS 1980)</w:t>
      </w:r>
      <w:r>
        <w:rPr>
          <w:rFonts w:cs="Times New Roman"/>
          <w:b/>
        </w:rPr>
        <w:t xml:space="preserve"> </w:t>
      </w:r>
      <w:r w:rsidRPr="000707F3">
        <w:rPr>
          <w:rFonts w:cs="Times New Roman"/>
        </w:rPr>
        <w:t>Tool: Statute allowing transfer from prison to mental hospital is unconstitutional per due process if done without (1) written notice; (2) opportunity to be heard (after a reasonable amount of time has passed since notice given and allowing for witnesses); (3) independent decision maker; (4) written statement of evidence and reasons for decision; (5) appointed counsel</w:t>
      </w:r>
      <w:r w:rsidR="00B71B23">
        <w:rPr>
          <w:rFonts w:cs="Times New Roman"/>
        </w:rPr>
        <w:t xml:space="preserve"> (not required because concurrence doesn’t agree)</w:t>
      </w:r>
      <w:r w:rsidRPr="000707F3">
        <w:rPr>
          <w:rFonts w:cs="Times New Roman"/>
        </w:rPr>
        <w:t xml:space="preserve">; and (6) effective and timely notice, because prisoner should not be transferred without finding that he was mentally ill and transfer is major change in conditions of confinement (stigma). Synopsis: P transferred from prison to mental hospital under state statute which allows prison director to do so if prisoner is found mentally ill by physician. </w:t>
      </w:r>
    </w:p>
    <w:p w14:paraId="7F2CB689" w14:textId="3A7AE3CF" w:rsidR="00D84147" w:rsidRPr="000707F3" w:rsidRDefault="00D84147" w:rsidP="00D84147">
      <w:pPr>
        <w:pStyle w:val="ListParagraph"/>
        <w:numPr>
          <w:ilvl w:val="4"/>
          <w:numId w:val="37"/>
        </w:numPr>
        <w:spacing w:line="240" w:lineRule="auto"/>
        <w:rPr>
          <w:rFonts w:cs="Times New Roman"/>
          <w:b/>
        </w:rPr>
      </w:pPr>
      <w:r>
        <w:rPr>
          <w:rFonts w:cs="Times New Roman"/>
        </w:rPr>
        <w:t xml:space="preserve">Confer </w:t>
      </w:r>
      <w:r w:rsidRPr="00D84147">
        <w:rPr>
          <w:rFonts w:cs="Times New Roman"/>
        </w:rPr>
        <w:t>R2d §83(2)</w:t>
      </w:r>
      <w:r>
        <w:rPr>
          <w:rFonts w:cs="Times New Roman"/>
        </w:rPr>
        <w:t xml:space="preserve"> in Full Faith and Credit Section. </w:t>
      </w:r>
    </w:p>
    <w:p w14:paraId="5D222230" w14:textId="136FBB2E" w:rsidR="00234641" w:rsidRPr="00B32B2E" w:rsidRDefault="00B32B2E" w:rsidP="00D84147">
      <w:pPr>
        <w:pStyle w:val="ListParagraph"/>
        <w:numPr>
          <w:ilvl w:val="1"/>
          <w:numId w:val="37"/>
        </w:numPr>
        <w:rPr>
          <w:rFonts w:cs="Times New Roman"/>
          <w:b/>
        </w:rPr>
      </w:pPr>
      <w:r>
        <w:rPr>
          <w:rFonts w:cs="Times New Roman"/>
        </w:rPr>
        <w:t>Assessing constitutionality on procedural due process</w:t>
      </w:r>
    </w:p>
    <w:p w14:paraId="35A198CD" w14:textId="1F17E7C6" w:rsidR="00B32B2E" w:rsidRPr="00B32B2E" w:rsidRDefault="00B32B2E" w:rsidP="00D84147">
      <w:pPr>
        <w:pStyle w:val="ListParagraph"/>
        <w:numPr>
          <w:ilvl w:val="2"/>
          <w:numId w:val="37"/>
        </w:numPr>
        <w:rPr>
          <w:rFonts w:cs="Times New Roman"/>
          <w:b/>
        </w:rPr>
      </w:pPr>
      <w:r>
        <w:rPr>
          <w:rFonts w:cs="Times New Roman"/>
        </w:rPr>
        <w:t>How much do you have to show?</w:t>
      </w:r>
    </w:p>
    <w:p w14:paraId="27EAB92E" w14:textId="47AC8235" w:rsidR="00B32B2E" w:rsidRDefault="00B32B2E" w:rsidP="00D84147">
      <w:pPr>
        <w:pStyle w:val="ListParagraph"/>
        <w:numPr>
          <w:ilvl w:val="3"/>
          <w:numId w:val="37"/>
        </w:numPr>
      </w:pPr>
      <w:r>
        <w:t>Preliminary injunction – Likelihood of success on the merits, Irreparable Harm (money not sufficient), Balance of Equities (harm to both sides balanced), Public Interest (</w:t>
      </w:r>
      <w:r w:rsidRPr="00B32B2E">
        <w:rPr>
          <w:b/>
          <w:i/>
        </w:rPr>
        <w:t>Thane</w:t>
      </w:r>
      <w:r w:rsidR="00B3111A">
        <w:rPr>
          <w:b/>
          <w:i/>
        </w:rPr>
        <w:t xml:space="preserve"> Coat</w:t>
      </w:r>
      <w:r>
        <w:t>)</w:t>
      </w:r>
    </w:p>
    <w:p w14:paraId="708E180B" w14:textId="7750118F" w:rsidR="00B32B2E" w:rsidRPr="00B32B2E" w:rsidRDefault="00B32B2E" w:rsidP="00D84147">
      <w:pPr>
        <w:pStyle w:val="ListParagraph"/>
        <w:numPr>
          <w:ilvl w:val="3"/>
          <w:numId w:val="37"/>
        </w:numPr>
        <w:rPr>
          <w:rFonts w:cs="Times New Roman"/>
          <w:b/>
        </w:rPr>
      </w:pPr>
      <w:r>
        <w:rPr>
          <w:rFonts w:cs="Times New Roman"/>
        </w:rPr>
        <w:t>Three factor test – Private interest, risk of error, interest of the party seeking the remedy (</w:t>
      </w:r>
      <w:r w:rsidRPr="00B32B2E">
        <w:rPr>
          <w:rFonts w:cs="Times New Roman"/>
          <w:b/>
          <w:i/>
        </w:rPr>
        <w:t>Matthews</w:t>
      </w:r>
      <w:r>
        <w:rPr>
          <w:rFonts w:cs="Times New Roman"/>
        </w:rPr>
        <w:t xml:space="preserve"> and </w:t>
      </w:r>
      <w:r w:rsidRPr="00B32B2E">
        <w:rPr>
          <w:rFonts w:cs="Times New Roman"/>
          <w:b/>
          <w:i/>
        </w:rPr>
        <w:t>Doehr</w:t>
      </w:r>
      <w:r>
        <w:rPr>
          <w:rFonts w:cs="Times New Roman"/>
        </w:rPr>
        <w:t>)</w:t>
      </w:r>
    </w:p>
    <w:p w14:paraId="6A488365" w14:textId="2E902BB1" w:rsidR="00B32B2E" w:rsidRPr="00D20367" w:rsidRDefault="00B32B2E" w:rsidP="00D84147">
      <w:pPr>
        <w:pStyle w:val="ListParagraph"/>
        <w:numPr>
          <w:ilvl w:val="3"/>
          <w:numId w:val="37"/>
        </w:numPr>
        <w:rPr>
          <w:rFonts w:cs="Times New Roman"/>
          <w:b/>
        </w:rPr>
      </w:pPr>
      <w:r>
        <w:rPr>
          <w:rFonts w:cs="Times New Roman"/>
        </w:rPr>
        <w:t>Get bond (</w:t>
      </w:r>
      <w:r w:rsidR="0041791D">
        <w:rPr>
          <w:rFonts w:cs="Times New Roman"/>
        </w:rPr>
        <w:t>Installment cases/</w:t>
      </w:r>
      <w:r>
        <w:rPr>
          <w:rFonts w:cs="Times New Roman"/>
        </w:rPr>
        <w:t xml:space="preserve">Four justices in </w:t>
      </w:r>
      <w:r w:rsidRPr="00B32B2E">
        <w:rPr>
          <w:rFonts w:cs="Times New Roman"/>
          <w:b/>
          <w:i/>
        </w:rPr>
        <w:t>Doehr</w:t>
      </w:r>
      <w:r>
        <w:rPr>
          <w:rFonts w:cs="Times New Roman"/>
        </w:rPr>
        <w:t>)</w:t>
      </w:r>
    </w:p>
    <w:p w14:paraId="3A9E8F50" w14:textId="6FECD058" w:rsidR="00D20367" w:rsidRPr="00B32B2E" w:rsidRDefault="00D20367" w:rsidP="00D84147">
      <w:pPr>
        <w:pStyle w:val="ListParagraph"/>
        <w:numPr>
          <w:ilvl w:val="3"/>
          <w:numId w:val="37"/>
        </w:numPr>
        <w:rPr>
          <w:rFonts w:cs="Times New Roman"/>
          <w:b/>
        </w:rPr>
      </w:pPr>
      <w:r>
        <w:rPr>
          <w:rFonts w:cs="Times New Roman"/>
        </w:rPr>
        <w:t>Counsel would have made difference (</w:t>
      </w:r>
      <w:r w:rsidRPr="00D20367">
        <w:rPr>
          <w:rFonts w:cs="Times New Roman"/>
          <w:b/>
          <w:i/>
        </w:rPr>
        <w:t>Lassiter</w:t>
      </w:r>
      <w:r>
        <w:rPr>
          <w:rFonts w:cs="Times New Roman"/>
        </w:rPr>
        <w:t>)</w:t>
      </w:r>
    </w:p>
    <w:p w14:paraId="406C8ADC" w14:textId="3014B979" w:rsidR="00B32B2E" w:rsidRPr="00B32B2E" w:rsidRDefault="00B32B2E" w:rsidP="00D84147">
      <w:pPr>
        <w:pStyle w:val="ListParagraph"/>
        <w:numPr>
          <w:ilvl w:val="2"/>
          <w:numId w:val="37"/>
        </w:numPr>
        <w:rPr>
          <w:rFonts w:cs="Times New Roman"/>
          <w:b/>
        </w:rPr>
      </w:pPr>
      <w:r>
        <w:rPr>
          <w:rFonts w:cs="Times New Roman"/>
        </w:rPr>
        <w:t>How do you show it?</w:t>
      </w:r>
    </w:p>
    <w:p w14:paraId="51C83997" w14:textId="2F6E1021" w:rsidR="00B32B2E" w:rsidRPr="00B32B2E" w:rsidRDefault="00B32B2E" w:rsidP="00D84147">
      <w:pPr>
        <w:pStyle w:val="ListParagraph"/>
        <w:numPr>
          <w:ilvl w:val="3"/>
          <w:numId w:val="37"/>
        </w:numPr>
        <w:rPr>
          <w:rFonts w:cs="Times New Roman"/>
          <w:b/>
        </w:rPr>
      </w:pPr>
      <w:r>
        <w:rPr>
          <w:rFonts w:cs="Times New Roman"/>
        </w:rPr>
        <w:t>One sided presentation is insufficient (</w:t>
      </w:r>
      <w:r w:rsidRPr="00B32B2E">
        <w:rPr>
          <w:rFonts w:cs="Times New Roman"/>
          <w:b/>
          <w:i/>
        </w:rPr>
        <w:t>Doehr</w:t>
      </w:r>
      <w:r>
        <w:rPr>
          <w:rFonts w:cs="Times New Roman"/>
        </w:rPr>
        <w:t>)</w:t>
      </w:r>
    </w:p>
    <w:p w14:paraId="3511FCC7" w14:textId="6FB57647" w:rsidR="00B32B2E" w:rsidRPr="00B32B2E" w:rsidRDefault="00B32B2E" w:rsidP="00D84147">
      <w:pPr>
        <w:pStyle w:val="ListParagraph"/>
        <w:numPr>
          <w:ilvl w:val="3"/>
          <w:numId w:val="37"/>
        </w:numPr>
        <w:rPr>
          <w:rFonts w:cs="Times New Roman"/>
          <w:b/>
        </w:rPr>
      </w:pPr>
      <w:r>
        <w:rPr>
          <w:rFonts w:cs="Times New Roman"/>
        </w:rPr>
        <w:t>Affidavit insufficient because conclusory and no specific facts (</w:t>
      </w:r>
      <w:r w:rsidRPr="00B32B2E">
        <w:rPr>
          <w:rFonts w:cs="Times New Roman"/>
          <w:b/>
          <w:i/>
        </w:rPr>
        <w:t>Doehr</w:t>
      </w:r>
      <w:r>
        <w:rPr>
          <w:rFonts w:cs="Times New Roman"/>
        </w:rPr>
        <w:t>)</w:t>
      </w:r>
    </w:p>
    <w:p w14:paraId="73236633" w14:textId="503F14D2" w:rsidR="00B32B2E" w:rsidRPr="00B32B2E" w:rsidRDefault="00B32B2E" w:rsidP="00D84147">
      <w:pPr>
        <w:pStyle w:val="ListParagraph"/>
        <w:numPr>
          <w:ilvl w:val="2"/>
          <w:numId w:val="37"/>
        </w:numPr>
        <w:rPr>
          <w:rFonts w:cs="Times New Roman"/>
          <w:b/>
        </w:rPr>
      </w:pPr>
      <w:r>
        <w:rPr>
          <w:rFonts w:cs="Times New Roman"/>
        </w:rPr>
        <w:t>Who issues?</w:t>
      </w:r>
    </w:p>
    <w:p w14:paraId="28E40FCE" w14:textId="1F0EA4F7" w:rsidR="00B32B2E" w:rsidRPr="00B32B2E" w:rsidRDefault="00B32B2E" w:rsidP="00D84147">
      <w:pPr>
        <w:pStyle w:val="ListParagraph"/>
        <w:numPr>
          <w:ilvl w:val="3"/>
          <w:numId w:val="37"/>
        </w:numPr>
        <w:rPr>
          <w:rFonts w:cs="Times New Roman"/>
          <w:b/>
        </w:rPr>
      </w:pPr>
      <w:r>
        <w:rPr>
          <w:rFonts w:cs="Times New Roman"/>
        </w:rPr>
        <w:t>Clerk (</w:t>
      </w:r>
      <w:r w:rsidRPr="00B32B2E">
        <w:rPr>
          <w:rFonts w:cs="Times New Roman"/>
          <w:b/>
          <w:i/>
        </w:rPr>
        <w:t>Sniadach</w:t>
      </w:r>
      <w:r>
        <w:rPr>
          <w:rFonts w:cs="Times New Roman"/>
        </w:rPr>
        <w:t>)</w:t>
      </w:r>
    </w:p>
    <w:p w14:paraId="0FDB680F" w14:textId="6F33B022" w:rsidR="00B32B2E" w:rsidRPr="00B32B2E" w:rsidRDefault="00B32B2E" w:rsidP="00D84147">
      <w:pPr>
        <w:pStyle w:val="ListParagraph"/>
        <w:numPr>
          <w:ilvl w:val="3"/>
          <w:numId w:val="37"/>
        </w:numPr>
        <w:rPr>
          <w:rFonts w:cs="Times New Roman"/>
          <w:b/>
        </w:rPr>
      </w:pPr>
      <w:r>
        <w:rPr>
          <w:rFonts w:cs="Times New Roman"/>
        </w:rPr>
        <w:t>Should it have to be judge?</w:t>
      </w:r>
    </w:p>
    <w:p w14:paraId="261C360B" w14:textId="5DE216FA" w:rsidR="00B32B2E" w:rsidRPr="00B32B2E" w:rsidRDefault="00B32B2E" w:rsidP="00D84147">
      <w:pPr>
        <w:pStyle w:val="ListParagraph"/>
        <w:numPr>
          <w:ilvl w:val="2"/>
          <w:numId w:val="37"/>
        </w:numPr>
        <w:rPr>
          <w:rFonts w:cs="Times New Roman"/>
          <w:b/>
        </w:rPr>
      </w:pPr>
      <w:r>
        <w:rPr>
          <w:rFonts w:cs="Times New Roman"/>
        </w:rPr>
        <w:t>What kind of dispute/What is nature of evidence?</w:t>
      </w:r>
    </w:p>
    <w:p w14:paraId="2CF8FA65" w14:textId="02459972" w:rsidR="00B32B2E" w:rsidRPr="00B32B2E" w:rsidRDefault="00B32B2E" w:rsidP="00D84147">
      <w:pPr>
        <w:pStyle w:val="ListParagraph"/>
        <w:numPr>
          <w:ilvl w:val="3"/>
          <w:numId w:val="37"/>
        </w:numPr>
        <w:rPr>
          <w:rFonts w:cs="Times New Roman"/>
          <w:b/>
        </w:rPr>
      </w:pPr>
      <w:r>
        <w:rPr>
          <w:rFonts w:cs="Times New Roman"/>
        </w:rPr>
        <w:t>Bar fight so no documentary evidence, just witness testimony insufficient (</w:t>
      </w:r>
      <w:r w:rsidRPr="00B32B2E">
        <w:rPr>
          <w:rFonts w:cs="Times New Roman"/>
          <w:b/>
          <w:i/>
        </w:rPr>
        <w:t>Doehr</w:t>
      </w:r>
      <w:r>
        <w:rPr>
          <w:rFonts w:cs="Times New Roman"/>
        </w:rPr>
        <w:t>)</w:t>
      </w:r>
    </w:p>
    <w:p w14:paraId="5A7771E3" w14:textId="204E8E04" w:rsidR="00B32B2E" w:rsidRPr="00B32B2E" w:rsidRDefault="00B32B2E" w:rsidP="00D84147">
      <w:pPr>
        <w:pStyle w:val="ListParagraph"/>
        <w:numPr>
          <w:ilvl w:val="3"/>
          <w:numId w:val="37"/>
        </w:numPr>
        <w:rPr>
          <w:rFonts w:cs="Times New Roman"/>
          <w:b/>
        </w:rPr>
      </w:pPr>
      <w:r w:rsidRPr="00B32B2E">
        <w:rPr>
          <w:rFonts w:cs="Times New Roman"/>
        </w:rPr>
        <w:t>Medical testimony sufficient</w:t>
      </w:r>
      <w:r>
        <w:rPr>
          <w:rFonts w:cs="Times New Roman"/>
          <w:b/>
        </w:rPr>
        <w:t xml:space="preserve"> </w:t>
      </w:r>
      <w:r>
        <w:rPr>
          <w:rFonts w:cs="Times New Roman"/>
        </w:rPr>
        <w:t>(</w:t>
      </w:r>
      <w:r w:rsidRPr="00B32B2E">
        <w:rPr>
          <w:rFonts w:cs="Times New Roman"/>
          <w:b/>
          <w:i/>
        </w:rPr>
        <w:t>Matthews</w:t>
      </w:r>
      <w:r>
        <w:rPr>
          <w:rFonts w:cs="Times New Roman"/>
        </w:rPr>
        <w:t>)</w:t>
      </w:r>
    </w:p>
    <w:p w14:paraId="38B51EC3" w14:textId="55AFE851" w:rsidR="00B32B2E" w:rsidRPr="00B32B2E" w:rsidRDefault="00B32B2E" w:rsidP="00D84147">
      <w:pPr>
        <w:pStyle w:val="ListParagraph"/>
        <w:numPr>
          <w:ilvl w:val="2"/>
          <w:numId w:val="37"/>
        </w:numPr>
        <w:rPr>
          <w:rFonts w:cs="Times New Roman"/>
          <w:b/>
        </w:rPr>
      </w:pPr>
      <w:r>
        <w:rPr>
          <w:rFonts w:cs="Times New Roman"/>
        </w:rPr>
        <w:t>Timeline</w:t>
      </w:r>
    </w:p>
    <w:p w14:paraId="1769ECD8" w14:textId="58706110" w:rsidR="00B32B2E" w:rsidRPr="00FB0E19" w:rsidRDefault="00B32B2E" w:rsidP="00D84147">
      <w:pPr>
        <w:pStyle w:val="ListParagraph"/>
        <w:numPr>
          <w:ilvl w:val="3"/>
          <w:numId w:val="37"/>
        </w:numPr>
        <w:rPr>
          <w:rFonts w:cs="Times New Roman"/>
          <w:b/>
        </w:rPr>
      </w:pPr>
      <w:r>
        <w:rPr>
          <w:rFonts w:cs="Times New Roman"/>
        </w:rPr>
        <w:t>How quickly do you have to pursue lawsuit after obtaining writ of garnishment?</w:t>
      </w:r>
    </w:p>
    <w:p w14:paraId="12F38565" w14:textId="77777777" w:rsidR="00EB28B6" w:rsidRPr="00EB28B6" w:rsidRDefault="00EB28B6" w:rsidP="00EB28B6">
      <w:pPr>
        <w:rPr>
          <w:rFonts w:cs="Times New Roman"/>
          <w:b/>
        </w:rPr>
      </w:pPr>
    </w:p>
    <w:p w14:paraId="2351418B" w14:textId="77777777" w:rsidR="00EB28B6" w:rsidRDefault="00EB28B6" w:rsidP="00082DDF">
      <w:pPr>
        <w:pStyle w:val="Heading2"/>
      </w:pPr>
      <w:bookmarkStart w:id="6" w:name="_Toc408150550"/>
      <w:r>
        <w:t>Venue</w:t>
      </w:r>
      <w:bookmarkEnd w:id="6"/>
    </w:p>
    <w:p w14:paraId="7F4C40C4" w14:textId="77777777" w:rsidR="00F40858" w:rsidRDefault="00F40858" w:rsidP="00BE5DF3">
      <w:pPr>
        <w:pStyle w:val="ListParagraph"/>
        <w:numPr>
          <w:ilvl w:val="1"/>
          <w:numId w:val="12"/>
        </w:numPr>
        <w:rPr>
          <w:rFonts w:cs="Times New Roman"/>
        </w:rPr>
      </w:pPr>
      <w:r>
        <w:rPr>
          <w:rFonts w:cs="Times New Roman"/>
        </w:rPr>
        <w:t>General</w:t>
      </w:r>
    </w:p>
    <w:p w14:paraId="2B5DA627" w14:textId="77777777" w:rsidR="00F40858" w:rsidRDefault="00F40858" w:rsidP="00BE5DF3">
      <w:pPr>
        <w:pStyle w:val="ListParagraph"/>
        <w:numPr>
          <w:ilvl w:val="2"/>
          <w:numId w:val="12"/>
        </w:numPr>
        <w:rPr>
          <w:rFonts w:cs="Times New Roman"/>
        </w:rPr>
      </w:pPr>
      <w:r>
        <w:rPr>
          <w:rFonts w:cs="Times New Roman"/>
        </w:rPr>
        <w:lastRenderedPageBreak/>
        <w:t>No constitutional aspect.</w:t>
      </w:r>
    </w:p>
    <w:p w14:paraId="42BBDEE4" w14:textId="77777777" w:rsidR="00F40858" w:rsidRDefault="00F40858" w:rsidP="00BE5DF3">
      <w:pPr>
        <w:pStyle w:val="ListParagraph"/>
        <w:numPr>
          <w:ilvl w:val="2"/>
          <w:numId w:val="12"/>
        </w:numPr>
        <w:rPr>
          <w:rFonts w:cs="Times New Roman"/>
        </w:rPr>
      </w:pPr>
      <w:r>
        <w:rPr>
          <w:rFonts w:cs="Times New Roman"/>
        </w:rPr>
        <w:t xml:space="preserve">Plaintiff lays venue, venue properly lain. </w:t>
      </w:r>
    </w:p>
    <w:p w14:paraId="3C629790" w14:textId="77777777" w:rsidR="00EB28B6" w:rsidRDefault="00390E1B" w:rsidP="00BE5DF3">
      <w:pPr>
        <w:pStyle w:val="ListParagraph"/>
        <w:numPr>
          <w:ilvl w:val="2"/>
          <w:numId w:val="12"/>
        </w:numPr>
        <w:rPr>
          <w:rFonts w:cs="Times New Roman"/>
        </w:rPr>
      </w:pPr>
      <w:r>
        <w:rPr>
          <w:rFonts w:cs="Times New Roman"/>
        </w:rPr>
        <w:t>Venue in State A</w:t>
      </w:r>
      <w:r w:rsidRPr="00390E1B">
        <w:rPr>
          <w:rFonts w:cs="Times New Roman"/>
        </w:rPr>
        <w:t xml:space="preserve">ctions – will </w:t>
      </w:r>
      <w:r>
        <w:rPr>
          <w:rFonts w:cs="Times New Roman"/>
        </w:rPr>
        <w:t xml:space="preserve">not be covered by this </w:t>
      </w:r>
      <w:r w:rsidRPr="00390E1B">
        <w:rPr>
          <w:rFonts w:cs="Times New Roman"/>
        </w:rPr>
        <w:t>class</w:t>
      </w:r>
      <w:r w:rsidR="00F40858">
        <w:rPr>
          <w:rFonts w:cs="Times New Roman"/>
        </w:rPr>
        <w:t>. Assume venue and SMJ</w:t>
      </w:r>
      <w:r>
        <w:rPr>
          <w:rFonts w:cs="Times New Roman"/>
        </w:rPr>
        <w:t xml:space="preserve"> in state court. </w:t>
      </w:r>
    </w:p>
    <w:p w14:paraId="6BBE5204" w14:textId="77777777" w:rsidR="00390E1B" w:rsidRDefault="00390E1B" w:rsidP="00BE5DF3">
      <w:pPr>
        <w:pStyle w:val="ListParagraph"/>
        <w:numPr>
          <w:ilvl w:val="1"/>
          <w:numId w:val="12"/>
        </w:numPr>
        <w:rPr>
          <w:rFonts w:cs="Times New Roman"/>
        </w:rPr>
      </w:pPr>
      <w:r>
        <w:rPr>
          <w:rFonts w:cs="Times New Roman"/>
        </w:rPr>
        <w:t>Federal Statute – 28 U.S.C. §1391</w:t>
      </w:r>
    </w:p>
    <w:p w14:paraId="7F5D453B" w14:textId="77777777" w:rsidR="00390E1B" w:rsidRDefault="00390E1B" w:rsidP="00BE5DF3">
      <w:pPr>
        <w:pStyle w:val="ListParagraph"/>
        <w:numPr>
          <w:ilvl w:val="2"/>
          <w:numId w:val="12"/>
        </w:numPr>
        <w:rPr>
          <w:rFonts w:cs="Times New Roman"/>
        </w:rPr>
      </w:pPr>
      <w:r>
        <w:rPr>
          <w:rFonts w:cs="Times New Roman"/>
        </w:rPr>
        <w:t xml:space="preserve">Federal judicial district can consist of either a whole state or a portion of a state. </w:t>
      </w:r>
    </w:p>
    <w:p w14:paraId="3835EA49" w14:textId="77777777" w:rsidR="00390E1B" w:rsidRDefault="00390E1B" w:rsidP="00BE5DF3">
      <w:pPr>
        <w:pStyle w:val="ListParagraph"/>
        <w:numPr>
          <w:ilvl w:val="2"/>
          <w:numId w:val="12"/>
        </w:numPr>
        <w:rPr>
          <w:rFonts w:cs="Times New Roman"/>
        </w:rPr>
      </w:pPr>
      <w:r>
        <w:rPr>
          <w:rFonts w:cs="Times New Roman"/>
        </w:rPr>
        <w:t>Still need personal jurisdiction</w:t>
      </w:r>
    </w:p>
    <w:p w14:paraId="0769C41F" w14:textId="2D46646A" w:rsidR="00390E1B" w:rsidRDefault="00AA186B" w:rsidP="00BE5DF3">
      <w:pPr>
        <w:pStyle w:val="ListParagraph"/>
        <w:numPr>
          <w:ilvl w:val="2"/>
          <w:numId w:val="12"/>
        </w:numPr>
        <w:rPr>
          <w:rFonts w:cs="Times New Roman"/>
        </w:rPr>
      </w:pPr>
      <w:r>
        <w:rPr>
          <w:rFonts w:cs="Times New Roman"/>
        </w:rPr>
        <w:t>Three ways to</w:t>
      </w:r>
      <w:r w:rsidR="00390E1B">
        <w:rPr>
          <w:rFonts w:cs="Times New Roman"/>
        </w:rPr>
        <w:t xml:space="preserve"> </w:t>
      </w:r>
      <w:r>
        <w:rPr>
          <w:rFonts w:cs="Times New Roman"/>
        </w:rPr>
        <w:t>establish venue</w:t>
      </w:r>
      <w:r w:rsidR="00390E1B">
        <w:rPr>
          <w:rFonts w:cs="Times New Roman"/>
        </w:rPr>
        <w:t>:</w:t>
      </w:r>
    </w:p>
    <w:p w14:paraId="7F958551" w14:textId="33038A1D" w:rsidR="00390E1B" w:rsidRDefault="00390E1B" w:rsidP="00BE5DF3">
      <w:pPr>
        <w:pStyle w:val="ListParagraph"/>
        <w:numPr>
          <w:ilvl w:val="3"/>
          <w:numId w:val="12"/>
        </w:numPr>
        <w:rPr>
          <w:rFonts w:cs="Times New Roman"/>
        </w:rPr>
      </w:pPr>
      <w:r>
        <w:rPr>
          <w:rFonts w:cs="Times New Roman"/>
        </w:rPr>
        <w:t>Any D resides in that district</w:t>
      </w:r>
      <w:r w:rsidR="00F40858">
        <w:rPr>
          <w:rFonts w:cs="Times New Roman"/>
        </w:rPr>
        <w:t xml:space="preserve"> (If alien, where alien is domiciled)</w:t>
      </w:r>
      <w:r>
        <w:rPr>
          <w:rFonts w:cs="Times New Roman"/>
        </w:rPr>
        <w:t xml:space="preserve"> </w:t>
      </w:r>
      <w:r w:rsidR="009B5C5D">
        <w:rPr>
          <w:rFonts w:cs="Times New Roman"/>
        </w:rPr>
        <w:t>AND</w:t>
      </w:r>
      <w:r>
        <w:rPr>
          <w:rFonts w:cs="Times New Roman"/>
        </w:rPr>
        <w:t xml:space="preserve"> all D’s reside in the state containing that district. </w:t>
      </w:r>
    </w:p>
    <w:p w14:paraId="26286D23" w14:textId="77777777" w:rsidR="00390E1B" w:rsidRDefault="00390E1B" w:rsidP="00BE5DF3">
      <w:pPr>
        <w:pStyle w:val="ListParagraph"/>
        <w:numPr>
          <w:ilvl w:val="3"/>
          <w:numId w:val="12"/>
        </w:numPr>
        <w:rPr>
          <w:rFonts w:cs="Times New Roman"/>
        </w:rPr>
      </w:pPr>
      <w:r>
        <w:rPr>
          <w:rFonts w:cs="Times New Roman"/>
        </w:rPr>
        <w:t xml:space="preserve">Substantial part of the events or omissions giving rise to the claim occurred, or a substantial part of property that is the subject of the action is situated in the district. </w:t>
      </w:r>
    </w:p>
    <w:p w14:paraId="77EFA32A" w14:textId="0016BB47" w:rsidR="00390E1B" w:rsidRDefault="00A25B68" w:rsidP="00BE5DF3">
      <w:pPr>
        <w:pStyle w:val="ListParagraph"/>
        <w:numPr>
          <w:ilvl w:val="3"/>
          <w:numId w:val="12"/>
        </w:numPr>
        <w:rPr>
          <w:rFonts w:cs="Times New Roman"/>
        </w:rPr>
      </w:pPr>
      <w:r>
        <w:rPr>
          <w:rFonts w:cs="Times New Roman"/>
        </w:rPr>
        <w:t xml:space="preserve">(Only applies if first two don’t.) </w:t>
      </w:r>
      <w:r w:rsidR="00390E1B">
        <w:rPr>
          <w:rFonts w:cs="Times New Roman"/>
        </w:rPr>
        <w:t>All D’s are in some sense “reachable” in the district and there is no district in which the action may otherwise be brought. (in cases based solely on diversity, the test is satisfied if any D is subject to IPJ in the district; in c</w:t>
      </w:r>
      <w:r>
        <w:rPr>
          <w:rFonts w:cs="Times New Roman"/>
        </w:rPr>
        <w:t>ases raising a federal question</w:t>
      </w:r>
      <w:r w:rsidR="00390E1B">
        <w:rPr>
          <w:rFonts w:cs="Times New Roman"/>
        </w:rPr>
        <w:t xml:space="preserve">, the test is met if any D may be found in the district). </w:t>
      </w:r>
    </w:p>
    <w:p w14:paraId="3F537F17" w14:textId="77777777" w:rsidR="0081213B" w:rsidRDefault="0081213B" w:rsidP="00BE5DF3">
      <w:pPr>
        <w:pStyle w:val="ListParagraph"/>
        <w:numPr>
          <w:ilvl w:val="2"/>
          <w:numId w:val="12"/>
        </w:numPr>
        <w:rPr>
          <w:rFonts w:cs="Times New Roman"/>
        </w:rPr>
      </w:pPr>
      <w:r>
        <w:rPr>
          <w:rFonts w:cs="Times New Roman"/>
        </w:rPr>
        <w:t xml:space="preserve">Corporations and unincorporated associations is a resident of any district as to which it would have the minimum contacts necessary to support IPJ. </w:t>
      </w:r>
    </w:p>
    <w:p w14:paraId="61E2610C" w14:textId="44B1EDB0" w:rsidR="00D50136" w:rsidRDefault="00D50136" w:rsidP="00BE5DF3">
      <w:pPr>
        <w:pStyle w:val="ListParagraph"/>
        <w:numPr>
          <w:ilvl w:val="2"/>
          <w:numId w:val="12"/>
        </w:numPr>
        <w:rPr>
          <w:rFonts w:cs="Times New Roman"/>
        </w:rPr>
      </w:pPr>
      <w:r>
        <w:rPr>
          <w:rFonts w:cs="Times New Roman"/>
        </w:rPr>
        <w:t>Resident = domicile</w:t>
      </w:r>
    </w:p>
    <w:p w14:paraId="013F6083" w14:textId="77777777" w:rsidR="0081213B" w:rsidRDefault="0081213B" w:rsidP="00BE5DF3">
      <w:pPr>
        <w:pStyle w:val="ListParagraph"/>
        <w:numPr>
          <w:ilvl w:val="1"/>
          <w:numId w:val="12"/>
        </w:numPr>
        <w:rPr>
          <w:rFonts w:cs="Times New Roman"/>
        </w:rPr>
      </w:pPr>
      <w:r>
        <w:rPr>
          <w:rFonts w:cs="Times New Roman"/>
        </w:rPr>
        <w:t xml:space="preserve">Waiver: An objection to improper venue must be raised at the same time as one to lack of IPJ. Rule 12(h)(1). If not, it is waived. </w:t>
      </w:r>
    </w:p>
    <w:p w14:paraId="77663C2E" w14:textId="09679754" w:rsidR="0081213B" w:rsidRPr="00AA186B" w:rsidRDefault="00AA186B" w:rsidP="00BE5DF3">
      <w:pPr>
        <w:pStyle w:val="ListParagraph"/>
        <w:numPr>
          <w:ilvl w:val="1"/>
          <w:numId w:val="12"/>
        </w:numPr>
        <w:rPr>
          <w:rFonts w:cs="Times New Roman"/>
        </w:rPr>
      </w:pPr>
      <w:r>
        <w:rPr>
          <w:rFonts w:cs="Times New Roman"/>
        </w:rPr>
        <w:t>F</w:t>
      </w:r>
      <w:r w:rsidR="0081213B">
        <w:rPr>
          <w:rFonts w:cs="Times New Roman"/>
        </w:rPr>
        <w:t xml:space="preserve">ederal removal cases – A case removed from state to federal court passes to the district court of the U.S. for the </w:t>
      </w:r>
      <w:r w:rsidR="0081213B" w:rsidRPr="00AA186B">
        <w:rPr>
          <w:rFonts w:cs="Times New Roman"/>
        </w:rPr>
        <w:t xml:space="preserve">district and division embracing the place where such action is pending. 28 U.S.C. §1441(a) even if it ends up where it could not have had venue originally. </w:t>
      </w:r>
      <w:r w:rsidR="00F40858" w:rsidRPr="00AA186B">
        <w:rPr>
          <w:rFonts w:cs="Times New Roman"/>
        </w:rPr>
        <w:t>(</w:t>
      </w:r>
      <w:r w:rsidR="00F40858" w:rsidRPr="00AA186B">
        <w:rPr>
          <w:rFonts w:cs="Times New Roman"/>
          <w:u w:val="single"/>
        </w:rPr>
        <w:t>No venue objections on removed cases</w:t>
      </w:r>
      <w:r w:rsidRPr="00AA186B">
        <w:rPr>
          <w:rFonts w:cs="Times New Roman"/>
          <w:u w:val="single"/>
        </w:rPr>
        <w:t xml:space="preserve"> but may IPJ</w:t>
      </w:r>
      <w:r w:rsidR="00F40858" w:rsidRPr="00AA186B">
        <w:rPr>
          <w:rFonts w:cs="Times New Roman"/>
        </w:rPr>
        <w:t>.)</w:t>
      </w:r>
    </w:p>
    <w:p w14:paraId="7733EF10" w14:textId="0DF89D8C" w:rsidR="00AA186B" w:rsidRPr="00AA186B" w:rsidRDefault="008C13EA" w:rsidP="00BE5DF3">
      <w:pPr>
        <w:pStyle w:val="ListParagraph"/>
        <w:numPr>
          <w:ilvl w:val="1"/>
          <w:numId w:val="12"/>
        </w:numPr>
        <w:rPr>
          <w:rFonts w:cs="Times New Roman"/>
        </w:rPr>
      </w:pPr>
      <w:r>
        <w:rPr>
          <w:rFonts w:cs="Times New Roman"/>
        </w:rPr>
        <w:t>Transfer</w:t>
      </w:r>
    </w:p>
    <w:p w14:paraId="48B3DC26" w14:textId="51E03966" w:rsidR="00A64435" w:rsidRDefault="00AA186B" w:rsidP="00BE5DF3">
      <w:pPr>
        <w:pStyle w:val="ListParagraph"/>
        <w:numPr>
          <w:ilvl w:val="2"/>
          <w:numId w:val="12"/>
        </w:numPr>
        <w:rPr>
          <w:rFonts w:cs="Times New Roman"/>
        </w:rPr>
      </w:pPr>
      <w:r>
        <w:rPr>
          <w:rFonts w:cs="Times New Roman"/>
        </w:rPr>
        <w:t>Transfer St</w:t>
      </w:r>
      <w:r w:rsidR="007514A4">
        <w:rPr>
          <w:rFonts w:cs="Times New Roman"/>
        </w:rPr>
        <w:t>atutes</w:t>
      </w:r>
      <w:r w:rsidR="00A25B68">
        <w:rPr>
          <w:rFonts w:cs="Times New Roman"/>
        </w:rPr>
        <w:t xml:space="preserve"> </w:t>
      </w:r>
      <w:r w:rsidR="00A64435">
        <w:rPr>
          <w:rFonts w:cs="Times New Roman"/>
        </w:rPr>
        <w:t xml:space="preserve">– </w:t>
      </w:r>
      <w:r w:rsidR="00A64435" w:rsidRPr="00F709C6">
        <w:rPr>
          <w:rFonts w:cs="Times New Roman"/>
        </w:rPr>
        <w:t>1</w:t>
      </w:r>
      <w:r w:rsidR="00A64435">
        <w:rPr>
          <w:rFonts w:cs="Times New Roman"/>
        </w:rPr>
        <w:t>404a, 1406a, 1631</w:t>
      </w:r>
      <w:r w:rsidR="007514A4">
        <w:rPr>
          <w:rFonts w:cs="Times New Roman"/>
        </w:rPr>
        <w:t xml:space="preserve"> (reference to jurisdiction is both SMJ and IPJ)</w:t>
      </w:r>
    </w:p>
    <w:p w14:paraId="371181AF" w14:textId="77777777" w:rsidR="00A64435" w:rsidRDefault="00A64435" w:rsidP="00BE5DF3">
      <w:pPr>
        <w:pStyle w:val="ListParagraph"/>
        <w:numPr>
          <w:ilvl w:val="3"/>
          <w:numId w:val="12"/>
        </w:numPr>
        <w:rPr>
          <w:rFonts w:cs="Times New Roman"/>
        </w:rPr>
      </w:pPr>
      <w:r>
        <w:rPr>
          <w:rFonts w:cs="Times New Roman"/>
        </w:rPr>
        <w:t xml:space="preserve">Can only transfer within the federal court system; not federal </w:t>
      </w:r>
      <w:r w:rsidRPr="00A64435">
        <w:rPr>
          <w:rFonts w:cs="Times New Roman"/>
        </w:rPr>
        <w:sym w:font="Wingdings" w:char="F0E0"/>
      </w:r>
      <w:r>
        <w:rPr>
          <w:rFonts w:cs="Times New Roman"/>
        </w:rPr>
        <w:t xml:space="preserve"> international, federal </w:t>
      </w:r>
      <w:r w:rsidRPr="00A64435">
        <w:rPr>
          <w:rFonts w:cs="Times New Roman"/>
        </w:rPr>
        <w:sym w:font="Wingdings" w:char="F0E0"/>
      </w:r>
      <w:r>
        <w:rPr>
          <w:rFonts w:cs="Times New Roman"/>
        </w:rPr>
        <w:t xml:space="preserve"> state, or state</w:t>
      </w:r>
      <w:r w:rsidRPr="00A64435">
        <w:rPr>
          <w:rFonts w:cs="Times New Roman"/>
        </w:rPr>
        <w:sym w:font="Wingdings" w:char="F0E0"/>
      </w:r>
      <w:r>
        <w:rPr>
          <w:rFonts w:cs="Times New Roman"/>
        </w:rPr>
        <w:t>state</w:t>
      </w:r>
      <w:r w:rsidR="00DD676F">
        <w:rPr>
          <w:rFonts w:cs="Times New Roman"/>
        </w:rPr>
        <w:t xml:space="preserve"> (therefore SMJ not an issue within federal court system)</w:t>
      </w:r>
    </w:p>
    <w:p w14:paraId="35A8F549" w14:textId="77777777" w:rsidR="0081213B" w:rsidRDefault="0081213B" w:rsidP="00BE5DF3">
      <w:pPr>
        <w:pStyle w:val="ListParagraph"/>
        <w:numPr>
          <w:ilvl w:val="2"/>
          <w:numId w:val="12"/>
        </w:numPr>
        <w:rPr>
          <w:rFonts w:cs="Times New Roman"/>
        </w:rPr>
      </w:pPr>
      <w:r>
        <w:rPr>
          <w:rFonts w:cs="Times New Roman"/>
        </w:rPr>
        <w:t>Burden on defendant</w:t>
      </w:r>
    </w:p>
    <w:p w14:paraId="0D7E6B96" w14:textId="647CCB81" w:rsidR="00C504A5" w:rsidRPr="00C504A5" w:rsidRDefault="00C504A5" w:rsidP="00BE5DF3">
      <w:pPr>
        <w:pStyle w:val="ListParagraph"/>
        <w:numPr>
          <w:ilvl w:val="3"/>
          <w:numId w:val="12"/>
        </w:numPr>
        <w:rPr>
          <w:rFonts w:cs="Times New Roman"/>
        </w:rPr>
      </w:pPr>
      <w:r w:rsidRPr="00C504A5">
        <w:rPr>
          <w:rFonts w:cs="Times New Roman"/>
        </w:rPr>
        <w:t>Plaintiff’s choice should be honored unless a couple of factors which should be considered – public interest factors, privat</w:t>
      </w:r>
      <w:r>
        <w:rPr>
          <w:rFonts w:cs="Times New Roman"/>
        </w:rPr>
        <w:t xml:space="preserve">e interest factors, convenience, etc. </w:t>
      </w:r>
    </w:p>
    <w:p w14:paraId="2DD6BBC6" w14:textId="77777777" w:rsidR="0081213B" w:rsidRPr="0081213B" w:rsidRDefault="0081213B" w:rsidP="00BE5DF3">
      <w:pPr>
        <w:pStyle w:val="ListParagraph"/>
        <w:numPr>
          <w:ilvl w:val="3"/>
          <w:numId w:val="12"/>
        </w:numPr>
        <w:rPr>
          <w:rFonts w:cs="Times New Roman"/>
          <w:b/>
        </w:rPr>
      </w:pPr>
      <w:r w:rsidRPr="0081213B">
        <w:rPr>
          <w:rFonts w:cs="Times New Roman"/>
          <w:b/>
          <w:i/>
        </w:rPr>
        <w:t>Gulf Oil Corp. v. Gilbert</w:t>
      </w:r>
      <w:r w:rsidRPr="0081213B">
        <w:rPr>
          <w:rFonts w:cs="Times New Roman"/>
          <w:b/>
        </w:rPr>
        <w:t xml:space="preserve"> (SCOTUS 1947)</w:t>
      </w:r>
      <w:r>
        <w:rPr>
          <w:rFonts w:cs="Times New Roman"/>
          <w:b/>
        </w:rPr>
        <w:t xml:space="preserve"> </w:t>
      </w:r>
      <w:r w:rsidRPr="0081213B">
        <w:rPr>
          <w:rFonts w:cs="Times New Roman"/>
        </w:rPr>
        <w:t>Tool: Factors to be considered for forum non conveniens: Private interest of litigant; ease of access to evidence; ease and cost of getting witnesses to court; possibility of view of premises; enforceability of a judgment; relative obstacles/advantages to fair trial; unless the balance is strongly in favor of the defendant, plaintiff’s choice of forum should rarely be disturbed; public interest factors; docket congestion; local interest in litigation</w:t>
      </w:r>
      <w:r>
        <w:rPr>
          <w:rFonts w:cs="Times New Roman"/>
        </w:rPr>
        <w:t xml:space="preserve"> </w:t>
      </w:r>
      <w:r w:rsidRPr="0081213B">
        <w:rPr>
          <w:rFonts w:cs="Times New Roman"/>
        </w:rPr>
        <w:t>Synopsis: N/A</w:t>
      </w:r>
    </w:p>
    <w:p w14:paraId="21EE74FF" w14:textId="52ED6FF5" w:rsidR="0081213B" w:rsidRPr="00486180" w:rsidRDefault="003659DD" w:rsidP="00BE5DF3">
      <w:pPr>
        <w:pStyle w:val="ListParagraph"/>
        <w:numPr>
          <w:ilvl w:val="2"/>
          <w:numId w:val="12"/>
        </w:numPr>
        <w:rPr>
          <w:rFonts w:cs="Times New Roman"/>
        </w:rPr>
      </w:pPr>
      <w:r>
        <w:rPr>
          <w:rFonts w:cs="Times New Roman"/>
        </w:rPr>
        <w:t xml:space="preserve">Statutory standard - 28 U.S.C. §1404(a) provides that “for the convenience of parties and witnesses…a </w:t>
      </w:r>
      <w:r w:rsidRPr="00486180">
        <w:rPr>
          <w:rFonts w:cs="Times New Roman"/>
        </w:rPr>
        <w:t>district court may transfer any civil action to any other district</w:t>
      </w:r>
      <w:r w:rsidR="00F40858" w:rsidRPr="00486180">
        <w:rPr>
          <w:rFonts w:cs="Times New Roman"/>
        </w:rPr>
        <w:t xml:space="preserve"> </w:t>
      </w:r>
      <w:r w:rsidRPr="00486180">
        <w:rPr>
          <w:rFonts w:cs="Times New Roman"/>
        </w:rPr>
        <w:t xml:space="preserve">or division where it might have been brought.” Can be invoked by either party. </w:t>
      </w:r>
      <w:r w:rsidR="00213A67">
        <w:rPr>
          <w:rFonts w:cs="Times New Roman"/>
        </w:rPr>
        <w:t xml:space="preserve">Transfer request should be granted when more convenient for parties and interest of parties to do so. In reality, courts use this to get rid of cases they don’t want. </w:t>
      </w:r>
    </w:p>
    <w:p w14:paraId="540B1AD9" w14:textId="77777777" w:rsidR="003659DD" w:rsidRPr="00486180" w:rsidRDefault="003659DD" w:rsidP="00BE5DF3">
      <w:pPr>
        <w:pStyle w:val="ListParagraph"/>
        <w:numPr>
          <w:ilvl w:val="2"/>
          <w:numId w:val="12"/>
        </w:numPr>
        <w:rPr>
          <w:rFonts w:cs="Times New Roman"/>
        </w:rPr>
      </w:pPr>
      <w:r w:rsidRPr="00486180">
        <w:rPr>
          <w:rFonts w:cs="Times New Roman"/>
        </w:rPr>
        <w:t>Interpretation of “wh</w:t>
      </w:r>
      <w:r w:rsidR="00DD676F" w:rsidRPr="00486180">
        <w:rPr>
          <w:rFonts w:cs="Times New Roman"/>
        </w:rPr>
        <w:t>ere it might have been brought” – where P could lay venue and IPJ</w:t>
      </w:r>
    </w:p>
    <w:p w14:paraId="4911EA39" w14:textId="77777777" w:rsidR="003659DD" w:rsidRDefault="003659DD" w:rsidP="00BE5DF3">
      <w:pPr>
        <w:pStyle w:val="ListParagraph"/>
        <w:numPr>
          <w:ilvl w:val="3"/>
          <w:numId w:val="12"/>
        </w:numPr>
        <w:rPr>
          <w:rFonts w:cs="Times New Roman"/>
        </w:rPr>
      </w:pPr>
      <w:r w:rsidRPr="00486180">
        <w:rPr>
          <w:rFonts w:cs="Times New Roman"/>
        </w:rPr>
        <w:t>Plaintiff’s motion – transfer on the motion of the plaintiff may be made only to a district where the defendant could have been served</w:t>
      </w:r>
      <w:r>
        <w:rPr>
          <w:rFonts w:cs="Times New Roman"/>
        </w:rPr>
        <w:t xml:space="preserve"> with process (pursuant to long-arm statute) and where venue would originally have been proper. </w:t>
      </w:r>
    </w:p>
    <w:p w14:paraId="20F7841B" w14:textId="39E4DC3A" w:rsidR="00DD676F" w:rsidRPr="00DD676F" w:rsidRDefault="00DD676F" w:rsidP="00BE5DF3">
      <w:pPr>
        <w:pStyle w:val="ListParagraph"/>
        <w:numPr>
          <w:ilvl w:val="3"/>
          <w:numId w:val="12"/>
        </w:numPr>
        <w:rPr>
          <w:rFonts w:cs="Times New Roman"/>
          <w:b/>
        </w:rPr>
      </w:pPr>
      <w:r w:rsidRPr="00486180">
        <w:rPr>
          <w:rFonts w:cs="Times New Roman"/>
        </w:rPr>
        <w:t>Defendant can waive IP</w:t>
      </w:r>
      <w:r w:rsidR="00FC2803">
        <w:rPr>
          <w:rFonts w:cs="Times New Roman"/>
        </w:rPr>
        <w:t>J – 1404a altered since Hoffman</w:t>
      </w:r>
      <w:r w:rsidRPr="00486180">
        <w:rPr>
          <w:rFonts w:cs="Times New Roman"/>
        </w:rPr>
        <w:t xml:space="preserve"> </w:t>
      </w:r>
      <w:r w:rsidRPr="00486180">
        <w:rPr>
          <w:rFonts w:cs="Times New Roman"/>
        </w:rPr>
        <w:sym w:font="Wingdings" w:char="F0E0"/>
      </w:r>
      <w:r>
        <w:rPr>
          <w:rFonts w:cs="Times New Roman"/>
        </w:rPr>
        <w:t xml:space="preserve"> only need venue AND IPJ over objecting defendant. </w:t>
      </w:r>
    </w:p>
    <w:p w14:paraId="5BB60A69" w14:textId="77777777" w:rsidR="00C504A5" w:rsidRPr="00DD676F" w:rsidRDefault="00C504A5" w:rsidP="00BE5DF3">
      <w:pPr>
        <w:pStyle w:val="ListParagraph"/>
        <w:numPr>
          <w:ilvl w:val="4"/>
          <w:numId w:val="12"/>
        </w:numPr>
        <w:rPr>
          <w:rFonts w:cs="Times New Roman"/>
          <w:b/>
        </w:rPr>
      </w:pPr>
      <w:r w:rsidRPr="00590071">
        <w:rPr>
          <w:rFonts w:cs="Times New Roman"/>
          <w:b/>
          <w:i/>
        </w:rPr>
        <w:t>Hoffman v. Blaski</w:t>
      </w:r>
      <w:r w:rsidRPr="00590071">
        <w:rPr>
          <w:rFonts w:cs="Times New Roman"/>
          <w:b/>
        </w:rPr>
        <w:t xml:space="preserve"> (SCOTUS 1960)</w:t>
      </w:r>
      <w:r>
        <w:rPr>
          <w:rFonts w:cs="Times New Roman"/>
          <w:b/>
        </w:rPr>
        <w:t xml:space="preserve"> </w:t>
      </w:r>
      <w:r w:rsidRPr="00590071">
        <w:rPr>
          <w:rFonts w:cs="Times New Roman"/>
        </w:rPr>
        <w:t>Tool: Consent by the defendant will not permit transfer to a forum where the action could not originally have been commenced.</w:t>
      </w:r>
      <w:r>
        <w:rPr>
          <w:rFonts w:cs="Times New Roman"/>
        </w:rPr>
        <w:t xml:space="preserve"> </w:t>
      </w:r>
      <w:r w:rsidRPr="00590071">
        <w:rPr>
          <w:rFonts w:cs="Times New Roman"/>
        </w:rPr>
        <w:t>Synopsis: P (IL) sues D (TX). D removes to IL. P could not have originally brought suit in IL.</w:t>
      </w:r>
    </w:p>
    <w:p w14:paraId="5293BFF2" w14:textId="2E150AB8" w:rsidR="00DD676F" w:rsidRPr="00DD676F" w:rsidRDefault="00DD676F" w:rsidP="00BE5DF3">
      <w:pPr>
        <w:pStyle w:val="ListParagraph"/>
        <w:numPr>
          <w:ilvl w:val="4"/>
          <w:numId w:val="12"/>
        </w:numPr>
        <w:rPr>
          <w:rFonts w:cs="Times New Roman"/>
          <w:b/>
        </w:rPr>
      </w:pPr>
      <w:r w:rsidRPr="00DD676F">
        <w:rPr>
          <w:rFonts w:cs="Times New Roman"/>
          <w:b/>
          <w:i/>
        </w:rPr>
        <w:lastRenderedPageBreak/>
        <w:t>Goldlawr v. Heiman</w:t>
      </w:r>
      <w:r w:rsidRPr="00DD676F">
        <w:rPr>
          <w:rFonts w:cs="Times New Roman"/>
          <w:b/>
        </w:rPr>
        <w:t xml:space="preserve"> (SCOTUS 1962)</w:t>
      </w:r>
      <w:r>
        <w:rPr>
          <w:rFonts w:cs="Times New Roman"/>
          <w:b/>
        </w:rPr>
        <w:t xml:space="preserve"> </w:t>
      </w:r>
      <w:r w:rsidRPr="00DD676F">
        <w:rPr>
          <w:rFonts w:cs="Times New Roman"/>
        </w:rPr>
        <w:t xml:space="preserve">Tool: 28 USC 1406 authorizes the </w:t>
      </w:r>
      <w:r w:rsidRPr="008D3F8F">
        <w:rPr>
          <w:rFonts w:cs="Times New Roman"/>
        </w:rPr>
        <w:t>transfer of an action even if the transferor court lacks personal jurisdiction</w:t>
      </w:r>
      <w:r w:rsidR="008D3F8F" w:rsidRPr="008D3F8F">
        <w:rPr>
          <w:rFonts w:cs="Times New Roman"/>
        </w:rPr>
        <w:t xml:space="preserve"> if defendant consents to IPJ</w:t>
      </w:r>
      <w:r w:rsidRPr="008D3F8F">
        <w:rPr>
          <w:rFonts w:cs="Times New Roman"/>
        </w:rPr>
        <w:t xml:space="preserve">. </w:t>
      </w:r>
      <w:r w:rsidR="002C5112" w:rsidRPr="008D3F8F">
        <w:rPr>
          <w:rFonts w:cs="Times New Roman"/>
        </w:rPr>
        <w:t xml:space="preserve">Transferee court always has to be happy even though transferor court in unhappy. </w:t>
      </w:r>
      <w:r w:rsidRPr="008D3F8F">
        <w:rPr>
          <w:rFonts w:cs="Times New Roman"/>
        </w:rPr>
        <w:t>Synopsis</w:t>
      </w:r>
      <w:r w:rsidRPr="00DD676F">
        <w:rPr>
          <w:rFonts w:cs="Times New Roman"/>
        </w:rPr>
        <w:t>: N/A</w:t>
      </w:r>
    </w:p>
    <w:p w14:paraId="09379357" w14:textId="77777777" w:rsidR="00DD676F" w:rsidRPr="00DD676F" w:rsidRDefault="00DD676F" w:rsidP="00BE5DF3">
      <w:pPr>
        <w:pStyle w:val="ListParagraph"/>
        <w:numPr>
          <w:ilvl w:val="3"/>
          <w:numId w:val="12"/>
        </w:numPr>
        <w:rPr>
          <w:rFonts w:cs="Times New Roman"/>
          <w:b/>
        </w:rPr>
      </w:pPr>
      <w:r>
        <w:rPr>
          <w:rFonts w:cs="Times New Roman"/>
        </w:rPr>
        <w:t xml:space="preserve">Change of venue does not need to be favorable to </w:t>
      </w:r>
      <w:r w:rsidR="009C0F9F">
        <w:rPr>
          <w:rFonts w:cs="Times New Roman"/>
        </w:rPr>
        <w:t>plaintiff</w:t>
      </w:r>
    </w:p>
    <w:p w14:paraId="77E2B6C6" w14:textId="1476F222" w:rsidR="00590071" w:rsidRDefault="00DD676F" w:rsidP="00BE5DF3">
      <w:pPr>
        <w:pStyle w:val="ListParagraph"/>
        <w:numPr>
          <w:ilvl w:val="2"/>
          <w:numId w:val="12"/>
        </w:numPr>
        <w:rPr>
          <w:rFonts w:cs="Times New Roman"/>
        </w:rPr>
      </w:pPr>
      <w:r>
        <w:rPr>
          <w:rFonts w:cs="Times New Roman"/>
        </w:rPr>
        <w:t>Greiner Happy Court Rule</w:t>
      </w:r>
      <w:r w:rsidR="00590071">
        <w:rPr>
          <w:rFonts w:cs="Times New Roman"/>
        </w:rPr>
        <w:t xml:space="preserve"> – when §1404(a) is invoked, the state law of the transferor court is to be applied by th</w:t>
      </w:r>
      <w:r>
        <w:rPr>
          <w:rFonts w:cs="Times New Roman"/>
        </w:rPr>
        <w:t>e transferee court if transferor court happy (venue and IPJ and obviously need/have SMJ). If transferor court unhappy, use choice of law rules of transferee court. Van Dusen, Ferens, and Klaxon</w:t>
      </w:r>
      <w:r w:rsidR="0085475C">
        <w:rPr>
          <w:rFonts w:cs="Times New Roman"/>
        </w:rPr>
        <w:t>, and Erie</w:t>
      </w:r>
      <w:r>
        <w:rPr>
          <w:rFonts w:cs="Times New Roman"/>
        </w:rPr>
        <w:t xml:space="preserve"> combine to give you Happy Court Rule. </w:t>
      </w:r>
    </w:p>
    <w:p w14:paraId="4F8AB47A" w14:textId="7849052A" w:rsidR="00590071" w:rsidRPr="008D3F8F" w:rsidRDefault="00590071" w:rsidP="00BE5DF3">
      <w:pPr>
        <w:pStyle w:val="ListParagraph"/>
        <w:numPr>
          <w:ilvl w:val="3"/>
          <w:numId w:val="12"/>
        </w:numPr>
        <w:rPr>
          <w:rFonts w:cs="Times New Roman"/>
        </w:rPr>
      </w:pPr>
      <w:r>
        <w:rPr>
          <w:rFonts w:cs="Times New Roman"/>
        </w:rPr>
        <w:t>Only relevant in federal court cases based solely on diversity.</w:t>
      </w:r>
    </w:p>
    <w:p w14:paraId="173A918D" w14:textId="77777777" w:rsidR="00590071" w:rsidRPr="00590071" w:rsidRDefault="00590071" w:rsidP="00BE5DF3">
      <w:pPr>
        <w:pStyle w:val="ListParagraph"/>
        <w:numPr>
          <w:ilvl w:val="3"/>
          <w:numId w:val="12"/>
        </w:numPr>
        <w:rPr>
          <w:rFonts w:cs="Times New Roman"/>
        </w:rPr>
      </w:pPr>
      <w:r w:rsidRPr="00590071">
        <w:rPr>
          <w:rFonts w:cs="Times New Roman"/>
          <w:b/>
          <w:i/>
        </w:rPr>
        <w:t>Van Dusen v. Barrack</w:t>
      </w:r>
      <w:r w:rsidRPr="00590071">
        <w:rPr>
          <w:rFonts w:cs="Times New Roman"/>
          <w:b/>
        </w:rPr>
        <w:t xml:space="preserve"> (SCOTUS 1964)</w:t>
      </w:r>
      <w:r>
        <w:rPr>
          <w:rFonts w:cs="Times New Roman"/>
          <w:b/>
        </w:rPr>
        <w:t xml:space="preserve"> </w:t>
      </w:r>
      <w:r w:rsidRPr="00590071">
        <w:rPr>
          <w:rFonts w:cs="Times New Roman"/>
        </w:rPr>
        <w:t>Tool: “A change of venue under § 1404(a) generally should be, with respect to state law, but a change of courtrooms.”</w:t>
      </w:r>
      <w:r>
        <w:rPr>
          <w:rFonts w:cs="Times New Roman"/>
        </w:rPr>
        <w:t xml:space="preserve"> </w:t>
      </w:r>
      <w:r w:rsidRPr="00590071">
        <w:rPr>
          <w:rFonts w:cs="Times New Roman"/>
        </w:rPr>
        <w:t>Synopsis: N/A</w:t>
      </w:r>
    </w:p>
    <w:p w14:paraId="3CEE90E9" w14:textId="65452BCD" w:rsidR="002C5112" w:rsidRPr="002C5112" w:rsidRDefault="00590071" w:rsidP="00BE5DF3">
      <w:pPr>
        <w:pStyle w:val="ListParagraph"/>
        <w:numPr>
          <w:ilvl w:val="3"/>
          <w:numId w:val="12"/>
        </w:numPr>
        <w:rPr>
          <w:rFonts w:cs="Times New Roman"/>
        </w:rPr>
      </w:pPr>
      <w:r w:rsidRPr="002C5112">
        <w:rPr>
          <w:rFonts w:cs="Times New Roman"/>
          <w:b/>
          <w:i/>
        </w:rPr>
        <w:t>Ferens v. John Deere</w:t>
      </w:r>
      <w:r w:rsidRPr="002C5112">
        <w:rPr>
          <w:rFonts w:cs="Times New Roman"/>
          <w:b/>
        </w:rPr>
        <w:t xml:space="preserve"> (SCOTUS 1990) </w:t>
      </w:r>
      <w:r w:rsidRPr="002C5112">
        <w:rPr>
          <w:rFonts w:cs="Times New Roman"/>
        </w:rPr>
        <w:t xml:space="preserve">Tool: Van Dusen rule applies to a plaintiff initiated transfer. </w:t>
      </w:r>
      <w:r w:rsidR="002C5112" w:rsidRPr="002C5112">
        <w:rPr>
          <w:rFonts w:cs="Times New Roman"/>
        </w:rPr>
        <w:t>Synopsis: Two lawsuits – P driving John Deere tractor and gets injured. Lawsuit – breached contract because sold</w:t>
      </w:r>
      <w:r w:rsidR="002C6AEE">
        <w:rPr>
          <w:rFonts w:cs="Times New Roman"/>
        </w:rPr>
        <w:t xml:space="preserve"> </w:t>
      </w:r>
      <w:r w:rsidR="002C5112" w:rsidRPr="002C5112">
        <w:rPr>
          <w:rFonts w:cs="Times New Roman"/>
        </w:rPr>
        <w:t>me something that was not safe. Lawsuit 2 – product liability claim (tort claim) Limitations periods for contracts are typically long (MS and PA had long limitation periods but PA had 2 year tort limitation period and MS had 6 year limitation). P wanted to bring contract and tort lawsuit in year 2.5. Didn’t want to lose tort claim (damages). Injury/accident happened in PA. Breach of contract lawsuit is filed in PA. Tort lawsuit originally filed in MS. P moved to transfer case to PA hoping that MS law followed transfer. PA court ruled that MS choice of law rules needed to be applied.  Choice of law rules (use forum law for procedural laws – statute of limitations) gave MS limitations period. MS jurisdiction and venue was proper. NOTE: Original state remains the “forum.”</w:t>
      </w:r>
    </w:p>
    <w:p w14:paraId="273A0773" w14:textId="53270B08" w:rsidR="00FD619B" w:rsidRPr="00FD619B" w:rsidRDefault="002C5112" w:rsidP="00BE5DF3">
      <w:pPr>
        <w:pStyle w:val="ListParagraph"/>
        <w:numPr>
          <w:ilvl w:val="2"/>
          <w:numId w:val="12"/>
        </w:numPr>
        <w:rPr>
          <w:rFonts w:cs="Times New Roman"/>
        </w:rPr>
      </w:pPr>
      <w:r>
        <w:rPr>
          <w:rFonts w:cs="Times New Roman"/>
        </w:rPr>
        <w:t xml:space="preserve">When should transfer happen? </w:t>
      </w:r>
      <w:r w:rsidR="008D3F8F">
        <w:rPr>
          <w:rFonts w:cs="Times New Roman"/>
        </w:rPr>
        <w:t>Convenience of parties, location of witnesses, physical evidence and documents, congestion of the courts</w:t>
      </w:r>
      <w:r>
        <w:rPr>
          <w:rFonts w:cs="Times New Roman"/>
        </w:rPr>
        <w:t xml:space="preserve"> </w:t>
      </w:r>
    </w:p>
    <w:p w14:paraId="783C8138" w14:textId="77777777" w:rsidR="00590071" w:rsidRDefault="00FE7889" w:rsidP="00BE5DF3">
      <w:pPr>
        <w:pStyle w:val="ListParagraph"/>
        <w:numPr>
          <w:ilvl w:val="2"/>
          <w:numId w:val="12"/>
        </w:numPr>
        <w:rPr>
          <w:rFonts w:cs="Times New Roman"/>
        </w:rPr>
      </w:pPr>
      <w:r>
        <w:rPr>
          <w:rFonts w:cs="Times New Roman"/>
        </w:rPr>
        <w:t xml:space="preserve">Transfer where original venue improper: Transfer may also be made under 28 U.S.C. §1406(a), which provides that when a suit is brought in a district where venue is improper, the action may be transferred to a district where it could have been brought. </w:t>
      </w:r>
    </w:p>
    <w:p w14:paraId="44363542" w14:textId="77777777" w:rsidR="00FE7889" w:rsidRDefault="00FE7889" w:rsidP="00BE5DF3">
      <w:pPr>
        <w:pStyle w:val="ListParagraph"/>
        <w:numPr>
          <w:ilvl w:val="3"/>
          <w:numId w:val="12"/>
        </w:numPr>
        <w:rPr>
          <w:rFonts w:cs="Times New Roman"/>
        </w:rPr>
      </w:pPr>
      <w:r>
        <w:rPr>
          <w:rFonts w:cs="Times New Roman"/>
        </w:rPr>
        <w:t xml:space="preserve">Where jurisdiction also lacking – If the court decides that it lacks venue and IPJ, the court may probably nonetheless order the transfer. </w:t>
      </w:r>
    </w:p>
    <w:p w14:paraId="6EA5FED0" w14:textId="515D45E8" w:rsidR="00FD619B" w:rsidRDefault="008D3F8F" w:rsidP="00BE5DF3">
      <w:pPr>
        <w:pStyle w:val="ListParagraph"/>
        <w:numPr>
          <w:ilvl w:val="2"/>
          <w:numId w:val="12"/>
        </w:numPr>
        <w:rPr>
          <w:rFonts w:cs="Times New Roman"/>
        </w:rPr>
      </w:pPr>
      <w:r>
        <w:rPr>
          <w:rFonts w:cs="Times New Roman"/>
        </w:rPr>
        <w:t>Exception to all rules</w:t>
      </w:r>
      <w:r w:rsidR="00FD619B">
        <w:rPr>
          <w:rFonts w:cs="Times New Roman"/>
        </w:rPr>
        <w:t>: Forum selection clause</w:t>
      </w:r>
    </w:p>
    <w:p w14:paraId="286E0D44" w14:textId="0C6E1AA8" w:rsidR="00C504A5" w:rsidRPr="00C504A5" w:rsidRDefault="00C504A5" w:rsidP="00BE5DF3">
      <w:pPr>
        <w:pStyle w:val="ListParagraph"/>
        <w:numPr>
          <w:ilvl w:val="3"/>
          <w:numId w:val="12"/>
        </w:numPr>
        <w:spacing w:line="240" w:lineRule="auto"/>
        <w:rPr>
          <w:rFonts w:cs="Times New Roman"/>
          <w:b/>
        </w:rPr>
      </w:pPr>
      <w:r>
        <w:rPr>
          <w:rFonts w:cs="Times New Roman"/>
        </w:rPr>
        <w:t>Should almost always transfer</w:t>
      </w:r>
    </w:p>
    <w:p w14:paraId="20FFB276" w14:textId="76247A04" w:rsidR="00C504A5" w:rsidRPr="00C504A5" w:rsidRDefault="00C504A5" w:rsidP="00BE5DF3">
      <w:pPr>
        <w:pStyle w:val="ListParagraph"/>
        <w:numPr>
          <w:ilvl w:val="3"/>
          <w:numId w:val="12"/>
        </w:numPr>
        <w:spacing w:line="240" w:lineRule="auto"/>
        <w:rPr>
          <w:rFonts w:cs="Times New Roman"/>
          <w:b/>
        </w:rPr>
      </w:pPr>
      <w:r>
        <w:rPr>
          <w:rFonts w:cs="Times New Roman"/>
        </w:rPr>
        <w:t>Happy court rule doesn’t apply</w:t>
      </w:r>
    </w:p>
    <w:p w14:paraId="7069ED9A" w14:textId="2D0D84E1" w:rsidR="00C504A5" w:rsidRPr="00C504A5" w:rsidRDefault="00C504A5" w:rsidP="00BE5DF3">
      <w:pPr>
        <w:pStyle w:val="ListParagraph"/>
        <w:numPr>
          <w:ilvl w:val="3"/>
          <w:numId w:val="12"/>
        </w:numPr>
        <w:spacing w:line="240" w:lineRule="auto"/>
        <w:rPr>
          <w:rFonts w:cs="Times New Roman"/>
          <w:b/>
        </w:rPr>
      </w:pPr>
      <w:r>
        <w:rPr>
          <w:rFonts w:cs="Times New Roman"/>
        </w:rPr>
        <w:t>Don’t consider private interests</w:t>
      </w:r>
      <w:r w:rsidR="001F5DF8">
        <w:rPr>
          <w:rFonts w:cs="Times New Roman"/>
        </w:rPr>
        <w:t xml:space="preserve"> (already taken into account)</w:t>
      </w:r>
    </w:p>
    <w:p w14:paraId="530E29F1" w14:textId="79FAD4F2" w:rsidR="00C504A5" w:rsidRPr="00C504A5" w:rsidRDefault="00C504A5" w:rsidP="00BE5DF3">
      <w:pPr>
        <w:pStyle w:val="ListParagraph"/>
        <w:numPr>
          <w:ilvl w:val="3"/>
          <w:numId w:val="12"/>
        </w:numPr>
        <w:spacing w:line="240" w:lineRule="auto"/>
        <w:rPr>
          <w:rFonts w:cs="Times New Roman"/>
        </w:rPr>
      </w:pPr>
      <w:r w:rsidRPr="00C504A5">
        <w:rPr>
          <w:rFonts w:cs="Times New Roman"/>
        </w:rPr>
        <w:t>Use choice of law rules of location parties put into contract</w:t>
      </w:r>
    </w:p>
    <w:p w14:paraId="712D6998" w14:textId="77777777" w:rsidR="00FD619B" w:rsidRPr="00DB6F03" w:rsidRDefault="00FD619B" w:rsidP="00BE5DF3">
      <w:pPr>
        <w:pStyle w:val="ListParagraph"/>
        <w:numPr>
          <w:ilvl w:val="3"/>
          <w:numId w:val="12"/>
        </w:numPr>
        <w:spacing w:line="240" w:lineRule="auto"/>
        <w:rPr>
          <w:rFonts w:cs="Times New Roman"/>
          <w:b/>
        </w:rPr>
      </w:pPr>
      <w:r w:rsidRPr="00FD619B">
        <w:rPr>
          <w:rFonts w:cs="Times New Roman"/>
          <w:b/>
          <w:i/>
        </w:rPr>
        <w:t>Atlantic Marine Construction Co. v. United States District Court</w:t>
      </w:r>
      <w:r w:rsidRPr="00FD619B">
        <w:rPr>
          <w:rFonts w:cs="Times New Roman"/>
          <w:b/>
        </w:rPr>
        <w:t xml:space="preserve"> (SCOTUS 2013)</w:t>
      </w:r>
      <w:r>
        <w:rPr>
          <w:rFonts w:cs="Times New Roman"/>
          <w:b/>
        </w:rPr>
        <w:t xml:space="preserve"> </w:t>
      </w:r>
      <w:r w:rsidRPr="00FD619B">
        <w:rPr>
          <w:rFonts w:cs="Times New Roman"/>
        </w:rPr>
        <w:t>Tool: When parties have agreed to a forum-selection clause, a court should transfer the case to that forum per 1404a unless there are exceptional factors at work. The presence of a valid forum selection clause requires district court to adjust their usual 1404a analysis in three ways: (1) The party requesting the change of forum should bear the burden of proving that such a change is necessary; (2) Should not consider parties’ private interests since they waived that when they agreed to clause but should only consider public interest factors; (3) a 1404a transfer will not carry with it the original venue’s choice of law rules.</w:t>
      </w:r>
      <w:r>
        <w:rPr>
          <w:rFonts w:cs="Times New Roman"/>
        </w:rPr>
        <w:t xml:space="preserve"> </w:t>
      </w:r>
      <w:r w:rsidRPr="00FD619B">
        <w:rPr>
          <w:rFonts w:cs="Times New Roman"/>
        </w:rPr>
        <w:t xml:space="preserve">Synopsis: Atlantic’s subcontract agreement with J-Crew contained a forum selection clause. J-Crew violated the clause brining suit in TX rather than VA federal court. </w:t>
      </w:r>
    </w:p>
    <w:p w14:paraId="055F8A82" w14:textId="2FEBF0FA" w:rsidR="00DB6F03" w:rsidRPr="00213A67" w:rsidRDefault="00DB6F03" w:rsidP="00BE5DF3">
      <w:pPr>
        <w:pStyle w:val="ListParagraph"/>
        <w:numPr>
          <w:ilvl w:val="4"/>
          <w:numId w:val="12"/>
        </w:numPr>
        <w:spacing w:line="240" w:lineRule="auto"/>
        <w:rPr>
          <w:rFonts w:cs="Times New Roman"/>
          <w:b/>
        </w:rPr>
      </w:pPr>
      <w:r>
        <w:rPr>
          <w:rFonts w:cs="Times New Roman"/>
        </w:rPr>
        <w:t xml:space="preserve">Overruled </w:t>
      </w:r>
      <w:r w:rsidRPr="00E33C65">
        <w:rPr>
          <w:rFonts w:cs="Times New Roman"/>
          <w:b/>
          <w:i/>
        </w:rPr>
        <w:t>Stewart Organization v. Ricoh Corp.</w:t>
      </w:r>
      <w:r>
        <w:rPr>
          <w:rFonts w:cs="Times New Roman"/>
          <w:b/>
          <w:i/>
        </w:rPr>
        <w:t xml:space="preserve"> </w:t>
      </w:r>
      <w:r>
        <w:rPr>
          <w:rFonts w:cs="Times New Roman"/>
        </w:rPr>
        <w:t xml:space="preserve">on factors to consider in forum-selection clauses but not on Erie question. </w:t>
      </w:r>
    </w:p>
    <w:p w14:paraId="7BF253EE" w14:textId="77777777" w:rsidR="00213A67" w:rsidRDefault="00213A67" w:rsidP="00BE5DF3">
      <w:pPr>
        <w:pStyle w:val="ListParagraph"/>
        <w:numPr>
          <w:ilvl w:val="1"/>
          <w:numId w:val="12"/>
        </w:numPr>
        <w:rPr>
          <w:rFonts w:cs="Times New Roman"/>
        </w:rPr>
      </w:pPr>
      <w:r>
        <w:rPr>
          <w:rFonts w:cs="Times New Roman"/>
        </w:rPr>
        <w:t>Forum Non Conveniens</w:t>
      </w:r>
    </w:p>
    <w:p w14:paraId="1A8AD33D" w14:textId="53E8F756" w:rsidR="00213A67" w:rsidRDefault="00213A67" w:rsidP="00BE5DF3">
      <w:pPr>
        <w:pStyle w:val="ListParagraph"/>
        <w:numPr>
          <w:ilvl w:val="2"/>
          <w:numId w:val="12"/>
        </w:numPr>
        <w:rPr>
          <w:rFonts w:cs="Times New Roman"/>
        </w:rPr>
      </w:pPr>
      <w:r>
        <w:rPr>
          <w:rFonts w:cs="Times New Roman"/>
        </w:rPr>
        <w:t xml:space="preserve">Common law because not covered by federal statutes. Therefore, applicable when location is abroad or state court. </w:t>
      </w:r>
    </w:p>
    <w:p w14:paraId="5AD695B6" w14:textId="4543DFB4" w:rsidR="00213A67" w:rsidRDefault="00213A67" w:rsidP="00BE5DF3">
      <w:pPr>
        <w:pStyle w:val="ListParagraph"/>
        <w:numPr>
          <w:ilvl w:val="2"/>
          <w:numId w:val="12"/>
        </w:numPr>
        <w:rPr>
          <w:rFonts w:cs="Times New Roman"/>
        </w:rPr>
      </w:pPr>
      <w:r>
        <w:rPr>
          <w:rFonts w:cs="Times New Roman"/>
        </w:rPr>
        <w:t>Dismiss because of forum non conveniens.</w:t>
      </w:r>
    </w:p>
    <w:p w14:paraId="6F4C13C0" w14:textId="61F9F0E1" w:rsidR="00213A67" w:rsidRDefault="00213A67" w:rsidP="00BE5DF3">
      <w:pPr>
        <w:pStyle w:val="ListParagraph"/>
        <w:numPr>
          <w:ilvl w:val="2"/>
          <w:numId w:val="12"/>
        </w:numPr>
        <w:rPr>
          <w:rFonts w:cs="Times New Roman"/>
        </w:rPr>
      </w:pPr>
      <w:r>
        <w:rPr>
          <w:rFonts w:cs="Times New Roman"/>
        </w:rPr>
        <w:t>What to consider?</w:t>
      </w:r>
    </w:p>
    <w:p w14:paraId="4552BBDD" w14:textId="77777777" w:rsidR="00213A67" w:rsidRPr="00213A67" w:rsidRDefault="00213A67" w:rsidP="00BE5DF3">
      <w:pPr>
        <w:pStyle w:val="ListParagraph"/>
        <w:numPr>
          <w:ilvl w:val="3"/>
          <w:numId w:val="12"/>
        </w:numPr>
        <w:rPr>
          <w:rFonts w:cs="Times New Roman"/>
        </w:rPr>
      </w:pPr>
      <w:r w:rsidRPr="00213A67">
        <w:rPr>
          <w:rFonts w:cs="Times New Roman"/>
        </w:rPr>
        <w:t>Private interest factors – convenience of parties, location of evidence, witnesses</w:t>
      </w:r>
    </w:p>
    <w:p w14:paraId="11FDF8BC" w14:textId="426D9A8D" w:rsidR="00213A67" w:rsidRPr="00213A67" w:rsidRDefault="00213A67" w:rsidP="00BE5DF3">
      <w:pPr>
        <w:pStyle w:val="ListParagraph"/>
        <w:numPr>
          <w:ilvl w:val="3"/>
          <w:numId w:val="12"/>
        </w:numPr>
        <w:rPr>
          <w:rFonts w:cs="Times New Roman"/>
        </w:rPr>
      </w:pPr>
      <w:r w:rsidRPr="00213A67">
        <w:rPr>
          <w:rFonts w:cs="Times New Roman"/>
        </w:rPr>
        <w:lastRenderedPageBreak/>
        <w:t xml:space="preserve">Public interest factors – </w:t>
      </w:r>
      <w:r w:rsidR="001737F5">
        <w:rPr>
          <w:rFonts w:cs="Times New Roman"/>
        </w:rPr>
        <w:t xml:space="preserve">state has interest in not burdening its courts with litigation not connected with the state; </w:t>
      </w:r>
      <w:r w:rsidRPr="00213A67">
        <w:rPr>
          <w:rFonts w:cs="Times New Roman"/>
        </w:rPr>
        <w:t xml:space="preserve">burden on jury pool; kitchen sink, etc. </w:t>
      </w:r>
    </w:p>
    <w:p w14:paraId="549E8FA8" w14:textId="47E8DF75" w:rsidR="00213A67" w:rsidRDefault="00213A67" w:rsidP="00BE5DF3">
      <w:pPr>
        <w:pStyle w:val="ListParagraph"/>
        <w:numPr>
          <w:ilvl w:val="3"/>
          <w:numId w:val="12"/>
        </w:numPr>
        <w:rPr>
          <w:rFonts w:cs="Times New Roman"/>
        </w:rPr>
      </w:pPr>
      <w:r>
        <w:rPr>
          <w:rFonts w:cs="Times New Roman"/>
        </w:rPr>
        <w:t xml:space="preserve">Give P’s choice of forum a lot of deference unless P is from abroad (See </w:t>
      </w:r>
      <w:r w:rsidRPr="00213A67">
        <w:rPr>
          <w:rFonts w:cs="Times New Roman"/>
          <w:b/>
          <w:i/>
        </w:rPr>
        <w:t>Piper</w:t>
      </w:r>
      <w:r>
        <w:rPr>
          <w:rFonts w:cs="Times New Roman"/>
        </w:rPr>
        <w:t xml:space="preserve">). </w:t>
      </w:r>
    </w:p>
    <w:p w14:paraId="48A3BE66" w14:textId="0EDD69BF" w:rsidR="001737F5" w:rsidRDefault="001737F5" w:rsidP="00BE5DF3">
      <w:pPr>
        <w:pStyle w:val="ListParagraph"/>
        <w:numPr>
          <w:ilvl w:val="3"/>
          <w:numId w:val="12"/>
        </w:numPr>
        <w:rPr>
          <w:rFonts w:cs="Times New Roman"/>
        </w:rPr>
      </w:pPr>
      <w:r>
        <w:rPr>
          <w:rFonts w:cs="Times New Roman"/>
        </w:rPr>
        <w:t>Is P state resident/taxpayer?</w:t>
      </w:r>
    </w:p>
    <w:p w14:paraId="4CCC2572" w14:textId="3FCF9526" w:rsidR="001737F5" w:rsidRDefault="001737F5" w:rsidP="00BE5DF3">
      <w:pPr>
        <w:pStyle w:val="ListParagraph"/>
        <w:numPr>
          <w:ilvl w:val="3"/>
          <w:numId w:val="12"/>
        </w:numPr>
        <w:rPr>
          <w:rFonts w:cs="Times New Roman"/>
        </w:rPr>
      </w:pPr>
      <w:r>
        <w:rPr>
          <w:rFonts w:cs="Times New Roman"/>
        </w:rPr>
        <w:t>Which forum will be familiar with state law that must govern the case?</w:t>
      </w:r>
    </w:p>
    <w:p w14:paraId="531DF1D5" w14:textId="1BE13B6F" w:rsidR="00AB62C5" w:rsidRDefault="00AB62C5" w:rsidP="00BE5DF3">
      <w:pPr>
        <w:pStyle w:val="ListParagraph"/>
        <w:numPr>
          <w:ilvl w:val="3"/>
          <w:numId w:val="12"/>
        </w:numPr>
        <w:rPr>
          <w:rFonts w:cs="Times New Roman"/>
        </w:rPr>
      </w:pPr>
      <w:r>
        <w:rPr>
          <w:rFonts w:cs="Times New Roman"/>
        </w:rPr>
        <w:t xml:space="preserve">If you dismiss on grounds of forum non conveniens, D will often say that he will waive objections to IPJ/venue in other country and make witnesses/evidence available. If D does not follow on this promise, P will ask to revive motion under FRCP 60(b) and it will likely be granted (few occasions when it is granted). </w:t>
      </w:r>
    </w:p>
    <w:p w14:paraId="1426463D" w14:textId="77777777" w:rsidR="001737F5" w:rsidRDefault="001737F5" w:rsidP="001737F5">
      <w:pPr>
        <w:pStyle w:val="ListParagraph"/>
        <w:numPr>
          <w:ilvl w:val="3"/>
          <w:numId w:val="12"/>
        </w:numPr>
        <w:rPr>
          <w:rFonts w:cs="Times New Roman"/>
        </w:rPr>
      </w:pPr>
      <w:r>
        <w:rPr>
          <w:rFonts w:cs="Times New Roman"/>
        </w:rPr>
        <w:t xml:space="preserve">Unfavorable change in law insufficient </w:t>
      </w:r>
      <w:r w:rsidRPr="001737F5">
        <w:rPr>
          <w:rFonts w:cs="Times New Roman"/>
          <w:u w:val="single"/>
        </w:rPr>
        <w:t>UNLESS the remedy provided by the alternative forum was so clearly inadequate or unsatisfactory that it is no remedy at all.</w:t>
      </w:r>
      <w:r>
        <w:rPr>
          <w:rFonts w:cs="Times New Roman"/>
        </w:rPr>
        <w:t xml:space="preserve"> </w:t>
      </w:r>
    </w:p>
    <w:p w14:paraId="1B614D22" w14:textId="77777777" w:rsidR="001737F5" w:rsidRPr="007F2DCB" w:rsidRDefault="001737F5" w:rsidP="001737F5">
      <w:pPr>
        <w:pStyle w:val="ListParagraph"/>
        <w:numPr>
          <w:ilvl w:val="4"/>
          <w:numId w:val="12"/>
        </w:numPr>
        <w:rPr>
          <w:rFonts w:cs="Times New Roman"/>
          <w:b/>
        </w:rPr>
      </w:pPr>
      <w:r w:rsidRPr="00DD676F">
        <w:rPr>
          <w:rFonts w:cs="Times New Roman"/>
          <w:b/>
          <w:i/>
        </w:rPr>
        <w:t>Piper Aircraft Co. v. Reyno</w:t>
      </w:r>
      <w:r w:rsidRPr="00DD676F">
        <w:rPr>
          <w:rFonts w:cs="Times New Roman"/>
          <w:b/>
        </w:rPr>
        <w:t xml:space="preserve"> (SCOTUS 1981)</w:t>
      </w:r>
      <w:r>
        <w:rPr>
          <w:rFonts w:cs="Times New Roman"/>
          <w:b/>
        </w:rPr>
        <w:t xml:space="preserve"> </w:t>
      </w:r>
      <w:r w:rsidRPr="00DD676F">
        <w:rPr>
          <w:rFonts w:cs="Times New Roman"/>
        </w:rPr>
        <w:t>Tool: Forum non conveniens should not be dismissed because the law applied in alternate forum would be less favorable to P. The possibility of change in substantive law should not be given conclusive or even substantial weight in the forum non conveniens inquiry.</w:t>
      </w:r>
      <w:r>
        <w:rPr>
          <w:rFonts w:cs="Times New Roman"/>
        </w:rPr>
        <w:t xml:space="preserve"> </w:t>
      </w:r>
      <w:r w:rsidRPr="00DD676F">
        <w:rPr>
          <w:rFonts w:cs="Times New Roman"/>
        </w:rPr>
        <w:t>Synopsis: Following an airplane crash in Scotland, a legal secretary sued the airplane’s manufacturer in CA. The manufacturer moved to dismiss the suit on grounds of forum non conveniens.</w:t>
      </w:r>
    </w:p>
    <w:p w14:paraId="7ED8C2F3" w14:textId="77777777" w:rsidR="001737F5" w:rsidRDefault="001737F5" w:rsidP="001737F5">
      <w:pPr>
        <w:pStyle w:val="ListParagraph"/>
        <w:numPr>
          <w:ilvl w:val="6"/>
          <w:numId w:val="12"/>
        </w:numPr>
        <w:rPr>
          <w:rFonts w:cs="Times New Roman"/>
        </w:rPr>
      </w:pPr>
      <w:r w:rsidRPr="007F2DCB">
        <w:rPr>
          <w:rFonts w:cs="Times New Roman"/>
        </w:rPr>
        <w:t>No longer contemplating federal to federal, contemplating federal court to abroad</w:t>
      </w:r>
    </w:p>
    <w:p w14:paraId="5CBBEDEB" w14:textId="77777777" w:rsidR="001737F5" w:rsidRPr="00C504A5" w:rsidRDefault="001737F5" w:rsidP="001737F5">
      <w:pPr>
        <w:pStyle w:val="ListParagraph"/>
        <w:numPr>
          <w:ilvl w:val="6"/>
          <w:numId w:val="12"/>
        </w:numPr>
        <w:rPr>
          <w:rFonts w:cs="Times New Roman"/>
        </w:rPr>
      </w:pPr>
      <w:r w:rsidRPr="00C504A5">
        <w:rPr>
          <w:rFonts w:cs="Times New Roman"/>
        </w:rPr>
        <w:t xml:space="preserve">Subtext - If plaintiff is from abroad, we assume they are forum shopping in a way we don’t like. We don’t give </w:t>
      </w:r>
      <w:r>
        <w:rPr>
          <w:rFonts w:cs="Times New Roman"/>
        </w:rPr>
        <w:t xml:space="preserve">abroad </w:t>
      </w:r>
      <w:r w:rsidRPr="00C504A5">
        <w:rPr>
          <w:rFonts w:cs="Times New Roman"/>
        </w:rPr>
        <w:t xml:space="preserve">plaintiff presumption that forum they chose is good forum. </w:t>
      </w:r>
    </w:p>
    <w:p w14:paraId="30A34423" w14:textId="77777777" w:rsidR="001737F5" w:rsidRPr="003C53EA" w:rsidRDefault="001737F5" w:rsidP="001737F5">
      <w:pPr>
        <w:pStyle w:val="ListParagraph"/>
        <w:numPr>
          <w:ilvl w:val="6"/>
          <w:numId w:val="12"/>
        </w:numPr>
        <w:rPr>
          <w:rFonts w:cs="Times New Roman"/>
        </w:rPr>
      </w:pPr>
      <w:r w:rsidRPr="009C0F9F">
        <w:rPr>
          <w:rFonts w:cs="Times New Roman"/>
        </w:rPr>
        <w:t>Choice of law under first restatement likely Scottis</w:t>
      </w:r>
      <w:r>
        <w:rPr>
          <w:rFonts w:cs="Times New Roman"/>
        </w:rPr>
        <w:t>h law.</w:t>
      </w:r>
      <w:r w:rsidRPr="009C0F9F">
        <w:rPr>
          <w:rFonts w:cs="Times New Roman"/>
        </w:rPr>
        <w:t xml:space="preserve"> US says that</w:t>
      </w:r>
      <w:r>
        <w:rPr>
          <w:rFonts w:cs="Times New Roman"/>
        </w:rPr>
        <w:t xml:space="preserve"> would be hard for us to apply. But Scotland would hav</w:t>
      </w:r>
      <w:r w:rsidRPr="009C0F9F">
        <w:rPr>
          <w:rFonts w:cs="Times New Roman"/>
        </w:rPr>
        <w:t>e</w:t>
      </w:r>
      <w:r>
        <w:rPr>
          <w:rFonts w:cs="Times New Roman"/>
        </w:rPr>
        <w:t xml:space="preserve"> to use US law.</w:t>
      </w:r>
    </w:p>
    <w:p w14:paraId="2AB1C361" w14:textId="62EC87C7" w:rsidR="00AB62C5" w:rsidRDefault="00AB62C5" w:rsidP="00BE5DF3">
      <w:pPr>
        <w:pStyle w:val="ListParagraph"/>
        <w:numPr>
          <w:ilvl w:val="2"/>
          <w:numId w:val="12"/>
        </w:numPr>
        <w:rPr>
          <w:rFonts w:cs="Times New Roman"/>
        </w:rPr>
      </w:pPr>
      <w:r>
        <w:rPr>
          <w:rFonts w:cs="Times New Roman"/>
        </w:rPr>
        <w:t xml:space="preserve">No HCOL because it is dismissed so no transfer and brand new lawsuit. </w:t>
      </w:r>
    </w:p>
    <w:p w14:paraId="7638EC1E" w14:textId="77777777" w:rsidR="00561A0A" w:rsidRDefault="00561A0A" w:rsidP="0080043D">
      <w:pPr>
        <w:rPr>
          <w:b/>
        </w:rPr>
      </w:pPr>
    </w:p>
    <w:p w14:paraId="00C73D81" w14:textId="77777777" w:rsidR="00561A0A" w:rsidRDefault="00561A0A" w:rsidP="0080043D">
      <w:pPr>
        <w:rPr>
          <w:b/>
        </w:rPr>
      </w:pPr>
    </w:p>
    <w:p w14:paraId="768F220D" w14:textId="77777777" w:rsidR="00E0019D" w:rsidRDefault="00362776" w:rsidP="00103C86">
      <w:pPr>
        <w:pStyle w:val="Heading1"/>
      </w:pPr>
      <w:bookmarkStart w:id="7" w:name="_Toc408150551"/>
      <w:r w:rsidRPr="00F22763">
        <w:t>SUBJECT MATTER JURISDICTION</w:t>
      </w:r>
      <w:bookmarkEnd w:id="7"/>
    </w:p>
    <w:p w14:paraId="6C1A42A9" w14:textId="77777777" w:rsidR="00F22763" w:rsidRPr="00F22763" w:rsidRDefault="00F22763" w:rsidP="0080043D">
      <w:pPr>
        <w:rPr>
          <w:b/>
        </w:rPr>
      </w:pPr>
    </w:p>
    <w:p w14:paraId="467C2F07" w14:textId="77777777" w:rsidR="0080043D" w:rsidRPr="00F22763" w:rsidRDefault="00362776" w:rsidP="00082DDF">
      <w:pPr>
        <w:pStyle w:val="Heading2"/>
      </w:pPr>
      <w:bookmarkStart w:id="8" w:name="_Toc408150552"/>
      <w:r w:rsidRPr="00F22763">
        <w:t>Federal Question</w:t>
      </w:r>
      <w:bookmarkEnd w:id="8"/>
    </w:p>
    <w:p w14:paraId="2524ED19" w14:textId="77777777" w:rsidR="0080043D" w:rsidRDefault="001D4247" w:rsidP="00BE5DF3">
      <w:pPr>
        <w:pStyle w:val="ListParagraph"/>
        <w:numPr>
          <w:ilvl w:val="1"/>
          <w:numId w:val="2"/>
        </w:numPr>
      </w:pPr>
      <w:r>
        <w:t>General</w:t>
      </w:r>
    </w:p>
    <w:p w14:paraId="14A88B7C" w14:textId="77777777" w:rsidR="004460CE" w:rsidRDefault="004460CE" w:rsidP="00BE5DF3">
      <w:pPr>
        <w:pStyle w:val="ListParagraph"/>
        <w:numPr>
          <w:ilvl w:val="2"/>
          <w:numId w:val="2"/>
        </w:numPr>
      </w:pPr>
      <w:r>
        <w:t>Legal Provisions</w:t>
      </w:r>
    </w:p>
    <w:p w14:paraId="20FBDEC1" w14:textId="77777777" w:rsidR="004460CE" w:rsidRDefault="004460CE" w:rsidP="00BE5DF3">
      <w:pPr>
        <w:pStyle w:val="ListParagraph"/>
        <w:numPr>
          <w:ilvl w:val="3"/>
          <w:numId w:val="2"/>
        </w:numPr>
      </w:pPr>
      <w:r w:rsidRPr="004460CE">
        <w:t>Article III, §2</w:t>
      </w:r>
      <w:r w:rsidR="006027E6">
        <w:t xml:space="preserve"> cl. 1</w:t>
      </w:r>
    </w:p>
    <w:p w14:paraId="799D4942" w14:textId="77777777" w:rsidR="004460CE" w:rsidRDefault="004460CE" w:rsidP="00BE5DF3">
      <w:pPr>
        <w:pStyle w:val="ListParagraph"/>
        <w:numPr>
          <w:ilvl w:val="3"/>
          <w:numId w:val="2"/>
        </w:numPr>
      </w:pPr>
      <w:r>
        <w:t xml:space="preserve">28 U.S.C. §1331 – original jurisdiction extends to all civil actions “arising under the Constitution, laws, or treaties of the U.S. </w:t>
      </w:r>
    </w:p>
    <w:p w14:paraId="22105D31" w14:textId="77777777" w:rsidR="00D6162B" w:rsidRPr="004460CE" w:rsidRDefault="00D6162B" w:rsidP="00BE5DF3">
      <w:pPr>
        <w:pStyle w:val="ListParagraph"/>
        <w:numPr>
          <w:ilvl w:val="4"/>
          <w:numId w:val="2"/>
        </w:numPr>
      </w:pPr>
      <w:r>
        <w:t xml:space="preserve">Constitutional grant of federal power is not self-executing. SCOTUS interprets statute more narrowly than constitution even though language is virtually the same </w:t>
      </w:r>
      <w:r>
        <w:sym w:font="Wingdings" w:char="F0E0"/>
      </w:r>
      <w:r>
        <w:t xml:space="preserve"> preserving state power. </w:t>
      </w:r>
    </w:p>
    <w:p w14:paraId="68D3F026" w14:textId="77777777" w:rsidR="0080043D" w:rsidRDefault="001D4247" w:rsidP="00BE5DF3">
      <w:pPr>
        <w:pStyle w:val="ListParagraph"/>
        <w:numPr>
          <w:ilvl w:val="2"/>
          <w:numId w:val="2"/>
        </w:numPr>
      </w:pPr>
      <w:r>
        <w:t xml:space="preserve">Burden: Party seeking to invoke the jurisdiction of the federal court must affirmatively show that the case is within the competency of the court. </w:t>
      </w:r>
    </w:p>
    <w:p w14:paraId="25B0C95C" w14:textId="77777777" w:rsidR="0080043D" w:rsidRDefault="001D4247" w:rsidP="00BE5DF3">
      <w:pPr>
        <w:pStyle w:val="ListParagraph"/>
        <w:numPr>
          <w:ilvl w:val="2"/>
          <w:numId w:val="2"/>
        </w:numPr>
      </w:pPr>
      <w:r>
        <w:t xml:space="preserve">Dismissal: Federal Rules provide that the parties or the court on its own initiative can </w:t>
      </w:r>
      <w:r w:rsidRPr="0080043D">
        <w:rPr>
          <w:u w:val="single"/>
        </w:rPr>
        <w:t xml:space="preserve">always </w:t>
      </w:r>
      <w:r w:rsidR="00226AD9">
        <w:t>object to the court’s lack of FQJ. If the court finds lack of FQ</w:t>
      </w:r>
      <w:r>
        <w:t xml:space="preserve">J, it </w:t>
      </w:r>
      <w:r w:rsidRPr="0080043D">
        <w:rPr>
          <w:u w:val="single"/>
        </w:rPr>
        <w:t>must</w:t>
      </w:r>
      <w:r w:rsidR="0080043D">
        <w:t xml:space="preserve"> dismiss the action.</w:t>
      </w:r>
    </w:p>
    <w:p w14:paraId="0A2982F3" w14:textId="77777777" w:rsidR="00B06E8A" w:rsidRDefault="00B06E8A" w:rsidP="00BE5DF3">
      <w:pPr>
        <w:pStyle w:val="ListParagraph"/>
        <w:numPr>
          <w:ilvl w:val="2"/>
          <w:numId w:val="2"/>
        </w:numPr>
      </w:pPr>
      <w:r>
        <w:t>Either</w:t>
      </w:r>
      <w:r w:rsidR="00EA3B0F">
        <w:t xml:space="preserve"> party can change position on FQ</w:t>
      </w:r>
      <w:r>
        <w:t xml:space="preserve">J. </w:t>
      </w:r>
    </w:p>
    <w:p w14:paraId="7591646A" w14:textId="77777777" w:rsidR="004460CE" w:rsidRDefault="001D785B" w:rsidP="00BE5DF3">
      <w:pPr>
        <w:pStyle w:val="ListParagraph"/>
        <w:numPr>
          <w:ilvl w:val="2"/>
          <w:numId w:val="2"/>
        </w:numPr>
      </w:pPr>
      <w:r>
        <w:t>Cannot be waived</w:t>
      </w:r>
    </w:p>
    <w:p w14:paraId="65C622ED" w14:textId="77777777" w:rsidR="001D785B" w:rsidRDefault="001D785B" w:rsidP="00BE5DF3">
      <w:pPr>
        <w:pStyle w:val="ListParagraph"/>
        <w:numPr>
          <w:ilvl w:val="2"/>
          <w:numId w:val="2"/>
        </w:numPr>
      </w:pPr>
      <w:r>
        <w:t xml:space="preserve">Concurrent Jurisdiction – can always be heard in state court unless federal exclusive jurisdiction, e.g. federal antitrust, patent, copyright, etc.  </w:t>
      </w:r>
    </w:p>
    <w:p w14:paraId="7D36D801" w14:textId="77777777" w:rsidR="00485F1C" w:rsidRDefault="00485F1C" w:rsidP="00BE5DF3">
      <w:pPr>
        <w:pStyle w:val="ListParagraph"/>
        <w:numPr>
          <w:ilvl w:val="2"/>
          <w:numId w:val="2"/>
        </w:numPr>
      </w:pPr>
      <w:r>
        <w:t>Federal v. State Court – where you litigate can have serious consequences</w:t>
      </w:r>
      <w:r w:rsidR="00554F84">
        <w:t xml:space="preserve"> (judge, jury pool, rules of procedure, etc.)</w:t>
      </w:r>
      <w:r>
        <w:t>. E.g. Cooper v. Aaron (</w:t>
      </w:r>
      <w:r w:rsidRPr="00485F1C">
        <w:t>The Governor and the Legislature of Arkansas openly resisted the Supreme Court's decision in Brown v. Board of Education. They refused to obey court orders designed to implement school desegregation. Local officials delayed plans to do away with segregated public facilities.</w:t>
      </w:r>
      <w:r>
        <w:t>)</w:t>
      </w:r>
    </w:p>
    <w:p w14:paraId="3C098C82" w14:textId="77777777" w:rsidR="00D46D3E" w:rsidRDefault="00D46D3E" w:rsidP="00BE5DF3">
      <w:pPr>
        <w:pStyle w:val="ListParagraph"/>
        <w:numPr>
          <w:ilvl w:val="2"/>
          <w:numId w:val="2"/>
        </w:numPr>
      </w:pPr>
      <w:r>
        <w:t xml:space="preserve">Federal courts will not probate will or do divorces. </w:t>
      </w:r>
    </w:p>
    <w:p w14:paraId="556031AA" w14:textId="77777777" w:rsidR="004460CE" w:rsidRDefault="004460CE" w:rsidP="00BE5DF3">
      <w:pPr>
        <w:pStyle w:val="ListParagraph"/>
        <w:numPr>
          <w:ilvl w:val="1"/>
          <w:numId w:val="2"/>
        </w:numPr>
      </w:pPr>
      <w:r>
        <w:t xml:space="preserve">Arising Under Jurisdiction </w:t>
      </w:r>
    </w:p>
    <w:p w14:paraId="665E29D0" w14:textId="77777777" w:rsidR="00F22763" w:rsidRDefault="00F22763" w:rsidP="00BE5DF3">
      <w:pPr>
        <w:pStyle w:val="ListParagraph"/>
        <w:numPr>
          <w:ilvl w:val="2"/>
          <w:numId w:val="2"/>
        </w:numPr>
      </w:pPr>
      <w:r>
        <w:lastRenderedPageBreak/>
        <w:t>Federal Claim: federal law is the source of the cause of action</w:t>
      </w:r>
      <w:r w:rsidR="009B5784">
        <w:t xml:space="preserve"> conversely or the plaintiff’s right of relief necessarily depends on resolution of a substantial question of federal law.</w:t>
      </w:r>
    </w:p>
    <w:p w14:paraId="4576EF59" w14:textId="77777777" w:rsidR="009D1B83" w:rsidRPr="009D1B83" w:rsidRDefault="009D1B83" w:rsidP="00BE5DF3">
      <w:pPr>
        <w:pStyle w:val="ListParagraph"/>
        <w:numPr>
          <w:ilvl w:val="3"/>
          <w:numId w:val="2"/>
        </w:numPr>
        <w:rPr>
          <w:rFonts w:cs="Times New Roman"/>
          <w:b/>
        </w:rPr>
      </w:pPr>
      <w:r w:rsidRPr="009D1B83">
        <w:rPr>
          <w:rFonts w:cs="Times New Roman"/>
          <w:b/>
          <w:i/>
        </w:rPr>
        <w:t xml:space="preserve">Osborn v. Bank of the United States </w:t>
      </w:r>
      <w:r w:rsidRPr="009D1B83">
        <w:rPr>
          <w:rFonts w:cs="Times New Roman"/>
          <w:b/>
        </w:rPr>
        <w:t>(SCOTUS 1824)</w:t>
      </w:r>
      <w:r>
        <w:rPr>
          <w:rFonts w:cs="Times New Roman"/>
          <w:b/>
        </w:rPr>
        <w:t xml:space="preserve"> </w:t>
      </w:r>
      <w:r w:rsidRPr="009D1B83">
        <w:rPr>
          <w:rFonts w:cs="Times New Roman"/>
        </w:rPr>
        <w:t xml:space="preserve">Tool: </w:t>
      </w:r>
      <w:r w:rsidR="00EA3B0F">
        <w:rPr>
          <w:rFonts w:cs="Times New Roman"/>
        </w:rPr>
        <w:t>FQ</w:t>
      </w:r>
      <w:r w:rsidRPr="009D1B83">
        <w:rPr>
          <w:rFonts w:cs="Times New Roman"/>
        </w:rPr>
        <w:t>J satisfied in any case which calls for application of federal law to prove claim or defense – broad “federal ingredient” approach. However, Article III does not</w:t>
      </w:r>
      <w:r w:rsidR="00EA3B0F">
        <w:rPr>
          <w:rFonts w:cs="Times New Roman"/>
        </w:rPr>
        <w:t xml:space="preserve"> confer FQ</w:t>
      </w:r>
      <w:r w:rsidRPr="009D1B83">
        <w:rPr>
          <w:rFonts w:cs="Times New Roman"/>
        </w:rPr>
        <w:t>J to lower federal courts.</w:t>
      </w:r>
      <w:r>
        <w:rPr>
          <w:rFonts w:cs="Times New Roman"/>
        </w:rPr>
        <w:t xml:space="preserve"> </w:t>
      </w:r>
      <w:r w:rsidRPr="009D1B83">
        <w:rPr>
          <w:rFonts w:cs="Times New Roman"/>
        </w:rPr>
        <w:t xml:space="preserve">Synopsis: Bank of U.S. sued Ohio for collecting tax alleged to be unconstitutional. Court granted temporary injunction. State appealed </w:t>
      </w:r>
      <w:r w:rsidR="00EA3B0F">
        <w:rPr>
          <w:rFonts w:cs="Times New Roman"/>
        </w:rPr>
        <w:t>on grounds of lack of FQ</w:t>
      </w:r>
      <w:r w:rsidRPr="009D1B83">
        <w:rPr>
          <w:rFonts w:cs="Times New Roman"/>
        </w:rPr>
        <w:t xml:space="preserve">J. </w:t>
      </w:r>
    </w:p>
    <w:p w14:paraId="7EC8FA8D" w14:textId="77777777" w:rsidR="00226AD9" w:rsidRDefault="00226AD9" w:rsidP="00BE5DF3">
      <w:pPr>
        <w:pStyle w:val="ListParagraph"/>
        <w:numPr>
          <w:ilvl w:val="2"/>
          <w:numId w:val="2"/>
        </w:numPr>
      </w:pPr>
      <w:r>
        <w:t xml:space="preserve">Well-Pleaded Complaint – federal question must be part of complaint, not anticipated defense. </w:t>
      </w:r>
      <w:r w:rsidR="00EA3B0F">
        <w:t xml:space="preserve">Article III power is broad but </w:t>
      </w:r>
      <w:r w:rsidR="009D1B83">
        <w:t>28 U.S.C. §1331 interpreted more narrowly than Article III</w:t>
      </w:r>
      <w:r w:rsidR="00EA3B0F">
        <w:t xml:space="preserve"> although similar language</w:t>
      </w:r>
      <w:r w:rsidR="009D1B83">
        <w:t xml:space="preserve">. </w:t>
      </w:r>
    </w:p>
    <w:p w14:paraId="7F40EF86" w14:textId="77777777" w:rsidR="00EA3B0F" w:rsidRPr="003C34A6" w:rsidRDefault="00226AD9" w:rsidP="00BE5DF3">
      <w:pPr>
        <w:pStyle w:val="ListParagraph"/>
        <w:numPr>
          <w:ilvl w:val="3"/>
          <w:numId w:val="2"/>
        </w:numPr>
        <w:rPr>
          <w:rFonts w:cs="Times New Roman"/>
          <w:b/>
          <w:i/>
        </w:rPr>
      </w:pPr>
      <w:r w:rsidRPr="00226AD9">
        <w:rPr>
          <w:rFonts w:cs="Times New Roman"/>
          <w:b/>
          <w:i/>
        </w:rPr>
        <w:t xml:space="preserve">Louisville &amp; Nashville R. Co. v. Mottley </w:t>
      </w:r>
      <w:r w:rsidRPr="00053A60">
        <w:rPr>
          <w:rFonts w:cs="Times New Roman"/>
          <w:b/>
        </w:rPr>
        <w:t>(</w:t>
      </w:r>
      <w:r w:rsidR="00053A60" w:rsidRPr="00053A60">
        <w:rPr>
          <w:rFonts w:cs="Times New Roman"/>
          <w:b/>
        </w:rPr>
        <w:t xml:space="preserve">SCOTUS, </w:t>
      </w:r>
      <w:r w:rsidRPr="00053A60">
        <w:rPr>
          <w:rFonts w:cs="Times New Roman"/>
          <w:b/>
        </w:rPr>
        <w:t>1908)</w:t>
      </w:r>
      <w:r>
        <w:rPr>
          <w:rFonts w:cs="Times New Roman"/>
          <w:b/>
          <w:i/>
        </w:rPr>
        <w:t xml:space="preserve"> </w:t>
      </w:r>
      <w:r w:rsidRPr="00226AD9">
        <w:rPr>
          <w:rFonts w:cs="Times New Roman"/>
        </w:rPr>
        <w:t xml:space="preserve">Tool: “Well-pleaded complaint” rule – </w:t>
      </w:r>
      <w:r>
        <w:rPr>
          <w:rFonts w:cs="Times New Roman"/>
        </w:rPr>
        <w:t>No FQJ because federal statute was not essential to P’s cause of action</w:t>
      </w:r>
      <w:r w:rsidRPr="00226AD9">
        <w:rPr>
          <w:rFonts w:cs="Times New Roman"/>
        </w:rPr>
        <w:t xml:space="preserve">. Synopsis: Mottley’s injured in RR accident. Given free passes. Federal statute created to prohibit free passes. RR stops giving free passes. Mottley’s complaint included </w:t>
      </w:r>
      <w:r w:rsidR="00D6162B">
        <w:rPr>
          <w:rFonts w:cs="Times New Roman"/>
        </w:rPr>
        <w:t xml:space="preserve">breach of contract (state cause of action) and </w:t>
      </w:r>
      <w:r w:rsidRPr="00226AD9">
        <w:rPr>
          <w:rFonts w:cs="Times New Roman"/>
        </w:rPr>
        <w:t xml:space="preserve">federal law as expected defense. </w:t>
      </w:r>
    </w:p>
    <w:p w14:paraId="7931F511" w14:textId="77777777" w:rsidR="00354AAF" w:rsidRPr="003641B9" w:rsidRDefault="00452979" w:rsidP="00BE5DF3">
      <w:pPr>
        <w:pStyle w:val="ListParagraph"/>
        <w:numPr>
          <w:ilvl w:val="2"/>
          <w:numId w:val="2"/>
        </w:numPr>
        <w:rPr>
          <w:rFonts w:cs="Times New Roman"/>
          <w:b/>
          <w:i/>
        </w:rPr>
      </w:pPr>
      <w:r>
        <w:rPr>
          <w:rFonts w:cs="Times New Roman"/>
        </w:rPr>
        <w:t>State Law Claims that Implicate Significant Federal Issues</w:t>
      </w:r>
      <w:r w:rsidR="003641B9">
        <w:rPr>
          <w:rFonts w:cs="Times New Roman"/>
        </w:rPr>
        <w:t xml:space="preserve"> – </w:t>
      </w:r>
      <w:r w:rsidR="003C34A6" w:rsidRPr="003641B9">
        <w:rPr>
          <w:rFonts w:cs="Times New Roman"/>
        </w:rPr>
        <w:t>I</w:t>
      </w:r>
      <w:r w:rsidR="000A678A" w:rsidRPr="003641B9">
        <w:rPr>
          <w:rFonts w:cs="Times New Roman"/>
        </w:rPr>
        <w:t xml:space="preserve">nterprets </w:t>
      </w:r>
      <w:r w:rsidR="000A678A">
        <w:t xml:space="preserve">28 U.S.C. §1331 more broadly. </w:t>
      </w:r>
    </w:p>
    <w:p w14:paraId="0C938417" w14:textId="77777777" w:rsidR="000A678A" w:rsidRPr="000A678A" w:rsidRDefault="000A678A" w:rsidP="00BE5DF3">
      <w:pPr>
        <w:pStyle w:val="ListParagraph"/>
        <w:numPr>
          <w:ilvl w:val="3"/>
          <w:numId w:val="2"/>
        </w:numPr>
        <w:rPr>
          <w:rFonts w:cs="Times New Roman"/>
          <w:b/>
          <w:i/>
        </w:rPr>
      </w:pPr>
      <w:r w:rsidRPr="000A678A">
        <w:rPr>
          <w:rFonts w:cs="Times New Roman"/>
          <w:b/>
          <w:i/>
        </w:rPr>
        <w:t xml:space="preserve">Smith v. Kansas City Title &amp; Trust Co. </w:t>
      </w:r>
      <w:r w:rsidRPr="000A678A">
        <w:rPr>
          <w:rFonts w:cs="Times New Roman"/>
          <w:b/>
        </w:rPr>
        <w:t>(SCOTUS 1921)</w:t>
      </w:r>
      <w:r>
        <w:rPr>
          <w:rFonts w:cs="Times New Roman"/>
          <w:b/>
        </w:rPr>
        <w:t xml:space="preserve"> </w:t>
      </w:r>
      <w:r w:rsidRPr="000A678A">
        <w:rPr>
          <w:rFonts w:cs="Times New Roman"/>
        </w:rPr>
        <w:t xml:space="preserve">Tool: </w:t>
      </w:r>
      <w:r w:rsidR="00EA3B0F">
        <w:rPr>
          <w:rFonts w:cs="Times New Roman"/>
        </w:rPr>
        <w:t>Claim satisfies FQ</w:t>
      </w:r>
      <w:r w:rsidRPr="000A678A">
        <w:rPr>
          <w:rFonts w:cs="Times New Roman"/>
        </w:rPr>
        <w:t xml:space="preserve">J if controversy directly concerns constitutional validity of federal law. Synopsis: Smith sued Kansas for investing in federal bonds (State cause of action). Smith argued bonds invalid because federal statute authorizing them was unconstitutional. </w:t>
      </w:r>
    </w:p>
    <w:p w14:paraId="123F2406" w14:textId="77777777" w:rsidR="00452979" w:rsidRPr="003C34A6" w:rsidRDefault="00354AAF" w:rsidP="00BE5DF3">
      <w:pPr>
        <w:pStyle w:val="ListParagraph"/>
        <w:numPr>
          <w:ilvl w:val="3"/>
          <w:numId w:val="2"/>
        </w:numPr>
        <w:rPr>
          <w:rFonts w:cs="Times New Roman"/>
          <w:b/>
          <w:i/>
        </w:rPr>
      </w:pPr>
      <w:r w:rsidRPr="00354AAF">
        <w:rPr>
          <w:rFonts w:cs="Times New Roman"/>
          <w:b/>
          <w:i/>
        </w:rPr>
        <w:t xml:space="preserve">Grable &amp; Sons Metal Products, Inc. v. Darue Engineering &amp; Manufacturing </w:t>
      </w:r>
      <w:r w:rsidRPr="00CB2245">
        <w:rPr>
          <w:rFonts w:cs="Times New Roman"/>
          <w:b/>
        </w:rPr>
        <w:t>(</w:t>
      </w:r>
      <w:r w:rsidR="00CB2245">
        <w:rPr>
          <w:rFonts w:cs="Times New Roman"/>
          <w:b/>
        </w:rPr>
        <w:t xml:space="preserve">SCOTUS, </w:t>
      </w:r>
      <w:r w:rsidRPr="00CB2245">
        <w:rPr>
          <w:rFonts w:cs="Times New Roman"/>
          <w:b/>
        </w:rPr>
        <w:t>2005)</w:t>
      </w:r>
      <w:r>
        <w:rPr>
          <w:rFonts w:cs="Times New Roman"/>
          <w:b/>
          <w:i/>
        </w:rPr>
        <w:t xml:space="preserve"> </w:t>
      </w:r>
      <w:r w:rsidRPr="00354AAF">
        <w:rPr>
          <w:rFonts w:cs="Times New Roman"/>
        </w:rPr>
        <w:t>Tools:</w:t>
      </w:r>
      <w:r>
        <w:rPr>
          <w:rFonts w:cs="Times New Roman"/>
          <w:b/>
          <w:i/>
        </w:rPr>
        <w:t xml:space="preserve"> </w:t>
      </w:r>
      <w:r>
        <w:rPr>
          <w:rFonts w:cs="Times New Roman"/>
        </w:rPr>
        <w:t xml:space="preserve">State claims have FQJ if (1) </w:t>
      </w:r>
      <w:r w:rsidR="00452979" w:rsidRPr="00354AAF">
        <w:rPr>
          <w:rFonts w:cs="Times New Roman"/>
        </w:rPr>
        <w:t xml:space="preserve">“Turns on substantial elements of federal law in such a way that you need federal courts’ experience; (2) need for nationwide uniformity; (3) will not lead to significant increase in non-federal </w:t>
      </w:r>
      <w:r w:rsidRPr="00354AAF">
        <w:rPr>
          <w:rFonts w:cs="Times New Roman"/>
        </w:rPr>
        <w:t xml:space="preserve">claims heard by federal courts (“will not disturb congressionally approved balance of federal and state judicial responsibilities”). </w:t>
      </w:r>
      <w:r>
        <w:rPr>
          <w:rFonts w:cs="Times New Roman"/>
        </w:rPr>
        <w:t>Synopsis: Grable claimed conveyance of its property to Darue was invalid because federal tax statute requires personal (he received certified mail) service before federal tax seizure by IRS.</w:t>
      </w:r>
    </w:p>
    <w:p w14:paraId="1B55C077" w14:textId="77777777" w:rsidR="003C34A6" w:rsidRDefault="003641B9" w:rsidP="00BE5DF3">
      <w:pPr>
        <w:pStyle w:val="ListParagraph"/>
        <w:numPr>
          <w:ilvl w:val="4"/>
          <w:numId w:val="2"/>
        </w:numPr>
        <w:rPr>
          <w:rFonts w:cs="Times New Roman"/>
        </w:rPr>
      </w:pPr>
      <w:r w:rsidRPr="003641B9">
        <w:rPr>
          <w:rFonts w:cs="Times New Roman"/>
        </w:rPr>
        <w:t>Creation Test: If federa</w:t>
      </w:r>
      <w:r>
        <w:rPr>
          <w:rFonts w:cs="Times New Roman"/>
        </w:rPr>
        <w:t xml:space="preserve">l law creates cause of action </w:t>
      </w:r>
      <w:r w:rsidRPr="003641B9">
        <w:rPr>
          <w:rFonts w:cs="Times New Roman"/>
        </w:rPr>
        <w:sym w:font="Wingdings" w:char="F0E0"/>
      </w:r>
      <w:r>
        <w:rPr>
          <w:rFonts w:cs="Times New Roman"/>
        </w:rPr>
        <w:t xml:space="preserve"> </w:t>
      </w:r>
      <w:r w:rsidRPr="003641B9">
        <w:rPr>
          <w:rFonts w:cs="Times New Roman"/>
        </w:rPr>
        <w:t>FQJ under §1331.</w:t>
      </w:r>
    </w:p>
    <w:p w14:paraId="43C5573E" w14:textId="77777777" w:rsidR="003641B9" w:rsidRDefault="003641B9" w:rsidP="00BE5DF3">
      <w:pPr>
        <w:pStyle w:val="ListParagraph"/>
        <w:numPr>
          <w:ilvl w:val="4"/>
          <w:numId w:val="2"/>
        </w:numPr>
        <w:rPr>
          <w:rFonts w:cs="Times New Roman"/>
        </w:rPr>
      </w:pPr>
      <w:r>
        <w:rPr>
          <w:rFonts w:cs="Times New Roman"/>
        </w:rPr>
        <w:t xml:space="preserve">Federal issue embedded in state law is necessary but not sufficient. </w:t>
      </w:r>
    </w:p>
    <w:p w14:paraId="04B0C057" w14:textId="77777777" w:rsidR="003641B9" w:rsidRPr="003641B9" w:rsidRDefault="003641B9" w:rsidP="00BE5DF3">
      <w:pPr>
        <w:pStyle w:val="ListParagraph"/>
        <w:numPr>
          <w:ilvl w:val="4"/>
          <w:numId w:val="2"/>
        </w:numPr>
        <w:rPr>
          <w:rFonts w:cs="Times New Roman"/>
        </w:rPr>
      </w:pPr>
      <w:r>
        <w:rPr>
          <w:rFonts w:cs="Times New Roman"/>
        </w:rPr>
        <w:t xml:space="preserve">Why? Don’t trust state courts. </w:t>
      </w:r>
    </w:p>
    <w:p w14:paraId="0BCF82C7" w14:textId="77777777" w:rsidR="00452979" w:rsidRPr="003641B9" w:rsidRDefault="00354AAF" w:rsidP="00BE5DF3">
      <w:pPr>
        <w:pStyle w:val="ListParagraph"/>
        <w:numPr>
          <w:ilvl w:val="3"/>
          <w:numId w:val="2"/>
        </w:numPr>
        <w:rPr>
          <w:rFonts w:cs="Times New Roman"/>
          <w:b/>
          <w:i/>
        </w:rPr>
      </w:pPr>
      <w:r>
        <w:rPr>
          <w:rFonts w:cs="Times New Roman"/>
        </w:rPr>
        <w:t xml:space="preserve">Federal government as interested party: Exception will most likely apply when federal government itself is a participant of underlying activities. E.g. </w:t>
      </w:r>
      <w:r>
        <w:rPr>
          <w:rFonts w:cs="Times New Roman"/>
          <w:b/>
          <w:i/>
        </w:rPr>
        <w:t xml:space="preserve">Grable </w:t>
      </w:r>
      <w:r>
        <w:rPr>
          <w:rFonts w:cs="Times New Roman"/>
        </w:rPr>
        <w:t xml:space="preserve">issue involved the correctness of the IRS’ own procedures. </w:t>
      </w:r>
    </w:p>
    <w:p w14:paraId="32D8D679" w14:textId="77777777" w:rsidR="003641B9" w:rsidRPr="003641B9" w:rsidRDefault="003641B9" w:rsidP="00BE5DF3">
      <w:pPr>
        <w:pStyle w:val="ListParagraph"/>
        <w:numPr>
          <w:ilvl w:val="3"/>
          <w:numId w:val="2"/>
        </w:numPr>
        <w:rPr>
          <w:rFonts w:cs="Times New Roman"/>
          <w:b/>
          <w:i/>
        </w:rPr>
      </w:pPr>
      <w:r w:rsidRPr="003641B9">
        <w:rPr>
          <w:rFonts w:cs="Times New Roman"/>
          <w:b/>
          <w:i/>
        </w:rPr>
        <w:t xml:space="preserve">Empire Healthchoice Assurance, Inc. v. McVeigh </w:t>
      </w:r>
      <w:r w:rsidRPr="003641B9">
        <w:rPr>
          <w:rFonts w:cs="Times New Roman"/>
          <w:b/>
        </w:rPr>
        <w:t>(SCOTUS 2006)</w:t>
      </w:r>
      <w:r>
        <w:rPr>
          <w:rFonts w:cs="Times New Roman"/>
          <w:b/>
        </w:rPr>
        <w:t xml:space="preserve"> </w:t>
      </w:r>
      <w:r w:rsidRPr="003641B9">
        <w:rPr>
          <w:rFonts w:cs="Times New Roman"/>
        </w:rPr>
        <w:t>Tool: Claim based on federal contract does not necessarily arise under federal jurisdiction, because fact bound and does not ra</w:t>
      </w:r>
      <w:r>
        <w:rPr>
          <w:rFonts w:cs="Times New Roman"/>
        </w:rPr>
        <w:t xml:space="preserve">ise substantial federal issue. </w:t>
      </w:r>
      <w:r w:rsidRPr="003641B9">
        <w:rPr>
          <w:rFonts w:cs="Times New Roman"/>
        </w:rPr>
        <w:t xml:space="preserve">Synopsis: Empire sued McVeigh to recoup third-party medical expenses as required by federal contract. </w:t>
      </w:r>
    </w:p>
    <w:p w14:paraId="43A8B30D" w14:textId="77777777" w:rsidR="003641B9" w:rsidRPr="005357D6" w:rsidRDefault="00480C29" w:rsidP="00BE5DF3">
      <w:pPr>
        <w:pStyle w:val="ListParagraph"/>
        <w:numPr>
          <w:ilvl w:val="4"/>
          <w:numId w:val="2"/>
        </w:numPr>
        <w:rPr>
          <w:rFonts w:cs="Times New Roman"/>
          <w:b/>
          <w:i/>
        </w:rPr>
      </w:pPr>
      <w:r>
        <w:rPr>
          <w:rFonts w:cs="Times New Roman"/>
        </w:rPr>
        <w:t xml:space="preserve">Why? Fact bound cases have specific impact while issue of law has broader impact. And don’t trust state courts. </w:t>
      </w:r>
    </w:p>
    <w:p w14:paraId="39E9E46C" w14:textId="77777777" w:rsidR="005357D6" w:rsidRPr="005357D6" w:rsidRDefault="005357D6" w:rsidP="00BE5DF3">
      <w:pPr>
        <w:pStyle w:val="ListParagraph"/>
        <w:numPr>
          <w:ilvl w:val="2"/>
          <w:numId w:val="2"/>
        </w:numPr>
        <w:rPr>
          <w:rFonts w:cs="Times New Roman"/>
          <w:b/>
          <w:i/>
        </w:rPr>
      </w:pPr>
      <w:r>
        <w:rPr>
          <w:rFonts w:cs="Times New Roman"/>
        </w:rPr>
        <w:t>“Imaginary Lawsuit” Greiner Rule</w:t>
      </w:r>
    </w:p>
    <w:p w14:paraId="5CECCFE2" w14:textId="77777777" w:rsidR="005357D6" w:rsidRPr="005357D6" w:rsidRDefault="005357D6" w:rsidP="00BE5DF3">
      <w:pPr>
        <w:pStyle w:val="ListParagraph"/>
        <w:numPr>
          <w:ilvl w:val="3"/>
          <w:numId w:val="2"/>
        </w:numPr>
        <w:rPr>
          <w:rFonts w:cs="Times New Roman"/>
          <w:b/>
          <w:i/>
        </w:rPr>
      </w:pPr>
      <w:r>
        <w:rPr>
          <w:rFonts w:cs="Times New Roman"/>
        </w:rPr>
        <w:t xml:space="preserve">For a declaratory judgment, imagine what lawsuit would be. </w:t>
      </w:r>
    </w:p>
    <w:p w14:paraId="03F00A57" w14:textId="77777777" w:rsidR="005357D6" w:rsidRPr="005357D6" w:rsidRDefault="005357D6" w:rsidP="00BE5DF3">
      <w:pPr>
        <w:pStyle w:val="ListParagraph"/>
        <w:numPr>
          <w:ilvl w:val="3"/>
          <w:numId w:val="2"/>
        </w:numPr>
        <w:rPr>
          <w:rFonts w:cs="Times New Roman"/>
          <w:b/>
          <w:i/>
        </w:rPr>
      </w:pPr>
      <w:r w:rsidRPr="005357D6">
        <w:rPr>
          <w:rFonts w:cs="Times New Roman"/>
          <w:b/>
          <w:i/>
        </w:rPr>
        <w:t>First Federal Savings and Loan Association of Bowling Green, Kentucky v. H. Earl McReynolds (1969)</w:t>
      </w:r>
      <w:r>
        <w:rPr>
          <w:rFonts w:cs="Times New Roman"/>
          <w:b/>
          <w:i/>
        </w:rPr>
        <w:t xml:space="preserve"> </w:t>
      </w:r>
      <w:r w:rsidRPr="005357D6">
        <w:rPr>
          <w:rFonts w:cs="Times New Roman"/>
        </w:rPr>
        <w:t xml:space="preserve">Tool: Can’t use declaratory judgment to create FQJ if original suit would have federal issue as defense. Synopsis: Bank requests declaratory judgment that federal regulation makes McReynold’s contract void. </w:t>
      </w:r>
    </w:p>
    <w:p w14:paraId="2AC95B09" w14:textId="77777777" w:rsidR="009B5784" w:rsidRDefault="009B5784" w:rsidP="00BE5DF3">
      <w:pPr>
        <w:pStyle w:val="ListParagraph"/>
        <w:numPr>
          <w:ilvl w:val="1"/>
          <w:numId w:val="2"/>
        </w:numPr>
      </w:pPr>
      <w:r>
        <w:t>Insufficient</w:t>
      </w:r>
    </w:p>
    <w:p w14:paraId="09B6414A" w14:textId="77777777" w:rsidR="009B5784" w:rsidRDefault="009B5784" w:rsidP="00BE5DF3">
      <w:pPr>
        <w:pStyle w:val="ListParagraph"/>
        <w:numPr>
          <w:ilvl w:val="2"/>
          <w:numId w:val="2"/>
        </w:numPr>
      </w:pPr>
      <w:r>
        <w:t xml:space="preserve">State claim needs interpretation of federal law. </w:t>
      </w:r>
    </w:p>
    <w:p w14:paraId="2FF35F45" w14:textId="77777777" w:rsidR="00452979" w:rsidRDefault="009B5784" w:rsidP="00BE5DF3">
      <w:pPr>
        <w:pStyle w:val="ListParagraph"/>
        <w:numPr>
          <w:ilvl w:val="3"/>
          <w:numId w:val="2"/>
        </w:numPr>
      </w:pPr>
      <w:r w:rsidRPr="00053A60">
        <w:rPr>
          <w:b/>
          <w:i/>
        </w:rPr>
        <w:t>Merrell Dow Pharmaceuticals Inc. v. Thompson</w:t>
      </w:r>
      <w:r w:rsidRPr="009B5784">
        <w:rPr>
          <w:b/>
        </w:rPr>
        <w:t xml:space="preserve"> (</w:t>
      </w:r>
      <w:r>
        <w:rPr>
          <w:b/>
        </w:rPr>
        <w:t xml:space="preserve">SCOTUS, </w:t>
      </w:r>
      <w:r w:rsidRPr="009B5784">
        <w:rPr>
          <w:b/>
        </w:rPr>
        <w:t>1986)</w:t>
      </w:r>
      <w:r>
        <w:t xml:space="preserve"> Tool: If Congress does not create a private right of action for violation of federal statute, a state law claim that alleges a violation of the federal statute (and meaning of federal statute is </w:t>
      </w:r>
      <w:r w:rsidR="00226AD9">
        <w:t>not in dispute) does not have FQ</w:t>
      </w:r>
      <w:r>
        <w:t xml:space="preserve">J (even though similar to </w:t>
      </w:r>
      <w:r>
        <w:lastRenderedPageBreak/>
        <w:t xml:space="preserve">Smith). Worried about influx of cases. Synopsis: Thompson alleged state cause of action (negligence) that could be proved by showing violation of federal statute (FDCA labeling requirements).  </w:t>
      </w:r>
    </w:p>
    <w:p w14:paraId="269A9410" w14:textId="77777777" w:rsidR="00226AD9" w:rsidRDefault="00226AD9" w:rsidP="00BE5DF3">
      <w:pPr>
        <w:pStyle w:val="ListParagraph"/>
        <w:numPr>
          <w:ilvl w:val="2"/>
          <w:numId w:val="2"/>
        </w:numPr>
      </w:pPr>
      <w:r>
        <w:t>Anticipation of Defense: anticipated defense based on federal statute not sufficient for FQJ (See “Well-pleaded complaint”)</w:t>
      </w:r>
    </w:p>
    <w:p w14:paraId="132EF3EB" w14:textId="77777777" w:rsidR="00345EA1" w:rsidRDefault="00345EA1" w:rsidP="00BE5DF3">
      <w:pPr>
        <w:pStyle w:val="ListParagraph"/>
        <w:numPr>
          <w:ilvl w:val="2"/>
          <w:numId w:val="2"/>
        </w:numPr>
      </w:pPr>
      <w:r>
        <w:t>Suit authorized by federal law</w:t>
      </w:r>
    </w:p>
    <w:p w14:paraId="0B504A80" w14:textId="77777777" w:rsidR="00345EA1" w:rsidRPr="00345EA1" w:rsidRDefault="00345EA1" w:rsidP="00BE5DF3">
      <w:pPr>
        <w:pStyle w:val="ListParagraph"/>
        <w:numPr>
          <w:ilvl w:val="3"/>
          <w:numId w:val="2"/>
        </w:numPr>
        <w:rPr>
          <w:rFonts w:cs="Times New Roman"/>
          <w:b/>
          <w:i/>
        </w:rPr>
      </w:pPr>
      <w:r w:rsidRPr="00345EA1">
        <w:rPr>
          <w:rFonts w:cs="Times New Roman"/>
          <w:b/>
          <w:i/>
        </w:rPr>
        <w:t xml:space="preserve">Shoshone Mining Co. Rutter </w:t>
      </w:r>
      <w:r w:rsidRPr="00345EA1">
        <w:rPr>
          <w:rFonts w:cs="Times New Roman"/>
          <w:b/>
        </w:rPr>
        <w:t>(SCOTUS 1900)</w:t>
      </w:r>
      <w:r>
        <w:rPr>
          <w:rFonts w:cs="Times New Roman"/>
          <w:b/>
        </w:rPr>
        <w:t xml:space="preserve"> </w:t>
      </w:r>
      <w:r w:rsidRPr="00345EA1">
        <w:rPr>
          <w:rFonts w:cs="Times New Roman"/>
        </w:rPr>
        <w:t>Tool: The mere fact that a suit is authorized by the federal law, is not, in and of itself, sufficient to vest jurisdiction in the federal courts.</w:t>
      </w:r>
      <w:r>
        <w:rPr>
          <w:rFonts w:cs="Times New Roman"/>
        </w:rPr>
        <w:t xml:space="preserve"> </w:t>
      </w:r>
      <w:r w:rsidRPr="00345EA1">
        <w:rPr>
          <w:rFonts w:cs="Times New Roman"/>
        </w:rPr>
        <w:t>Synopsis: Mining companies filed claims to determine possession of land. Federal law provided that right to possession could be determined by local customs or rules of miners.</w:t>
      </w:r>
    </w:p>
    <w:p w14:paraId="2246D8F5" w14:textId="77777777" w:rsidR="00226AD9" w:rsidRDefault="00226AD9" w:rsidP="00226AD9">
      <w:pPr>
        <w:pStyle w:val="ListParagraph"/>
        <w:ind w:left="1440"/>
      </w:pPr>
    </w:p>
    <w:p w14:paraId="12FDFB49" w14:textId="77777777" w:rsidR="0080043D" w:rsidRPr="00F22763" w:rsidRDefault="00362776" w:rsidP="004457D1">
      <w:pPr>
        <w:pStyle w:val="Heading2"/>
      </w:pPr>
      <w:bookmarkStart w:id="9" w:name="_Toc408150553"/>
      <w:r w:rsidRPr="00F22763">
        <w:t>Diversity</w:t>
      </w:r>
      <w:bookmarkEnd w:id="9"/>
    </w:p>
    <w:p w14:paraId="349DCF8D" w14:textId="77777777" w:rsidR="0080043D" w:rsidRDefault="00A227C5" w:rsidP="00BE5DF3">
      <w:pPr>
        <w:pStyle w:val="ListParagraph"/>
        <w:numPr>
          <w:ilvl w:val="1"/>
          <w:numId w:val="13"/>
        </w:numPr>
      </w:pPr>
      <w:r>
        <w:t>General</w:t>
      </w:r>
    </w:p>
    <w:p w14:paraId="25301842" w14:textId="77777777" w:rsidR="0080043D" w:rsidRDefault="00A227C5" w:rsidP="00BE5DF3">
      <w:pPr>
        <w:pStyle w:val="ListParagraph"/>
        <w:numPr>
          <w:ilvl w:val="2"/>
          <w:numId w:val="13"/>
        </w:numPr>
      </w:pPr>
      <w:r>
        <w:t>Legal Provisions</w:t>
      </w:r>
    </w:p>
    <w:p w14:paraId="411F731E" w14:textId="77777777" w:rsidR="0080043D" w:rsidRDefault="00A227C5" w:rsidP="00BE5DF3">
      <w:pPr>
        <w:pStyle w:val="ListParagraph"/>
        <w:numPr>
          <w:ilvl w:val="3"/>
          <w:numId w:val="13"/>
        </w:numPr>
      </w:pPr>
      <w:r>
        <w:t>Article III, §2</w:t>
      </w:r>
      <w:r w:rsidR="006027E6">
        <w:t xml:space="preserve"> cl. 1</w:t>
      </w:r>
    </w:p>
    <w:p w14:paraId="6E902940" w14:textId="77777777" w:rsidR="0080043D" w:rsidRDefault="00A227C5" w:rsidP="00BE5DF3">
      <w:pPr>
        <w:pStyle w:val="ListParagraph"/>
        <w:numPr>
          <w:ilvl w:val="3"/>
          <w:numId w:val="13"/>
        </w:numPr>
      </w:pPr>
      <w:r>
        <w:t>28 U.S.C. §1332</w:t>
      </w:r>
    </w:p>
    <w:p w14:paraId="2B8B76E9" w14:textId="77777777" w:rsidR="0080043D" w:rsidRDefault="00A227C5" w:rsidP="00BE5DF3">
      <w:pPr>
        <w:pStyle w:val="ListParagraph"/>
        <w:numPr>
          <w:ilvl w:val="2"/>
          <w:numId w:val="13"/>
        </w:numPr>
      </w:pPr>
      <w:r>
        <w:t>Rationale: Local bias</w:t>
      </w:r>
    </w:p>
    <w:p w14:paraId="205D8976" w14:textId="77777777" w:rsidR="00364EAD" w:rsidRDefault="0080043D" w:rsidP="00BE5DF3">
      <w:pPr>
        <w:pStyle w:val="ListParagraph"/>
        <w:numPr>
          <w:ilvl w:val="2"/>
          <w:numId w:val="13"/>
        </w:numPr>
      </w:pPr>
      <w:r>
        <w:t>Date of determination: Commencement of the action/time of filing</w:t>
      </w:r>
    </w:p>
    <w:p w14:paraId="3F6F2BEA" w14:textId="77777777" w:rsidR="0080043D" w:rsidRDefault="00362776" w:rsidP="00BE5DF3">
      <w:pPr>
        <w:pStyle w:val="ListParagraph"/>
        <w:numPr>
          <w:ilvl w:val="1"/>
          <w:numId w:val="13"/>
        </w:numPr>
      </w:pPr>
      <w:r>
        <w:t>Amount in Controversy</w:t>
      </w:r>
    </w:p>
    <w:p w14:paraId="26F484C1" w14:textId="77777777" w:rsidR="0080043D" w:rsidRDefault="00354AAF" w:rsidP="00BE5DF3">
      <w:pPr>
        <w:pStyle w:val="ListParagraph"/>
        <w:numPr>
          <w:ilvl w:val="3"/>
          <w:numId w:val="13"/>
        </w:numPr>
      </w:pPr>
      <w:r>
        <w:t>General Rule</w:t>
      </w:r>
      <w:r w:rsidR="002B56B7">
        <w:t xml:space="preserve">: </w:t>
      </w:r>
      <w:r>
        <w:t xml:space="preserve">In all diversity cases, the amount in controversy must exceed </w:t>
      </w:r>
      <w:r w:rsidR="00A227C5">
        <w:t>$75,000</w:t>
      </w:r>
    </w:p>
    <w:p w14:paraId="0D95A44D" w14:textId="77777777" w:rsidR="0080043D" w:rsidRDefault="002B56B7" w:rsidP="00BE5DF3">
      <w:pPr>
        <w:pStyle w:val="ListParagraph"/>
        <w:numPr>
          <w:ilvl w:val="3"/>
          <w:numId w:val="13"/>
        </w:numPr>
      </w:pPr>
      <w:r>
        <w:t>28 U.S.C. §1332(a)</w:t>
      </w:r>
    </w:p>
    <w:p w14:paraId="40CCDCB0" w14:textId="77777777" w:rsidR="002E4741" w:rsidRDefault="002E4741" w:rsidP="00BE5DF3">
      <w:pPr>
        <w:pStyle w:val="ListParagraph"/>
        <w:numPr>
          <w:ilvl w:val="3"/>
          <w:numId w:val="13"/>
        </w:numPr>
      </w:pPr>
      <w:r>
        <w:t xml:space="preserve">Proof not required: sum </w:t>
      </w:r>
      <w:r w:rsidR="00364EAD">
        <w:t>claimed by plaintiff controls if</w:t>
      </w:r>
      <w:r>
        <w:t xml:space="preserve"> the claim is made in good faith.</w:t>
      </w:r>
    </w:p>
    <w:p w14:paraId="0E3B270E" w14:textId="77777777" w:rsidR="002E4741" w:rsidRDefault="002E4741" w:rsidP="00BE5DF3">
      <w:pPr>
        <w:pStyle w:val="ListParagraph"/>
        <w:numPr>
          <w:ilvl w:val="3"/>
          <w:numId w:val="13"/>
        </w:numPr>
      </w:pPr>
      <w:r>
        <w:t>Aggregation of claims</w:t>
      </w:r>
      <w:r w:rsidR="00FA2BDE">
        <w:t xml:space="preserve"> – requires same plaintiffs and same defendants</w:t>
      </w:r>
    </w:p>
    <w:p w14:paraId="0E55F2C5" w14:textId="77777777" w:rsidR="002E4741" w:rsidRDefault="002E4741" w:rsidP="00BE5DF3">
      <w:pPr>
        <w:pStyle w:val="ListParagraph"/>
        <w:numPr>
          <w:ilvl w:val="4"/>
          <w:numId w:val="13"/>
        </w:numPr>
      </w:pPr>
      <w:r>
        <w:t>Single plaintiff</w:t>
      </w:r>
    </w:p>
    <w:p w14:paraId="124F2944" w14:textId="77777777" w:rsidR="002E4741" w:rsidRDefault="002E4741" w:rsidP="00BE5DF3">
      <w:pPr>
        <w:pStyle w:val="ListParagraph"/>
        <w:numPr>
          <w:ilvl w:val="5"/>
          <w:numId w:val="13"/>
        </w:numPr>
      </w:pPr>
      <w:r>
        <w:t>If one claim is greater than $75,000 plaintiff can add on other claims that do not meet amount in controversy (See Supplemental Jurisdiction)</w:t>
      </w:r>
    </w:p>
    <w:p w14:paraId="01EEC3F0" w14:textId="77777777" w:rsidR="002E4741" w:rsidRDefault="002E4741" w:rsidP="00BE5DF3">
      <w:pPr>
        <w:pStyle w:val="ListParagraph"/>
        <w:numPr>
          <w:ilvl w:val="5"/>
          <w:numId w:val="13"/>
        </w:numPr>
      </w:pPr>
      <w:r>
        <w:t xml:space="preserve">If not a single claim is greater than $75,000, plaintiff can add together all claims. </w:t>
      </w:r>
    </w:p>
    <w:p w14:paraId="3FDF8470" w14:textId="77777777" w:rsidR="002E4741" w:rsidRDefault="002E4741" w:rsidP="00BE5DF3">
      <w:pPr>
        <w:pStyle w:val="ListParagraph"/>
        <w:numPr>
          <w:ilvl w:val="4"/>
          <w:numId w:val="13"/>
        </w:numPr>
      </w:pPr>
      <w:r>
        <w:t>Multiple plaintiffs</w:t>
      </w:r>
    </w:p>
    <w:p w14:paraId="7CE883A5" w14:textId="77777777" w:rsidR="002E4741" w:rsidRDefault="002E4741" w:rsidP="00BE5DF3">
      <w:pPr>
        <w:pStyle w:val="ListParagraph"/>
        <w:numPr>
          <w:ilvl w:val="5"/>
          <w:numId w:val="13"/>
        </w:numPr>
      </w:pPr>
      <w:r>
        <w:t>At least one plaintiff meets amount – other plaintiffs can join (See Supplemental Jurisdiction)</w:t>
      </w:r>
    </w:p>
    <w:p w14:paraId="7F0F424E" w14:textId="77777777" w:rsidR="002E4741" w:rsidRDefault="002E4741" w:rsidP="00BE5DF3">
      <w:pPr>
        <w:pStyle w:val="ListParagraph"/>
        <w:numPr>
          <w:ilvl w:val="5"/>
          <w:numId w:val="13"/>
        </w:numPr>
      </w:pPr>
      <w:r>
        <w:t xml:space="preserve">No single claim meets the amount – aggregation is normally not allowed unless plaintiffs unite to enforce a single title or right in which they have a common and undivided interest. </w:t>
      </w:r>
    </w:p>
    <w:p w14:paraId="076FA3CC" w14:textId="77777777" w:rsidR="0080043D" w:rsidRDefault="00362776" w:rsidP="00BE5DF3">
      <w:pPr>
        <w:pStyle w:val="ListParagraph"/>
        <w:numPr>
          <w:ilvl w:val="1"/>
          <w:numId w:val="13"/>
        </w:numPr>
      </w:pPr>
      <w:r>
        <w:t>Complete Diversity</w:t>
      </w:r>
    </w:p>
    <w:p w14:paraId="60EB8D84" w14:textId="77777777" w:rsidR="0080043D" w:rsidRDefault="002B56B7" w:rsidP="00BE5DF3">
      <w:pPr>
        <w:pStyle w:val="ListParagraph"/>
        <w:numPr>
          <w:ilvl w:val="2"/>
          <w:numId w:val="13"/>
        </w:numPr>
      </w:pPr>
      <w:r>
        <w:t xml:space="preserve">Definition: </w:t>
      </w:r>
      <w:r w:rsidR="00A227C5">
        <w:t>No plaintiff is a citizen of the same state as any defendant.</w:t>
      </w:r>
    </w:p>
    <w:p w14:paraId="47A0FAF0" w14:textId="77777777" w:rsidR="0080043D" w:rsidRDefault="002B56B7" w:rsidP="00BE5DF3">
      <w:pPr>
        <w:pStyle w:val="ListParagraph"/>
        <w:numPr>
          <w:ilvl w:val="2"/>
          <w:numId w:val="13"/>
        </w:numPr>
      </w:pPr>
      <w:r>
        <w:t xml:space="preserve">Not a constitutional requirement. </w:t>
      </w:r>
    </w:p>
    <w:p w14:paraId="05C797F1" w14:textId="77777777" w:rsidR="0080043D" w:rsidRDefault="002B56B7" w:rsidP="00BE5DF3">
      <w:pPr>
        <w:pStyle w:val="ListParagraph"/>
        <w:numPr>
          <w:ilvl w:val="2"/>
          <w:numId w:val="13"/>
        </w:numPr>
      </w:pPr>
      <w:r>
        <w:t xml:space="preserve">Judge-made interpretation of 28 U.S.C. §1332(a) – Justice Marshall in </w:t>
      </w:r>
      <w:r w:rsidRPr="009B5784">
        <w:rPr>
          <w:b/>
          <w:i/>
        </w:rPr>
        <w:t xml:space="preserve">Strawbridge v. Curtiss </w:t>
      </w:r>
      <w:r w:rsidRPr="009B5784">
        <w:rPr>
          <w:b/>
        </w:rPr>
        <w:t>(</w:t>
      </w:r>
      <w:r w:rsidR="009B5784">
        <w:rPr>
          <w:b/>
        </w:rPr>
        <w:t xml:space="preserve">SCOTUS, </w:t>
      </w:r>
      <w:r w:rsidRPr="009B5784">
        <w:rPr>
          <w:b/>
        </w:rPr>
        <w:t>1806)</w:t>
      </w:r>
      <w:r w:rsidR="008253CF">
        <w:t xml:space="preserve"> </w:t>
      </w:r>
      <w:r w:rsidR="008253CF" w:rsidRPr="008253CF">
        <w:t>Tool: 1332(a) grants diversity jurisdiction if there is “complete diversity” between all parties. Synopsis: Strawbridge (MA) sued Curtiss (VT) and others from MA.</w:t>
      </w:r>
    </w:p>
    <w:p w14:paraId="551CA85B" w14:textId="77777777" w:rsidR="0080043D" w:rsidRDefault="00F32B87" w:rsidP="00BE5DF3">
      <w:pPr>
        <w:pStyle w:val="ListParagraph"/>
        <w:numPr>
          <w:ilvl w:val="1"/>
          <w:numId w:val="13"/>
        </w:numPr>
      </w:pPr>
      <w:r>
        <w:t>Citizenship</w:t>
      </w:r>
    </w:p>
    <w:p w14:paraId="4773808D" w14:textId="77777777" w:rsidR="0080043D" w:rsidRDefault="0080043D" w:rsidP="00BE5DF3">
      <w:pPr>
        <w:pStyle w:val="ListParagraph"/>
        <w:numPr>
          <w:ilvl w:val="2"/>
          <w:numId w:val="13"/>
        </w:numPr>
      </w:pPr>
      <w:r>
        <w:t>Definition: Domicile (not residence)</w:t>
      </w:r>
    </w:p>
    <w:p w14:paraId="351784BA" w14:textId="77777777" w:rsidR="00364EAD" w:rsidRPr="001568FA" w:rsidRDefault="00364EAD" w:rsidP="00BE5DF3">
      <w:pPr>
        <w:pStyle w:val="ListParagraph"/>
        <w:numPr>
          <w:ilvl w:val="3"/>
          <w:numId w:val="13"/>
        </w:numPr>
        <w:rPr>
          <w:rFonts w:cs="Times New Roman"/>
          <w:b/>
        </w:rPr>
      </w:pPr>
      <w:r>
        <w:rPr>
          <w:rFonts w:cs="Times New Roman"/>
        </w:rPr>
        <w:t>Formula for domicile</w:t>
      </w:r>
    </w:p>
    <w:p w14:paraId="624BB5CD" w14:textId="77777777" w:rsidR="00364EAD" w:rsidRPr="001568FA" w:rsidRDefault="00364EAD" w:rsidP="00BE5DF3">
      <w:pPr>
        <w:pStyle w:val="ListParagraph"/>
        <w:numPr>
          <w:ilvl w:val="4"/>
          <w:numId w:val="13"/>
        </w:numPr>
        <w:rPr>
          <w:rFonts w:cs="Times New Roman"/>
          <w:b/>
        </w:rPr>
      </w:pPr>
      <w:r>
        <w:rPr>
          <w:rFonts w:cs="Times New Roman"/>
        </w:rPr>
        <w:t>Domicile = current dwelling place + intent to remain indefinitely</w:t>
      </w:r>
    </w:p>
    <w:p w14:paraId="0D8A5856" w14:textId="77777777" w:rsidR="00364EAD" w:rsidRPr="008F74B9" w:rsidRDefault="00364EAD" w:rsidP="00BE5DF3">
      <w:pPr>
        <w:pStyle w:val="ListParagraph"/>
        <w:numPr>
          <w:ilvl w:val="4"/>
          <w:numId w:val="13"/>
        </w:numPr>
        <w:rPr>
          <w:rFonts w:cs="Times New Roman"/>
          <w:b/>
        </w:rPr>
      </w:pPr>
      <w:r>
        <w:rPr>
          <w:rFonts w:cs="Times New Roman"/>
        </w:rPr>
        <w:t xml:space="preserve">Go back as far as possible (when you were born). Domicile changes if person moves states with intention to remain indefinitely.  </w:t>
      </w:r>
    </w:p>
    <w:p w14:paraId="0F6B8D13" w14:textId="77777777" w:rsidR="00364EAD" w:rsidRPr="008F74B9" w:rsidRDefault="00364EAD" w:rsidP="00BE5DF3">
      <w:pPr>
        <w:pStyle w:val="ListParagraph"/>
        <w:numPr>
          <w:ilvl w:val="4"/>
          <w:numId w:val="13"/>
        </w:numPr>
        <w:rPr>
          <w:rFonts w:cs="Times New Roman"/>
          <w:b/>
          <w:i/>
        </w:rPr>
      </w:pPr>
      <w:r w:rsidRPr="008F74B9">
        <w:rPr>
          <w:rFonts w:cs="Times New Roman"/>
          <w:b/>
          <w:i/>
        </w:rPr>
        <w:t>Mas v. Perry</w:t>
      </w:r>
      <w:r>
        <w:rPr>
          <w:rFonts w:cs="Times New Roman"/>
          <w:b/>
          <w:i/>
        </w:rPr>
        <w:t xml:space="preserve"> (5</w:t>
      </w:r>
      <w:r w:rsidRPr="008F74B9">
        <w:rPr>
          <w:rFonts w:cs="Times New Roman"/>
          <w:b/>
          <w:i/>
          <w:vertAlign w:val="superscript"/>
        </w:rPr>
        <w:t>th</w:t>
      </w:r>
      <w:r>
        <w:rPr>
          <w:rFonts w:cs="Times New Roman"/>
          <w:b/>
          <w:i/>
        </w:rPr>
        <w:t xml:space="preserve"> Cir. 1974) </w:t>
      </w:r>
      <w:r w:rsidRPr="008F74B9">
        <w:rPr>
          <w:rFonts w:cs="Times New Roman"/>
        </w:rPr>
        <w:t xml:space="preserve">Tool: Citizenship determined by domicile. If not U.S. citizen, then citizen of foreign state. Synopsis: Mas’s sue Perry (LA). Mas’s in school in La. but determined to not be La. citizens. </w:t>
      </w:r>
    </w:p>
    <w:p w14:paraId="2C0FBD5D" w14:textId="77777777" w:rsidR="00364EAD" w:rsidRPr="00364EAD" w:rsidRDefault="00364EAD" w:rsidP="00BE5DF3">
      <w:pPr>
        <w:pStyle w:val="ListParagraph"/>
        <w:numPr>
          <w:ilvl w:val="4"/>
          <w:numId w:val="13"/>
        </w:numPr>
        <w:rPr>
          <w:rFonts w:cs="Times New Roman"/>
          <w:b/>
        </w:rPr>
      </w:pPr>
      <w:r>
        <w:rPr>
          <w:rFonts w:cs="Times New Roman"/>
        </w:rPr>
        <w:t>Note: Same test used for diversity in IPJ</w:t>
      </w:r>
    </w:p>
    <w:p w14:paraId="72E059BF" w14:textId="77777777" w:rsidR="0080043D" w:rsidRDefault="005F0A7E" w:rsidP="00BE5DF3">
      <w:pPr>
        <w:pStyle w:val="ListParagraph"/>
        <w:numPr>
          <w:ilvl w:val="2"/>
          <w:numId w:val="13"/>
        </w:numPr>
      </w:pPr>
      <w:r>
        <w:t>D.C. resident is from 51</w:t>
      </w:r>
      <w:r w:rsidRPr="0080043D">
        <w:rPr>
          <w:vertAlign w:val="superscript"/>
        </w:rPr>
        <w:t>st</w:t>
      </w:r>
      <w:r>
        <w:t xml:space="preserve"> state</w:t>
      </w:r>
    </w:p>
    <w:p w14:paraId="23DFE0BC" w14:textId="77777777" w:rsidR="0080043D" w:rsidRDefault="0076231B" w:rsidP="00BE5DF3">
      <w:pPr>
        <w:pStyle w:val="ListParagraph"/>
        <w:numPr>
          <w:ilvl w:val="2"/>
          <w:numId w:val="13"/>
        </w:numPr>
      </w:pPr>
      <w:r>
        <w:t>Alienage jurisdiction</w:t>
      </w:r>
    </w:p>
    <w:p w14:paraId="5EBD58F2" w14:textId="77777777" w:rsidR="0080043D" w:rsidRDefault="002B56B7" w:rsidP="00BE5DF3">
      <w:pPr>
        <w:pStyle w:val="ListParagraph"/>
        <w:numPr>
          <w:ilvl w:val="3"/>
          <w:numId w:val="13"/>
        </w:numPr>
      </w:pPr>
      <w:r>
        <w:t>Foreign citizen is from 52</w:t>
      </w:r>
      <w:r w:rsidRPr="0080043D">
        <w:rPr>
          <w:vertAlign w:val="superscript"/>
        </w:rPr>
        <w:t>nd</w:t>
      </w:r>
      <w:r>
        <w:t xml:space="preserve"> state</w:t>
      </w:r>
    </w:p>
    <w:p w14:paraId="210A3526" w14:textId="77777777" w:rsidR="0080043D" w:rsidRDefault="0076231B" w:rsidP="00BE5DF3">
      <w:pPr>
        <w:pStyle w:val="ListParagraph"/>
        <w:numPr>
          <w:ilvl w:val="3"/>
          <w:numId w:val="13"/>
        </w:numPr>
      </w:pPr>
      <w:r>
        <w:lastRenderedPageBreak/>
        <w:t>Suit between just foreign citizens does not count</w:t>
      </w:r>
    </w:p>
    <w:p w14:paraId="1FA5C89A" w14:textId="77777777" w:rsidR="0080043D" w:rsidRDefault="008253CF" w:rsidP="00BE5DF3">
      <w:pPr>
        <w:pStyle w:val="ListParagraph"/>
        <w:numPr>
          <w:ilvl w:val="2"/>
          <w:numId w:val="13"/>
        </w:numPr>
      </w:pPr>
      <w:r>
        <w:t xml:space="preserve">Representatives and administrators will generally be treated as having the same citizenship of the party they represent. </w:t>
      </w:r>
    </w:p>
    <w:p w14:paraId="360D6E99" w14:textId="77777777" w:rsidR="0080043D" w:rsidRDefault="0080043D" w:rsidP="00BE5DF3">
      <w:pPr>
        <w:pStyle w:val="ListParagraph"/>
        <w:numPr>
          <w:ilvl w:val="2"/>
          <w:numId w:val="13"/>
        </w:numPr>
      </w:pPr>
      <w:r>
        <w:t>Corporation – 28 U.S.C. §1332(c)</w:t>
      </w:r>
    </w:p>
    <w:p w14:paraId="3C58B554" w14:textId="77777777" w:rsidR="0080043D" w:rsidRDefault="0080043D" w:rsidP="00BE5DF3">
      <w:pPr>
        <w:pStyle w:val="ListParagraph"/>
        <w:numPr>
          <w:ilvl w:val="3"/>
          <w:numId w:val="13"/>
        </w:numPr>
      </w:pPr>
      <w:r>
        <w:t>Incorporated</w:t>
      </w:r>
    </w:p>
    <w:p w14:paraId="323137E0" w14:textId="77777777" w:rsidR="0080043D" w:rsidRDefault="0080043D" w:rsidP="00BE5DF3">
      <w:pPr>
        <w:pStyle w:val="ListParagraph"/>
        <w:numPr>
          <w:ilvl w:val="3"/>
          <w:numId w:val="13"/>
        </w:numPr>
      </w:pPr>
      <w:r>
        <w:t>Principal Place of Business</w:t>
      </w:r>
    </w:p>
    <w:p w14:paraId="2539567B" w14:textId="77777777" w:rsidR="0080043D" w:rsidRDefault="0080043D" w:rsidP="00BE5DF3">
      <w:pPr>
        <w:pStyle w:val="ListParagraph"/>
        <w:numPr>
          <w:ilvl w:val="4"/>
          <w:numId w:val="13"/>
        </w:numPr>
      </w:pPr>
      <w:r>
        <w:t xml:space="preserve">“Nerve center” test </w:t>
      </w:r>
      <w:r w:rsidR="00364EAD">
        <w:t>(</w:t>
      </w:r>
      <w:r w:rsidR="00364EAD" w:rsidRPr="00364EAD">
        <w:rPr>
          <w:b/>
          <w:i/>
        </w:rPr>
        <w:t>Hertz</w:t>
      </w:r>
      <w:r w:rsidR="00364EAD">
        <w:t xml:space="preserve">) </w:t>
      </w:r>
      <w:r>
        <w:t>– principal place of business is headquarters, not where the bulk of business activities occur.</w:t>
      </w:r>
    </w:p>
    <w:p w14:paraId="23B778D0" w14:textId="77777777" w:rsidR="00364EAD" w:rsidRDefault="00364EAD" w:rsidP="00BE5DF3">
      <w:pPr>
        <w:pStyle w:val="ListParagraph"/>
        <w:numPr>
          <w:ilvl w:val="3"/>
          <w:numId w:val="13"/>
        </w:numPr>
      </w:pPr>
      <w:r>
        <w:t xml:space="preserve">Exception: Insurance companies citizens of state of insured when litigating on their behalf and not the company’s behalf (don’t need to know for class). </w:t>
      </w:r>
    </w:p>
    <w:p w14:paraId="50A28C04" w14:textId="77777777" w:rsidR="0080043D" w:rsidRDefault="0080043D" w:rsidP="00BE5DF3">
      <w:pPr>
        <w:pStyle w:val="ListParagraph"/>
        <w:numPr>
          <w:ilvl w:val="2"/>
          <w:numId w:val="13"/>
        </w:numPr>
      </w:pPr>
      <w:r>
        <w:t xml:space="preserve">Unincorporated Associations/Partnerships: citizen of each member counts (e.g. labor unions, non-profits) </w:t>
      </w:r>
    </w:p>
    <w:p w14:paraId="06E26819" w14:textId="77777777" w:rsidR="00345EA1" w:rsidRPr="00345EA1" w:rsidRDefault="00345EA1" w:rsidP="00BE5DF3">
      <w:pPr>
        <w:pStyle w:val="ListParagraph"/>
        <w:numPr>
          <w:ilvl w:val="3"/>
          <w:numId w:val="13"/>
        </w:numPr>
        <w:rPr>
          <w:rFonts w:cs="Times New Roman"/>
          <w:b/>
          <w:i/>
        </w:rPr>
      </w:pPr>
      <w:r w:rsidRPr="00345EA1">
        <w:rPr>
          <w:rFonts w:cs="Times New Roman"/>
          <w:b/>
          <w:i/>
        </w:rPr>
        <w:t>United Steelworkers of America, AFL-CIO v. Bouligny (1965)</w:t>
      </w:r>
      <w:r>
        <w:rPr>
          <w:rFonts w:cs="Times New Roman"/>
          <w:b/>
          <w:i/>
        </w:rPr>
        <w:t xml:space="preserve"> </w:t>
      </w:r>
      <w:r w:rsidRPr="00345EA1">
        <w:rPr>
          <w:rFonts w:cs="Times New Roman"/>
        </w:rPr>
        <w:t xml:space="preserve">Tool: Unincorporated association’s citizenship is that of each member but think this is silly rule and trending toward principle place of business. Synopsis: Bouligny (NC) brought action against United (principal place of business in PA but members also in NC). United removed case. </w:t>
      </w:r>
    </w:p>
    <w:p w14:paraId="36C0371D" w14:textId="77777777" w:rsidR="0080043D" w:rsidRDefault="008253CF" w:rsidP="00BE5DF3">
      <w:pPr>
        <w:pStyle w:val="ListParagraph"/>
        <w:numPr>
          <w:ilvl w:val="1"/>
          <w:numId w:val="13"/>
        </w:numPr>
      </w:pPr>
      <w:r>
        <w:t>Refusal to exercise jurisdiction</w:t>
      </w:r>
    </w:p>
    <w:p w14:paraId="070F1793" w14:textId="77777777" w:rsidR="0080043D" w:rsidRDefault="008253CF" w:rsidP="00BE5DF3">
      <w:pPr>
        <w:pStyle w:val="ListParagraph"/>
        <w:numPr>
          <w:ilvl w:val="2"/>
          <w:numId w:val="13"/>
        </w:numPr>
      </w:pPr>
      <w:r>
        <w:t>Divorce</w:t>
      </w:r>
    </w:p>
    <w:p w14:paraId="6908132E" w14:textId="77777777" w:rsidR="0080043D" w:rsidRDefault="008253CF" w:rsidP="00BE5DF3">
      <w:pPr>
        <w:pStyle w:val="ListParagraph"/>
        <w:numPr>
          <w:ilvl w:val="2"/>
          <w:numId w:val="13"/>
        </w:numPr>
      </w:pPr>
      <w:r>
        <w:t>Probate matters</w:t>
      </w:r>
    </w:p>
    <w:p w14:paraId="75D4AF10" w14:textId="77777777" w:rsidR="0080043D" w:rsidRDefault="008253CF" w:rsidP="00BE5DF3">
      <w:pPr>
        <w:pStyle w:val="ListParagraph"/>
        <w:numPr>
          <w:ilvl w:val="2"/>
          <w:numId w:val="13"/>
        </w:numPr>
      </w:pPr>
      <w:r>
        <w:t>Abstention Doctrine</w:t>
      </w:r>
    </w:p>
    <w:p w14:paraId="7B4CF378" w14:textId="77777777" w:rsidR="0080043D" w:rsidRDefault="008253CF" w:rsidP="00BE5DF3">
      <w:pPr>
        <w:pStyle w:val="ListParagraph"/>
        <w:numPr>
          <w:ilvl w:val="3"/>
          <w:numId w:val="13"/>
        </w:numPr>
      </w:pPr>
      <w:r>
        <w:t>Congestion of federal courts docket</w:t>
      </w:r>
    </w:p>
    <w:p w14:paraId="522529C5" w14:textId="77777777" w:rsidR="0080043D" w:rsidRDefault="008253CF" w:rsidP="00BE5DF3">
      <w:pPr>
        <w:pStyle w:val="ListParagraph"/>
        <w:numPr>
          <w:ilvl w:val="3"/>
          <w:numId w:val="13"/>
        </w:numPr>
      </w:pPr>
      <w:r>
        <w:t>Difficulty of state law presented</w:t>
      </w:r>
    </w:p>
    <w:p w14:paraId="76C0490C" w14:textId="77777777" w:rsidR="0080043D" w:rsidRDefault="008253CF" w:rsidP="00BE5DF3">
      <w:pPr>
        <w:pStyle w:val="ListParagraph"/>
        <w:numPr>
          <w:ilvl w:val="3"/>
          <w:numId w:val="13"/>
        </w:numPr>
      </w:pPr>
      <w:r>
        <w:t>Existence of related litigation in state court</w:t>
      </w:r>
    </w:p>
    <w:p w14:paraId="49BF536F" w14:textId="77777777" w:rsidR="0080043D" w:rsidRDefault="0080043D" w:rsidP="00BE5DF3">
      <w:pPr>
        <w:pStyle w:val="ListParagraph"/>
        <w:numPr>
          <w:ilvl w:val="1"/>
          <w:numId w:val="13"/>
        </w:numPr>
      </w:pPr>
      <w:r>
        <w:t>Devices to Create or Destroy Diversity</w:t>
      </w:r>
    </w:p>
    <w:p w14:paraId="4BF0AFC0" w14:textId="77777777" w:rsidR="0080043D" w:rsidRDefault="00C97C2D" w:rsidP="00BE5DF3">
      <w:pPr>
        <w:pStyle w:val="ListParagraph"/>
        <w:numPr>
          <w:ilvl w:val="2"/>
          <w:numId w:val="13"/>
        </w:numPr>
      </w:pPr>
      <w:r>
        <w:t>Assignment of Claims: assigning claims for the sole purpose of creating or destroying diversity is invalid.</w:t>
      </w:r>
    </w:p>
    <w:p w14:paraId="6B933E33" w14:textId="77777777" w:rsidR="00C97C2D" w:rsidRDefault="00C97C2D" w:rsidP="00BE5DF3">
      <w:pPr>
        <w:pStyle w:val="ListParagraph"/>
        <w:numPr>
          <w:ilvl w:val="2"/>
          <w:numId w:val="13"/>
        </w:numPr>
      </w:pPr>
      <w:r>
        <w:t>Failure to name indispensable parties</w:t>
      </w:r>
    </w:p>
    <w:p w14:paraId="0AC6287C" w14:textId="77777777" w:rsidR="00C97C2D" w:rsidRDefault="00C97C2D" w:rsidP="00BE5DF3">
      <w:pPr>
        <w:pStyle w:val="ListParagraph"/>
        <w:numPr>
          <w:ilvl w:val="2"/>
          <w:numId w:val="13"/>
        </w:numPr>
      </w:pPr>
      <w:r>
        <w:t xml:space="preserve">Joinder of non-diverse defendant: Removal may not be defeated by the plaintiff’s joinder as defendant of a party against whom no bona fide claim exists. </w:t>
      </w:r>
    </w:p>
    <w:p w14:paraId="6F0BDD8F" w14:textId="77777777" w:rsidR="006C19DB" w:rsidRDefault="006C19DB" w:rsidP="006C19DB">
      <w:pPr>
        <w:pStyle w:val="ListParagraph"/>
        <w:ind w:left="1080"/>
      </w:pPr>
    </w:p>
    <w:p w14:paraId="353F9FDA" w14:textId="77777777" w:rsidR="0080043D" w:rsidRPr="006C19DB" w:rsidRDefault="00362776" w:rsidP="004457D1">
      <w:pPr>
        <w:pStyle w:val="Heading2"/>
      </w:pPr>
      <w:bookmarkStart w:id="10" w:name="_Toc408150554"/>
      <w:r w:rsidRPr="006C19DB">
        <w:t>Supplemental Jurisdiction</w:t>
      </w:r>
      <w:bookmarkEnd w:id="10"/>
    </w:p>
    <w:p w14:paraId="64E42D0F" w14:textId="77777777" w:rsidR="00455AE6" w:rsidRDefault="00455AE6" w:rsidP="00BE5DF3">
      <w:pPr>
        <w:pStyle w:val="ListParagraph"/>
        <w:numPr>
          <w:ilvl w:val="1"/>
          <w:numId w:val="14"/>
        </w:numPr>
      </w:pPr>
      <w:r>
        <w:t>General</w:t>
      </w:r>
    </w:p>
    <w:p w14:paraId="20A18180" w14:textId="77777777" w:rsidR="00455AE6" w:rsidRDefault="00455AE6" w:rsidP="00BE5DF3">
      <w:pPr>
        <w:pStyle w:val="ListParagraph"/>
        <w:numPr>
          <w:ilvl w:val="2"/>
          <w:numId w:val="14"/>
        </w:numPr>
      </w:pPr>
      <w:r>
        <w:t>Legal Provisions</w:t>
      </w:r>
    </w:p>
    <w:p w14:paraId="6EF1D84D" w14:textId="77777777" w:rsidR="00455AE6" w:rsidRDefault="00455AE6" w:rsidP="00BE5DF3">
      <w:pPr>
        <w:pStyle w:val="ListParagraph"/>
        <w:numPr>
          <w:ilvl w:val="3"/>
          <w:numId w:val="14"/>
        </w:numPr>
      </w:pPr>
      <w:r>
        <w:t>Article III</w:t>
      </w:r>
      <w:r w:rsidR="00A502FC">
        <w:t xml:space="preserve"> §2, cl. 1</w:t>
      </w:r>
    </w:p>
    <w:p w14:paraId="4F03E2C8" w14:textId="77777777" w:rsidR="00455AE6" w:rsidRDefault="00455AE6" w:rsidP="00BE5DF3">
      <w:pPr>
        <w:pStyle w:val="ListParagraph"/>
        <w:numPr>
          <w:ilvl w:val="3"/>
          <w:numId w:val="14"/>
        </w:numPr>
      </w:pPr>
      <w:r>
        <w:t>28 U.S.C. §1367</w:t>
      </w:r>
      <w:r w:rsidR="00FD31C1">
        <w:t xml:space="preserve"> (enacted in 1990 in response to Finley)</w:t>
      </w:r>
    </w:p>
    <w:p w14:paraId="631FE035" w14:textId="77777777" w:rsidR="00301000" w:rsidRDefault="00301000" w:rsidP="00BE5DF3">
      <w:pPr>
        <w:pStyle w:val="ListParagraph"/>
        <w:numPr>
          <w:ilvl w:val="2"/>
          <w:numId w:val="14"/>
        </w:numPr>
      </w:pPr>
      <w:r>
        <w:t xml:space="preserve">Does not eliminate requirement of jurisdiction over the parties. </w:t>
      </w:r>
    </w:p>
    <w:p w14:paraId="58E92B04" w14:textId="77777777" w:rsidR="00301000" w:rsidRDefault="00301000" w:rsidP="00BE5DF3">
      <w:pPr>
        <w:pStyle w:val="ListParagraph"/>
        <w:numPr>
          <w:ilvl w:val="2"/>
          <w:numId w:val="14"/>
        </w:numPr>
      </w:pPr>
      <w:r>
        <w:t xml:space="preserve">Venue does not have to be satisfied for each party. </w:t>
      </w:r>
    </w:p>
    <w:p w14:paraId="04242986" w14:textId="77777777" w:rsidR="000512E9" w:rsidRDefault="000512E9" w:rsidP="00BE5DF3">
      <w:pPr>
        <w:pStyle w:val="ListParagraph"/>
        <w:numPr>
          <w:ilvl w:val="2"/>
          <w:numId w:val="14"/>
        </w:numPr>
      </w:pPr>
      <w:r>
        <w:t>Claim definition (for Supp. Jurisdiction) – unique defendant, plaintiff and theory of relief</w:t>
      </w:r>
    </w:p>
    <w:p w14:paraId="7A59B0D3" w14:textId="77777777" w:rsidR="000512E9" w:rsidRDefault="000512E9" w:rsidP="00BE5DF3">
      <w:pPr>
        <w:pStyle w:val="ListParagraph"/>
        <w:numPr>
          <w:ilvl w:val="2"/>
          <w:numId w:val="14"/>
        </w:numPr>
      </w:pPr>
      <w:r>
        <w:t>Steps</w:t>
      </w:r>
    </w:p>
    <w:p w14:paraId="5DE182DD" w14:textId="77777777" w:rsidR="000512E9" w:rsidRDefault="000512E9" w:rsidP="00BE5DF3">
      <w:pPr>
        <w:pStyle w:val="ListParagraph"/>
        <w:numPr>
          <w:ilvl w:val="3"/>
          <w:numId w:val="14"/>
        </w:numPr>
      </w:pPr>
      <w:r>
        <w:t>Find anchoring claim</w:t>
      </w:r>
    </w:p>
    <w:p w14:paraId="2F664E00" w14:textId="77777777" w:rsidR="000512E9" w:rsidRDefault="000512E9" w:rsidP="00BE5DF3">
      <w:pPr>
        <w:pStyle w:val="ListParagraph"/>
        <w:numPr>
          <w:ilvl w:val="3"/>
          <w:numId w:val="14"/>
        </w:numPr>
      </w:pPr>
      <w:r>
        <w:t>Find one that has FQJ</w:t>
      </w:r>
    </w:p>
    <w:p w14:paraId="02CB1731" w14:textId="77777777" w:rsidR="000512E9" w:rsidRDefault="000512E9" w:rsidP="00BE5DF3">
      <w:pPr>
        <w:pStyle w:val="ListParagraph"/>
        <w:numPr>
          <w:ilvl w:val="3"/>
          <w:numId w:val="14"/>
        </w:numPr>
      </w:pPr>
      <w:r>
        <w:t xml:space="preserve">In none, check diversity. </w:t>
      </w:r>
    </w:p>
    <w:p w14:paraId="44456753" w14:textId="77777777" w:rsidR="000512E9" w:rsidRDefault="000512E9" w:rsidP="00BE5DF3">
      <w:pPr>
        <w:pStyle w:val="ListParagraph"/>
        <w:numPr>
          <w:ilvl w:val="3"/>
          <w:numId w:val="14"/>
        </w:numPr>
      </w:pPr>
      <w:r>
        <w:t xml:space="preserve">If supplemental ruins diversity, don’t allow. </w:t>
      </w:r>
    </w:p>
    <w:p w14:paraId="3599C1A8" w14:textId="77777777" w:rsidR="000512E9" w:rsidRDefault="000512E9" w:rsidP="00BE5DF3">
      <w:pPr>
        <w:pStyle w:val="ListParagraph"/>
        <w:numPr>
          <w:ilvl w:val="3"/>
          <w:numId w:val="14"/>
        </w:numPr>
      </w:pPr>
      <w:r>
        <w:t>Then go to 1367(c) to use discretion</w:t>
      </w:r>
    </w:p>
    <w:p w14:paraId="66A72717" w14:textId="77777777" w:rsidR="003B59B4" w:rsidRDefault="003B59B4" w:rsidP="00BE5DF3">
      <w:pPr>
        <w:pStyle w:val="ListParagraph"/>
        <w:numPr>
          <w:ilvl w:val="1"/>
          <w:numId w:val="14"/>
        </w:numPr>
      </w:pPr>
      <w:r>
        <w:t>Federal Question</w:t>
      </w:r>
      <w:r w:rsidR="00455AE6">
        <w:t xml:space="preserve"> Core Claim </w:t>
      </w:r>
    </w:p>
    <w:p w14:paraId="35938E20" w14:textId="77777777" w:rsidR="00525CD9" w:rsidRDefault="003B59B4" w:rsidP="00BE5DF3">
      <w:pPr>
        <w:pStyle w:val="ListParagraph"/>
        <w:numPr>
          <w:ilvl w:val="2"/>
          <w:numId w:val="14"/>
        </w:numPr>
      </w:pPr>
      <w:r>
        <w:t>Similar</w:t>
      </w:r>
      <w:r w:rsidR="00CB2245">
        <w:t xml:space="preserve"> Claims</w:t>
      </w:r>
    </w:p>
    <w:p w14:paraId="78C02342" w14:textId="77777777" w:rsidR="00CB2245" w:rsidRDefault="00525CD9" w:rsidP="00BE5DF3">
      <w:pPr>
        <w:pStyle w:val="ListParagraph"/>
        <w:numPr>
          <w:ilvl w:val="3"/>
          <w:numId w:val="14"/>
        </w:numPr>
      </w:pPr>
      <w:r>
        <w:t>General Rule: S</w:t>
      </w:r>
      <w:r w:rsidR="00CB2245">
        <w:t>tate and federal claims must “derive from a common nucleus of operative fact.</w:t>
      </w:r>
      <w:r>
        <w:t>”</w:t>
      </w:r>
    </w:p>
    <w:p w14:paraId="7E159FAC" w14:textId="77777777" w:rsidR="00CB2245" w:rsidRPr="00CB2245" w:rsidRDefault="00CB2245" w:rsidP="00BE5DF3">
      <w:pPr>
        <w:pStyle w:val="ListParagraph"/>
        <w:numPr>
          <w:ilvl w:val="3"/>
          <w:numId w:val="14"/>
        </w:numPr>
      </w:pPr>
      <w:r w:rsidRPr="00CB2245">
        <w:rPr>
          <w:rFonts w:cs="Times New Roman"/>
          <w:b/>
          <w:i/>
        </w:rPr>
        <w:t xml:space="preserve">United Mine Workers of America v. Gibbs </w:t>
      </w:r>
      <w:r w:rsidRPr="00CB2245">
        <w:rPr>
          <w:rFonts w:cs="Times New Roman"/>
          <w:b/>
        </w:rPr>
        <w:t>(SCOTUS, 1966)</w:t>
      </w:r>
      <w:r>
        <w:rPr>
          <w:rFonts w:cs="Times New Roman"/>
          <w:b/>
          <w:i/>
        </w:rPr>
        <w:t xml:space="preserve"> </w:t>
      </w:r>
      <w:r w:rsidRPr="00CB2245">
        <w:rPr>
          <w:rFonts w:cs="Times New Roman"/>
        </w:rPr>
        <w:t xml:space="preserve">Tool: Federal court has </w:t>
      </w:r>
      <w:r w:rsidRPr="00CB2245">
        <w:rPr>
          <w:rFonts w:cs="Times New Roman"/>
          <w:u w:val="single"/>
        </w:rPr>
        <w:t>discretionary</w:t>
      </w:r>
      <w:r w:rsidRPr="00CB2245">
        <w:rPr>
          <w:rFonts w:cs="Times New Roman"/>
        </w:rPr>
        <w:t xml:space="preserve"> </w:t>
      </w:r>
      <w:r w:rsidRPr="000512E9">
        <w:rPr>
          <w:rFonts w:cs="Times New Roman"/>
          <w:u w:val="single"/>
        </w:rPr>
        <w:t>power</w:t>
      </w:r>
      <w:r w:rsidRPr="00CB2245">
        <w:rPr>
          <w:rFonts w:cs="Times New Roman"/>
        </w:rPr>
        <w:t xml:space="preserve"> to hear state claims arising out of the same “nucleus of operative facts” as federal claims within the same case. (Authority under Article III)</w:t>
      </w:r>
      <w:r>
        <w:rPr>
          <w:rFonts w:cs="Times New Roman"/>
        </w:rPr>
        <w:t xml:space="preserve"> </w:t>
      </w:r>
      <w:r w:rsidR="00FD31C1">
        <w:rPr>
          <w:rFonts w:cs="Times New Roman"/>
        </w:rPr>
        <w:t xml:space="preserve">If state law claim &gt; federal claim, court can dismiss state law claim. </w:t>
      </w:r>
      <w:r w:rsidRPr="00CB2245">
        <w:rPr>
          <w:rFonts w:cs="Times New Roman"/>
        </w:rPr>
        <w:t xml:space="preserve">Synopsis: Gibbs sued United asserting federal law claim (Labor Mngt. Relations Act) and state law claim for interference with contractual relations. </w:t>
      </w:r>
    </w:p>
    <w:p w14:paraId="1E9B7DB3" w14:textId="77777777" w:rsidR="00CB2245" w:rsidRDefault="00CB2245" w:rsidP="00BE5DF3">
      <w:pPr>
        <w:pStyle w:val="ListParagraph"/>
        <w:numPr>
          <w:ilvl w:val="2"/>
          <w:numId w:val="14"/>
        </w:numPr>
      </w:pPr>
      <w:r>
        <w:lastRenderedPageBreak/>
        <w:t>“Pendant Party” Jurisdiction</w:t>
      </w:r>
    </w:p>
    <w:p w14:paraId="1D828562" w14:textId="5E96B8C2" w:rsidR="000728F3" w:rsidRDefault="000728F3" w:rsidP="00BE5DF3">
      <w:pPr>
        <w:pStyle w:val="ListParagraph"/>
        <w:numPr>
          <w:ilvl w:val="3"/>
          <w:numId w:val="14"/>
        </w:numPr>
      </w:pPr>
      <w:r>
        <w:t xml:space="preserve">28 U.S.C. §1367 provides that supplemental jurisdiction can include claims that involve the joinder or intervention of additional parties. </w:t>
      </w:r>
    </w:p>
    <w:p w14:paraId="4E320B60" w14:textId="3343BA86" w:rsidR="00CB2245" w:rsidRDefault="000728F3" w:rsidP="00BE5DF3">
      <w:pPr>
        <w:pStyle w:val="ListParagraph"/>
        <w:numPr>
          <w:ilvl w:val="3"/>
          <w:numId w:val="14"/>
        </w:numPr>
      </w:pPr>
      <w:r>
        <w:t>Previously r</w:t>
      </w:r>
      <w:r w:rsidR="00CB2245">
        <w:t>estricted by case law</w:t>
      </w:r>
      <w:r w:rsidR="00525CD9">
        <w:t>: SCOTUS, in a series of decisions, held that Congress needed to affirmatively indicate that it wanted to allow new parties to be brought in on supplemental state claims even if the federal claim was of a type that could only be brought in federal court.</w:t>
      </w:r>
    </w:p>
    <w:p w14:paraId="70EB496C" w14:textId="77777777" w:rsidR="000512E9" w:rsidRPr="000512E9" w:rsidRDefault="000512E9" w:rsidP="00BE5DF3">
      <w:pPr>
        <w:pStyle w:val="ListParagraph"/>
        <w:numPr>
          <w:ilvl w:val="4"/>
          <w:numId w:val="14"/>
        </w:numPr>
        <w:rPr>
          <w:rFonts w:cs="Times New Roman"/>
          <w:b/>
          <w:i/>
        </w:rPr>
      </w:pPr>
      <w:r w:rsidRPr="000512E9">
        <w:rPr>
          <w:rFonts w:cs="Times New Roman"/>
          <w:b/>
          <w:i/>
        </w:rPr>
        <w:t xml:space="preserve">Aldinger v. Howard </w:t>
      </w:r>
      <w:r w:rsidRPr="000512E9">
        <w:rPr>
          <w:rFonts w:cs="Times New Roman"/>
          <w:b/>
        </w:rPr>
        <w:t xml:space="preserve">(SCOTUS 1976) </w:t>
      </w:r>
      <w:r w:rsidRPr="000512E9">
        <w:rPr>
          <w:rFonts w:cs="Times New Roman"/>
        </w:rPr>
        <w:t>Tool: Supplementary jurisdiction is limited when claims against different defendants. Synopsis: Aldinger brought federal civil rights claims against state officials and sought to join Spokane County as additional defendant under state law, which was inconsistent with apparent intent of Congress to bar claims under §1983 against counties.</w:t>
      </w:r>
    </w:p>
    <w:p w14:paraId="0D6CB57D" w14:textId="77777777" w:rsidR="000512E9" w:rsidRDefault="00525CD9" w:rsidP="00BE5DF3">
      <w:pPr>
        <w:pStyle w:val="ListParagraph"/>
        <w:numPr>
          <w:ilvl w:val="4"/>
          <w:numId w:val="14"/>
        </w:numPr>
      </w:pPr>
      <w:r w:rsidRPr="00525CD9">
        <w:rPr>
          <w:b/>
          <w:i/>
        </w:rPr>
        <w:t>Finley v. United States</w:t>
      </w:r>
      <w:r>
        <w:t xml:space="preserve"> </w:t>
      </w:r>
      <w:r w:rsidRPr="00525CD9">
        <w:rPr>
          <w:b/>
        </w:rPr>
        <w:t>(1989)</w:t>
      </w:r>
      <w:r>
        <w:rPr>
          <w:b/>
        </w:rPr>
        <w:t xml:space="preserve"> </w:t>
      </w:r>
      <w:r>
        <w:t xml:space="preserve">Tool: Congress has granted supplementary claim, not supplementary party jurisdiction. </w:t>
      </w:r>
      <w:r w:rsidR="00455AE6">
        <w:t>Synopsis: Finley sued FAA</w:t>
      </w:r>
      <w:r>
        <w:t xml:space="preserve"> under proper federal claim (Federal Tort Cla</w:t>
      </w:r>
      <w:r w:rsidR="00455AE6">
        <w:t xml:space="preserve">ims Act and §1346(b)) and city/company </w:t>
      </w:r>
      <w:r>
        <w:t>under state claims.</w:t>
      </w:r>
    </w:p>
    <w:p w14:paraId="1E7B3CA0" w14:textId="77777777" w:rsidR="00525CD9" w:rsidRDefault="00525CD9" w:rsidP="00BE5DF3">
      <w:pPr>
        <w:pStyle w:val="ListParagraph"/>
        <w:numPr>
          <w:ilvl w:val="3"/>
          <w:numId w:val="14"/>
        </w:numPr>
      </w:pPr>
      <w:r>
        <w:t xml:space="preserve">Reversed by statute: 28 U.S.C. §1367 enacted in 1990 in response to </w:t>
      </w:r>
      <w:r>
        <w:rPr>
          <w:b/>
          <w:i/>
        </w:rPr>
        <w:t>Finley</w:t>
      </w:r>
      <w:r>
        <w:t>.</w:t>
      </w:r>
    </w:p>
    <w:p w14:paraId="78D19326" w14:textId="77777777" w:rsidR="00525CD9" w:rsidRDefault="00525CD9" w:rsidP="000728F3">
      <w:pPr>
        <w:pStyle w:val="ListParagraph"/>
        <w:numPr>
          <w:ilvl w:val="4"/>
          <w:numId w:val="14"/>
        </w:numPr>
      </w:pPr>
      <w:r>
        <w:t xml:space="preserve">New parties may be brought in to defend against the state-law claims even though they don’t independently satisfy FQJ. </w:t>
      </w:r>
    </w:p>
    <w:p w14:paraId="1B070E85" w14:textId="77777777" w:rsidR="00525CD9" w:rsidRDefault="003B59B4" w:rsidP="00BE5DF3">
      <w:pPr>
        <w:pStyle w:val="ListParagraph"/>
        <w:numPr>
          <w:ilvl w:val="1"/>
          <w:numId w:val="14"/>
        </w:numPr>
      </w:pPr>
      <w:r>
        <w:t>Diversity</w:t>
      </w:r>
      <w:r w:rsidR="00455AE6">
        <w:t xml:space="preserve"> Core Claim </w:t>
      </w:r>
    </w:p>
    <w:p w14:paraId="78C4C593" w14:textId="41D1D49F" w:rsidR="003B59B4" w:rsidRDefault="00FD31C1" w:rsidP="00BE5DF3">
      <w:pPr>
        <w:pStyle w:val="ListParagraph"/>
        <w:numPr>
          <w:ilvl w:val="2"/>
          <w:numId w:val="14"/>
        </w:numPr>
      </w:pPr>
      <w:r>
        <w:t>Supplementary claim d</w:t>
      </w:r>
      <w:r w:rsidR="003B59B4">
        <w:t>oes not need to meet amount in controversy</w:t>
      </w:r>
      <w:r w:rsidR="00A502FC">
        <w:t xml:space="preserve"> requirement</w:t>
      </w:r>
      <w:r w:rsidR="00557D2B">
        <w:t xml:space="preserve"> (</w:t>
      </w:r>
      <w:r w:rsidR="00557D2B" w:rsidRPr="00557D2B">
        <w:rPr>
          <w:b/>
          <w:i/>
        </w:rPr>
        <w:t>Exxon</w:t>
      </w:r>
      <w:r w:rsidR="00557D2B">
        <w:t>)</w:t>
      </w:r>
    </w:p>
    <w:p w14:paraId="2FDCA0A0" w14:textId="77777777" w:rsidR="003B59B4" w:rsidRDefault="00A502FC" w:rsidP="00BE5DF3">
      <w:pPr>
        <w:pStyle w:val="ListParagraph"/>
        <w:numPr>
          <w:ilvl w:val="2"/>
          <w:numId w:val="14"/>
        </w:numPr>
      </w:pPr>
      <w:r>
        <w:t>Diversity Exclusions</w:t>
      </w:r>
      <w:r w:rsidR="0034788F">
        <w:t xml:space="preserve">: </w:t>
      </w:r>
      <w:r w:rsidR="00154020">
        <w:t xml:space="preserve">Plaintiff not allowed to assert a claim against third-party defendant if it defeats complete diversity. </w:t>
      </w:r>
      <w:r w:rsidR="003C220D">
        <w:t>28 U.S.C. §1367 (b)</w:t>
      </w:r>
    </w:p>
    <w:p w14:paraId="3E0AD64B" w14:textId="77777777" w:rsidR="00154020" w:rsidRPr="001531AE" w:rsidRDefault="00154020" w:rsidP="00BE5DF3">
      <w:pPr>
        <w:pStyle w:val="ListParagraph"/>
        <w:numPr>
          <w:ilvl w:val="3"/>
          <w:numId w:val="14"/>
        </w:numPr>
        <w:rPr>
          <w:rFonts w:cs="Times New Roman"/>
          <w:b/>
          <w:i/>
        </w:rPr>
      </w:pPr>
      <w:r w:rsidRPr="00154020">
        <w:rPr>
          <w:rFonts w:cs="Times New Roman"/>
          <w:b/>
          <w:i/>
        </w:rPr>
        <w:t>Owen Equipment &amp; Erection Co. v. Kroger</w:t>
      </w:r>
      <w:r>
        <w:rPr>
          <w:rFonts w:cs="Times New Roman"/>
          <w:b/>
          <w:i/>
        </w:rPr>
        <w:t xml:space="preserve"> </w:t>
      </w:r>
      <w:r w:rsidRPr="00154020">
        <w:rPr>
          <w:rFonts w:cs="Times New Roman"/>
          <w:b/>
        </w:rPr>
        <w:t>(SCOTUS, 1978)</w:t>
      </w:r>
      <w:r>
        <w:rPr>
          <w:rFonts w:cs="Times New Roman"/>
          <w:b/>
          <w:i/>
        </w:rPr>
        <w:t xml:space="preserve"> </w:t>
      </w:r>
      <w:r w:rsidRPr="00154020">
        <w:rPr>
          <w:rFonts w:cs="Times New Roman"/>
        </w:rPr>
        <w:t>Tool: There is no supplementary jurisdiction when plaintiffs claim is based on diversity and new claim eliminates diversity (even if third party brought on by defendant), because worried about gamesmanship.</w:t>
      </w:r>
      <w:r>
        <w:rPr>
          <w:rFonts w:cs="Times New Roman"/>
        </w:rPr>
        <w:t xml:space="preserve"> </w:t>
      </w:r>
      <w:r w:rsidRPr="00154020">
        <w:rPr>
          <w:rFonts w:cs="Times New Roman"/>
        </w:rPr>
        <w:t xml:space="preserve">Synopsis: Kroger (IA) brought diversity actions against OPPD (NE) for death of husband. OPPD filed third-party claim against owner-operator of crane, Owen (IA and NE) and Kroger tried to make claim against Owen. </w:t>
      </w:r>
    </w:p>
    <w:p w14:paraId="40CBCF9E" w14:textId="77777777" w:rsidR="001531AE" w:rsidRPr="001531AE" w:rsidRDefault="001531AE" w:rsidP="00BE5DF3">
      <w:pPr>
        <w:pStyle w:val="ListParagraph"/>
        <w:numPr>
          <w:ilvl w:val="3"/>
          <w:numId w:val="14"/>
        </w:numPr>
        <w:rPr>
          <w:rFonts w:cs="Times New Roman"/>
          <w:b/>
        </w:rPr>
      </w:pPr>
      <w:r w:rsidRPr="001531AE">
        <w:rPr>
          <w:rFonts w:cs="Times New Roman"/>
          <w:b/>
          <w:i/>
        </w:rPr>
        <w:t xml:space="preserve">Guaranteed Systems, Plaintiff and Third-Party Plaintiff, v. American National Can Company, Defendant, R.K. Elite-Hydrovac Services, Inc., Third-Party Defendant </w:t>
      </w:r>
      <w:r w:rsidRPr="001531AE">
        <w:rPr>
          <w:rFonts w:cs="Times New Roman"/>
          <w:b/>
        </w:rPr>
        <w:t>(NC U.S. District Court 1994)</w:t>
      </w:r>
      <w:r>
        <w:rPr>
          <w:rFonts w:cs="Times New Roman"/>
          <w:b/>
        </w:rPr>
        <w:t xml:space="preserve"> </w:t>
      </w:r>
      <w:r w:rsidRPr="001531AE">
        <w:rPr>
          <w:rFonts w:cs="Times New Roman"/>
        </w:rPr>
        <w:t>Tool: Federal courts may exercise supplemental jurisdiction unless action is within their jurisdiction solely on the basis of diversity, and so doing would be inconsistent with diversity requirement even if third party defendant. Court recognized that there was no gamesmanship here but said they were bound by §1367 (b).</w:t>
      </w:r>
      <w:r>
        <w:rPr>
          <w:rFonts w:cs="Times New Roman"/>
        </w:rPr>
        <w:t xml:space="preserve"> </w:t>
      </w:r>
      <w:r w:rsidRPr="001531AE">
        <w:rPr>
          <w:rFonts w:cs="Times New Roman"/>
        </w:rPr>
        <w:t>Synopsis: Guaranteed (NC) filed state court action against National (DE) in NC. National removed to federal court under diversity jurisdiction. National filed counterclaim. Guaranteed filed third-party action against Hydrovac (NC).</w:t>
      </w:r>
    </w:p>
    <w:p w14:paraId="65E8A81A" w14:textId="77777777" w:rsidR="0034788F" w:rsidRDefault="0034788F" w:rsidP="00BE5DF3">
      <w:pPr>
        <w:pStyle w:val="ListParagraph"/>
        <w:numPr>
          <w:ilvl w:val="2"/>
          <w:numId w:val="14"/>
        </w:numPr>
      </w:pPr>
      <w:r>
        <w:t>Claims Allowed</w:t>
      </w:r>
    </w:p>
    <w:p w14:paraId="2985E721" w14:textId="77777777" w:rsidR="0034788F" w:rsidRDefault="0034788F" w:rsidP="00BE5DF3">
      <w:pPr>
        <w:pStyle w:val="ListParagraph"/>
        <w:numPr>
          <w:ilvl w:val="3"/>
          <w:numId w:val="14"/>
        </w:numPr>
      </w:pPr>
      <w:r>
        <w:t>Compulsory counterclaims</w:t>
      </w:r>
    </w:p>
    <w:p w14:paraId="1100B63B" w14:textId="77777777" w:rsidR="0034788F" w:rsidRDefault="0034788F" w:rsidP="00BE5DF3">
      <w:pPr>
        <w:pStyle w:val="ListParagraph"/>
        <w:numPr>
          <w:ilvl w:val="3"/>
          <w:numId w:val="14"/>
        </w:numPr>
      </w:pPr>
      <w:r>
        <w:t>Additional parties to compulsory counterclaims</w:t>
      </w:r>
    </w:p>
    <w:p w14:paraId="635BB5B8" w14:textId="77777777" w:rsidR="0034788F" w:rsidRDefault="0034788F" w:rsidP="00BE5DF3">
      <w:pPr>
        <w:pStyle w:val="ListParagraph"/>
        <w:numPr>
          <w:ilvl w:val="3"/>
          <w:numId w:val="14"/>
        </w:numPr>
      </w:pPr>
      <w:r>
        <w:t>Cross-Claims</w:t>
      </w:r>
    </w:p>
    <w:p w14:paraId="50574E33" w14:textId="77777777" w:rsidR="0034788F" w:rsidRPr="0034788F" w:rsidRDefault="0034788F" w:rsidP="00BE5DF3">
      <w:pPr>
        <w:pStyle w:val="ListParagraph"/>
        <w:numPr>
          <w:ilvl w:val="3"/>
          <w:numId w:val="14"/>
        </w:numPr>
      </w:pPr>
      <w:r>
        <w:t xml:space="preserve">Impleader of third party defendants (not by original plaintiff). </w:t>
      </w:r>
    </w:p>
    <w:p w14:paraId="405FEC1E" w14:textId="77777777" w:rsidR="00111135" w:rsidRPr="00111135" w:rsidRDefault="0034788F" w:rsidP="00BE5DF3">
      <w:pPr>
        <w:pStyle w:val="ListParagraph"/>
        <w:numPr>
          <w:ilvl w:val="1"/>
          <w:numId w:val="14"/>
        </w:numPr>
      </w:pPr>
      <w:r>
        <w:rPr>
          <w:rFonts w:cs="Times New Roman"/>
        </w:rPr>
        <w:t>Discretionary Rejection of Supplemental Jurisdiction</w:t>
      </w:r>
    </w:p>
    <w:p w14:paraId="3AF222D3" w14:textId="77777777" w:rsidR="00455AE6" w:rsidRDefault="00455AE6" w:rsidP="00BE5DF3">
      <w:pPr>
        <w:pStyle w:val="ListParagraph"/>
        <w:numPr>
          <w:ilvl w:val="2"/>
          <w:numId w:val="14"/>
        </w:numPr>
      </w:pPr>
      <w:r>
        <w:t>28 U.S.C. §1367 (c)</w:t>
      </w:r>
      <w:r w:rsidR="00111135">
        <w:t xml:space="preserve"> provides four reasons</w:t>
      </w:r>
      <w:r w:rsidR="00FD31C1">
        <w:t xml:space="preserve"> (mostly follows </w:t>
      </w:r>
      <w:r w:rsidR="00FD31C1" w:rsidRPr="00FD31C1">
        <w:rPr>
          <w:b/>
          <w:i/>
        </w:rPr>
        <w:t>Gibbs</w:t>
      </w:r>
      <w:r w:rsidR="00FD31C1">
        <w:t>)</w:t>
      </w:r>
      <w:r w:rsidR="00111135">
        <w:t>:</w:t>
      </w:r>
    </w:p>
    <w:p w14:paraId="762ED004" w14:textId="77777777" w:rsidR="00455AE6" w:rsidRPr="0034788F" w:rsidRDefault="0034788F" w:rsidP="00BE5DF3">
      <w:pPr>
        <w:pStyle w:val="ListParagraph"/>
        <w:numPr>
          <w:ilvl w:val="3"/>
          <w:numId w:val="14"/>
        </w:numPr>
        <w:rPr>
          <w:rFonts w:cs="Times New Roman"/>
          <w:b/>
          <w:i/>
        </w:rPr>
      </w:pPr>
      <w:r>
        <w:rPr>
          <w:rFonts w:cs="Times New Roman"/>
        </w:rPr>
        <w:t>Claim raises a novel or complex issue of State law</w:t>
      </w:r>
    </w:p>
    <w:p w14:paraId="7CEF21B6" w14:textId="77777777" w:rsidR="0034788F" w:rsidRPr="0034788F" w:rsidRDefault="00FD31C1" w:rsidP="00BE5DF3">
      <w:pPr>
        <w:pStyle w:val="ListParagraph"/>
        <w:numPr>
          <w:ilvl w:val="3"/>
          <w:numId w:val="14"/>
        </w:numPr>
        <w:rPr>
          <w:rFonts w:cs="Times New Roman"/>
          <w:b/>
          <w:i/>
        </w:rPr>
      </w:pPr>
      <w:r>
        <w:rPr>
          <w:rFonts w:cs="Times New Roman"/>
        </w:rPr>
        <w:t>[State law] c</w:t>
      </w:r>
      <w:r w:rsidR="0034788F">
        <w:rPr>
          <w:rFonts w:cs="Times New Roman"/>
        </w:rPr>
        <w:t xml:space="preserve">laim substantially predominates over the claim(s) over which </w:t>
      </w:r>
      <w:r w:rsidR="007A2CEC">
        <w:rPr>
          <w:rFonts w:cs="Times New Roman"/>
        </w:rPr>
        <w:t>district</w:t>
      </w:r>
      <w:r w:rsidR="0034788F">
        <w:rPr>
          <w:rFonts w:cs="Times New Roman"/>
        </w:rPr>
        <w:t xml:space="preserve"> court has original jurisdiction</w:t>
      </w:r>
    </w:p>
    <w:p w14:paraId="7CED317C" w14:textId="77777777" w:rsidR="0034788F" w:rsidRPr="007A2CEC" w:rsidRDefault="007A2CEC" w:rsidP="00BE5DF3">
      <w:pPr>
        <w:pStyle w:val="ListParagraph"/>
        <w:numPr>
          <w:ilvl w:val="3"/>
          <w:numId w:val="14"/>
        </w:numPr>
        <w:rPr>
          <w:rFonts w:cs="Times New Roman"/>
          <w:b/>
          <w:i/>
        </w:rPr>
      </w:pPr>
      <w:r>
        <w:rPr>
          <w:rFonts w:cs="Times New Roman"/>
        </w:rPr>
        <w:t>District court has dismissed all claims over which it has original jurisdiction</w:t>
      </w:r>
    </w:p>
    <w:p w14:paraId="32905151" w14:textId="77777777" w:rsidR="007A2CEC" w:rsidRPr="00111135" w:rsidRDefault="007A2CEC" w:rsidP="00BE5DF3">
      <w:pPr>
        <w:pStyle w:val="ListParagraph"/>
        <w:numPr>
          <w:ilvl w:val="3"/>
          <w:numId w:val="14"/>
        </w:numPr>
        <w:rPr>
          <w:rFonts w:cs="Times New Roman"/>
          <w:b/>
          <w:i/>
        </w:rPr>
      </w:pPr>
      <w:r>
        <w:rPr>
          <w:rFonts w:cs="Times New Roman"/>
        </w:rPr>
        <w:t>Exceptional circumstances</w:t>
      </w:r>
    </w:p>
    <w:p w14:paraId="658C6039" w14:textId="77777777" w:rsidR="00111135" w:rsidRPr="00111135" w:rsidRDefault="00111135" w:rsidP="00BE5DF3">
      <w:pPr>
        <w:pStyle w:val="ListParagraph"/>
        <w:numPr>
          <w:ilvl w:val="2"/>
          <w:numId w:val="14"/>
        </w:numPr>
        <w:rPr>
          <w:rFonts w:cs="Times New Roman"/>
          <w:b/>
          <w:i/>
        </w:rPr>
      </w:pPr>
      <w:r>
        <w:rPr>
          <w:rFonts w:cs="Times New Roman"/>
        </w:rPr>
        <w:t>Must fall into 1-4 for court to dismiss</w:t>
      </w:r>
    </w:p>
    <w:p w14:paraId="555455B4" w14:textId="77777777" w:rsidR="009E2BA4" w:rsidRPr="009E2BA4" w:rsidRDefault="009E2BA4" w:rsidP="00BE5DF3">
      <w:pPr>
        <w:pStyle w:val="ListParagraph"/>
        <w:numPr>
          <w:ilvl w:val="3"/>
          <w:numId w:val="14"/>
        </w:numPr>
        <w:rPr>
          <w:rFonts w:cs="Times New Roman"/>
          <w:b/>
          <w:i/>
        </w:rPr>
      </w:pPr>
      <w:r w:rsidRPr="009E2BA4">
        <w:rPr>
          <w:rFonts w:cs="Times New Roman"/>
          <w:b/>
          <w:i/>
        </w:rPr>
        <w:t xml:space="preserve">Executive Software North America v. United States District Court </w:t>
      </w:r>
      <w:r w:rsidRPr="009E2BA4">
        <w:rPr>
          <w:rFonts w:cs="Times New Roman"/>
          <w:b/>
        </w:rPr>
        <w:t>(1994)</w:t>
      </w:r>
      <w:r>
        <w:rPr>
          <w:rFonts w:cs="Times New Roman"/>
          <w:b/>
          <w:i/>
        </w:rPr>
        <w:t xml:space="preserve"> </w:t>
      </w:r>
      <w:r w:rsidRPr="009E2BA4">
        <w:rPr>
          <w:rFonts w:cs="Times New Roman"/>
        </w:rPr>
        <w:t xml:space="preserve">Tool: Supplemental jurisdiction </w:t>
      </w:r>
      <w:r w:rsidRPr="00850057">
        <w:rPr>
          <w:rFonts w:cs="Times New Roman"/>
          <w:u w:val="single"/>
        </w:rPr>
        <w:t>must be asserted</w:t>
      </w:r>
      <w:r w:rsidRPr="009E2BA4">
        <w:rPr>
          <w:rFonts w:cs="Times New Roman"/>
        </w:rPr>
        <w:t xml:space="preserve"> unless court properly invokes a §1367(c) category. (Different from </w:t>
      </w:r>
      <w:r w:rsidRPr="009E2BA4">
        <w:rPr>
          <w:rFonts w:cs="Times New Roman"/>
          <w:i/>
        </w:rPr>
        <w:t>Gibbs)</w:t>
      </w:r>
      <w:r>
        <w:rPr>
          <w:rFonts w:cs="Times New Roman"/>
          <w:i/>
        </w:rPr>
        <w:t xml:space="preserve"> </w:t>
      </w:r>
      <w:r w:rsidRPr="009E2BA4">
        <w:rPr>
          <w:rFonts w:cs="Times New Roman"/>
        </w:rPr>
        <w:t xml:space="preserve">Synopsis: Page filed suit against Executive for federal and state causes of action. District court remanded state causes of action without invoking §1367(c) category. </w:t>
      </w:r>
    </w:p>
    <w:p w14:paraId="1F68C2EB" w14:textId="77777777" w:rsidR="00111135" w:rsidRPr="00154020" w:rsidRDefault="00111135" w:rsidP="00301000">
      <w:pPr>
        <w:pStyle w:val="ListParagraph"/>
        <w:ind w:left="1440"/>
        <w:rPr>
          <w:rFonts w:cs="Times New Roman"/>
          <w:b/>
          <w:i/>
        </w:rPr>
      </w:pPr>
    </w:p>
    <w:p w14:paraId="110A73C3" w14:textId="77777777" w:rsidR="0091478C" w:rsidRPr="00AC53DD" w:rsidRDefault="00362776" w:rsidP="004457D1">
      <w:pPr>
        <w:pStyle w:val="Heading2"/>
      </w:pPr>
      <w:bookmarkStart w:id="11" w:name="_Toc408150555"/>
      <w:r w:rsidRPr="0091478C">
        <w:t>Removal</w:t>
      </w:r>
      <w:bookmarkEnd w:id="11"/>
    </w:p>
    <w:p w14:paraId="5907B0C4" w14:textId="77777777" w:rsidR="00AC53DD" w:rsidRDefault="00AC53DD" w:rsidP="00BE5DF3">
      <w:pPr>
        <w:pStyle w:val="ListParagraph"/>
        <w:numPr>
          <w:ilvl w:val="1"/>
          <w:numId w:val="15"/>
        </w:numPr>
      </w:pPr>
      <w:r>
        <w:t>General</w:t>
      </w:r>
    </w:p>
    <w:p w14:paraId="1715407F" w14:textId="77777777" w:rsidR="001C02EC" w:rsidRPr="00AC53DD" w:rsidRDefault="001C02EC" w:rsidP="00BE5DF3">
      <w:pPr>
        <w:pStyle w:val="ListParagraph"/>
        <w:numPr>
          <w:ilvl w:val="2"/>
          <w:numId w:val="15"/>
        </w:numPr>
      </w:pPr>
      <w:r>
        <w:t xml:space="preserve">Legal Provision: Not in Constitution; 28 U.S.C. </w:t>
      </w:r>
      <w:r>
        <w:rPr>
          <w:rFonts w:cs="Times New Roman"/>
        </w:rPr>
        <w:t>§1441</w:t>
      </w:r>
    </w:p>
    <w:p w14:paraId="25581431" w14:textId="77777777" w:rsidR="00AC53DD" w:rsidRPr="00AC53DD" w:rsidRDefault="00AC53DD" w:rsidP="00BE5DF3">
      <w:pPr>
        <w:pStyle w:val="ListParagraph"/>
        <w:numPr>
          <w:ilvl w:val="2"/>
          <w:numId w:val="15"/>
        </w:numPr>
      </w:pPr>
      <w:r>
        <w:rPr>
          <w:rFonts w:cs="Times New Roman"/>
        </w:rPr>
        <w:t xml:space="preserve">Pleadings not pierced: Right of removal decided from the face of the pleadings. </w:t>
      </w:r>
      <w:r w:rsidR="00174E9C">
        <w:rPr>
          <w:rFonts w:cs="Times New Roman"/>
        </w:rPr>
        <w:t xml:space="preserve">Plaintiff’s complaint controls. </w:t>
      </w:r>
    </w:p>
    <w:p w14:paraId="3F0B5D4A" w14:textId="77777777" w:rsidR="00AC53DD" w:rsidRPr="00AC53DD" w:rsidRDefault="00AC53DD" w:rsidP="00BE5DF3">
      <w:pPr>
        <w:pStyle w:val="ListParagraph"/>
        <w:numPr>
          <w:ilvl w:val="2"/>
          <w:numId w:val="15"/>
        </w:numPr>
      </w:pPr>
      <w:r>
        <w:rPr>
          <w:rFonts w:cs="Times New Roman"/>
        </w:rPr>
        <w:t xml:space="preserve">As when evaluated: </w:t>
      </w:r>
    </w:p>
    <w:p w14:paraId="3206B048" w14:textId="77777777" w:rsidR="00AC53DD" w:rsidRPr="00174E9C" w:rsidRDefault="00AC53DD" w:rsidP="00BE5DF3">
      <w:pPr>
        <w:pStyle w:val="ListParagraph"/>
        <w:numPr>
          <w:ilvl w:val="3"/>
          <w:numId w:val="15"/>
        </w:numPr>
      </w:pPr>
      <w:r>
        <w:rPr>
          <w:rFonts w:cs="Times New Roman"/>
        </w:rPr>
        <w:t>Federal Question: Allegations are viewed as of the time the notice of removal is fil</w:t>
      </w:r>
      <w:r w:rsidR="00174E9C">
        <w:rPr>
          <w:rFonts w:cs="Times New Roman"/>
        </w:rPr>
        <w:t xml:space="preserve">ed unless plaintiff amended complaint so as to make it a federal question. </w:t>
      </w:r>
    </w:p>
    <w:p w14:paraId="45A5902D" w14:textId="77777777" w:rsidR="00174E9C" w:rsidRPr="0021485A" w:rsidRDefault="00174E9C" w:rsidP="00BE5DF3">
      <w:pPr>
        <w:pStyle w:val="ListParagraph"/>
        <w:numPr>
          <w:ilvl w:val="3"/>
          <w:numId w:val="15"/>
        </w:numPr>
      </w:pPr>
      <w:r>
        <w:rPr>
          <w:rFonts w:cs="Times New Roman"/>
        </w:rPr>
        <w:t xml:space="preserve">Diversity: Diversity must exist at the time of filing of original action and at the time of removal unless plaintiff has dropped a party that prevented diversity. Rationale is to prevent defendants from moving to create diversity. </w:t>
      </w:r>
    </w:p>
    <w:p w14:paraId="7B98D5E7" w14:textId="77777777" w:rsidR="0021485A" w:rsidRPr="00AC53DD" w:rsidRDefault="0021485A" w:rsidP="00BE5DF3">
      <w:pPr>
        <w:pStyle w:val="ListParagraph"/>
        <w:numPr>
          <w:ilvl w:val="2"/>
          <w:numId w:val="15"/>
        </w:numPr>
      </w:pPr>
      <w:r>
        <w:rPr>
          <w:rFonts w:cs="Times New Roman"/>
        </w:rPr>
        <w:t>You cannot remove from federal to state court. If improper SMJ, federal court dismisses.</w:t>
      </w:r>
    </w:p>
    <w:p w14:paraId="3152EAAB" w14:textId="77777777" w:rsidR="001C02EC" w:rsidRPr="00303909" w:rsidRDefault="001C02EC" w:rsidP="00BE5DF3">
      <w:pPr>
        <w:pStyle w:val="ListParagraph"/>
        <w:numPr>
          <w:ilvl w:val="1"/>
          <w:numId w:val="15"/>
        </w:numPr>
      </w:pPr>
      <w:r>
        <w:rPr>
          <w:rFonts w:cs="Times New Roman"/>
        </w:rPr>
        <w:t xml:space="preserve">Only cases which could originally have been brought in the federal courts. </w:t>
      </w:r>
    </w:p>
    <w:p w14:paraId="55015D63" w14:textId="77777777" w:rsidR="00303909" w:rsidRPr="00303909" w:rsidRDefault="00303909" w:rsidP="00BE5DF3">
      <w:pPr>
        <w:pStyle w:val="ListParagraph"/>
        <w:numPr>
          <w:ilvl w:val="2"/>
          <w:numId w:val="15"/>
        </w:numPr>
      </w:pPr>
      <w:r>
        <w:rPr>
          <w:rFonts w:cs="Times New Roman"/>
        </w:rPr>
        <w:t>Federal Question</w:t>
      </w:r>
    </w:p>
    <w:p w14:paraId="306892CE" w14:textId="77777777" w:rsidR="001531AE" w:rsidRPr="001531AE" w:rsidRDefault="001531AE" w:rsidP="00BE5DF3">
      <w:pPr>
        <w:pStyle w:val="ListParagraph"/>
        <w:numPr>
          <w:ilvl w:val="2"/>
          <w:numId w:val="15"/>
        </w:numPr>
      </w:pPr>
      <w:r>
        <w:rPr>
          <w:rFonts w:cs="Times New Roman"/>
        </w:rPr>
        <w:t xml:space="preserve">Diversity </w:t>
      </w:r>
    </w:p>
    <w:p w14:paraId="36D4BBA2" w14:textId="77777777" w:rsidR="00AC53DD" w:rsidRPr="00303909" w:rsidRDefault="001531AE" w:rsidP="00BE5DF3">
      <w:pPr>
        <w:pStyle w:val="ListParagraph"/>
        <w:numPr>
          <w:ilvl w:val="3"/>
          <w:numId w:val="15"/>
        </w:numPr>
      </w:pPr>
      <w:r>
        <w:rPr>
          <w:rFonts w:cs="Times New Roman"/>
        </w:rPr>
        <w:t xml:space="preserve">Exception – </w:t>
      </w:r>
      <w:r w:rsidR="00AC53DD">
        <w:t>Cases cannot be removed under diversity if at least one defendant is a citizen of state in which the action was brought.</w:t>
      </w:r>
      <w:r>
        <w:t xml:space="preserve"> </w:t>
      </w:r>
      <w:r>
        <w:rPr>
          <w:rFonts w:cs="Times New Roman"/>
        </w:rPr>
        <w:t>§1441(b)(2)</w:t>
      </w:r>
    </w:p>
    <w:p w14:paraId="1A2F04AE" w14:textId="77777777" w:rsidR="00303909" w:rsidRPr="00AC53DD" w:rsidRDefault="00303909" w:rsidP="00BE5DF3">
      <w:pPr>
        <w:pStyle w:val="ListParagraph"/>
        <w:numPr>
          <w:ilvl w:val="1"/>
          <w:numId w:val="15"/>
        </w:numPr>
      </w:pPr>
      <w:r>
        <w:rPr>
          <w:rFonts w:cs="Times New Roman"/>
        </w:rPr>
        <w:t>Multiple claims: W</w:t>
      </w:r>
      <w:r w:rsidR="00EA3B0F">
        <w:rPr>
          <w:rFonts w:cs="Times New Roman"/>
        </w:rPr>
        <w:t>henever a claim arising under FQ</w:t>
      </w:r>
      <w:r>
        <w:rPr>
          <w:rFonts w:cs="Times New Roman"/>
        </w:rPr>
        <w:t xml:space="preserve">J is </w:t>
      </w:r>
      <w:r w:rsidR="00174E9C">
        <w:rPr>
          <w:rFonts w:cs="Times New Roman"/>
        </w:rPr>
        <w:t>joined with other</w:t>
      </w:r>
      <w:r>
        <w:rPr>
          <w:rFonts w:cs="Times New Roman"/>
        </w:rPr>
        <w:t xml:space="preserve"> </w:t>
      </w:r>
      <w:r w:rsidR="00174E9C">
        <w:rPr>
          <w:rFonts w:cs="Times New Roman"/>
        </w:rPr>
        <w:t xml:space="preserve">related but </w:t>
      </w:r>
      <w:r>
        <w:rPr>
          <w:rFonts w:cs="Times New Roman"/>
        </w:rPr>
        <w:t xml:space="preserve">otherwise non-removable claims, the entire case may be removed. </w:t>
      </w:r>
      <w:r w:rsidR="00174E9C">
        <w:t xml:space="preserve">28 U.S.C. </w:t>
      </w:r>
      <w:r w:rsidR="00174E9C">
        <w:rPr>
          <w:rFonts w:cs="Times New Roman"/>
        </w:rPr>
        <w:t xml:space="preserve">§1441 (c) </w:t>
      </w:r>
    </w:p>
    <w:p w14:paraId="18D33DFC" w14:textId="77777777" w:rsidR="00AC53DD" w:rsidRPr="00AC53DD" w:rsidRDefault="00AC53DD" w:rsidP="00BE5DF3">
      <w:pPr>
        <w:pStyle w:val="ListParagraph"/>
        <w:numPr>
          <w:ilvl w:val="1"/>
          <w:numId w:val="15"/>
        </w:numPr>
      </w:pPr>
      <w:r>
        <w:rPr>
          <w:rFonts w:cs="Times New Roman"/>
        </w:rPr>
        <w:t>Only a defendant may remove</w:t>
      </w:r>
      <w:r w:rsidR="004B4BBE">
        <w:rPr>
          <w:rFonts w:cs="Times New Roman"/>
        </w:rPr>
        <w:t xml:space="preserve"> (technically it is removed but would automatically be remanded). </w:t>
      </w:r>
    </w:p>
    <w:p w14:paraId="7AFDBDEA" w14:textId="77777777" w:rsidR="00AC53DD" w:rsidRPr="00AC53DD" w:rsidRDefault="00AC53DD" w:rsidP="00BE5DF3">
      <w:pPr>
        <w:pStyle w:val="ListParagraph"/>
        <w:numPr>
          <w:ilvl w:val="2"/>
          <w:numId w:val="15"/>
        </w:numPr>
      </w:pPr>
      <w:r>
        <w:rPr>
          <w:rFonts w:cs="Times New Roman"/>
        </w:rPr>
        <w:t>Even plaintiff removing counterclaim cannot remove</w:t>
      </w:r>
    </w:p>
    <w:p w14:paraId="736BC43F" w14:textId="77777777" w:rsidR="00AC53DD" w:rsidRDefault="00AC53DD" w:rsidP="00BE5DF3">
      <w:pPr>
        <w:pStyle w:val="ListParagraph"/>
        <w:numPr>
          <w:ilvl w:val="3"/>
          <w:numId w:val="15"/>
        </w:numPr>
      </w:pPr>
      <w:r w:rsidRPr="00AC53DD">
        <w:rPr>
          <w:b/>
          <w:i/>
        </w:rPr>
        <w:t>Shamrock Oil &amp; Gas Corp. v. Sheets</w:t>
      </w:r>
      <w:r>
        <w:t xml:space="preserve"> </w:t>
      </w:r>
      <w:r w:rsidRPr="00AC53DD">
        <w:rPr>
          <w:b/>
        </w:rPr>
        <w:t xml:space="preserve">(SCOTUS, 1941) </w:t>
      </w:r>
      <w:r>
        <w:t>Tool: Plaintiff cannot remove action to federal court, even when confronted with counterclaim. Synopsis: Sheets made federal counterclaim. Shamrock requested removal due to counterclaim.</w:t>
      </w:r>
    </w:p>
    <w:p w14:paraId="0854AA0A" w14:textId="77777777" w:rsidR="00174E9C" w:rsidRDefault="00174E9C" w:rsidP="00BE5DF3">
      <w:pPr>
        <w:pStyle w:val="ListParagraph"/>
        <w:numPr>
          <w:ilvl w:val="1"/>
          <w:numId w:val="15"/>
        </w:numPr>
      </w:pPr>
      <w:r>
        <w:t>Remand</w:t>
      </w:r>
    </w:p>
    <w:p w14:paraId="330BEC91" w14:textId="77777777" w:rsidR="00174E9C" w:rsidRDefault="00174E9C" w:rsidP="00BE5DF3">
      <w:pPr>
        <w:pStyle w:val="ListParagraph"/>
        <w:numPr>
          <w:ilvl w:val="2"/>
          <w:numId w:val="15"/>
        </w:numPr>
      </w:pPr>
      <w:r>
        <w:t xml:space="preserve">Federal judge must remand if removal did not satisfy SMJ. </w:t>
      </w:r>
    </w:p>
    <w:p w14:paraId="09DF345B" w14:textId="437C6DC0" w:rsidR="00052D7E" w:rsidRDefault="008A5CE4" w:rsidP="00BE5DF3">
      <w:pPr>
        <w:pStyle w:val="ListParagraph"/>
        <w:numPr>
          <w:ilvl w:val="2"/>
          <w:numId w:val="15"/>
        </w:numPr>
      </w:pPr>
      <w:r>
        <w:t>The doctrine of abstention – abstention from the exercise of federal jurisdiction</w:t>
      </w:r>
      <w:r w:rsidR="00052D7E">
        <w:t xml:space="preserve"> is the exception, not the rule</w:t>
      </w:r>
      <w:r w:rsidR="009B3013">
        <w:t>.</w:t>
      </w:r>
      <w:r w:rsidR="00052D7E">
        <w:t xml:space="preserve"> Four exceptions: </w:t>
      </w:r>
    </w:p>
    <w:p w14:paraId="6964E5DF" w14:textId="77777777" w:rsidR="00052D7E" w:rsidRDefault="009B3013" w:rsidP="00BE5DF3">
      <w:pPr>
        <w:pStyle w:val="ListParagraph"/>
        <w:numPr>
          <w:ilvl w:val="3"/>
          <w:numId w:val="15"/>
        </w:numPr>
      </w:pPr>
      <w:r>
        <w:t xml:space="preserve"> </w:t>
      </w:r>
      <w:r w:rsidR="00052D7E">
        <w:t xml:space="preserve">Cases presenting a federal constitutional issue which might be mooted or presented in a different posture by a state court determination of pertinent state law. </w:t>
      </w:r>
    </w:p>
    <w:p w14:paraId="5ED39625" w14:textId="69FB124C" w:rsidR="00052D7E" w:rsidRDefault="00052D7E" w:rsidP="00BE5DF3">
      <w:pPr>
        <w:pStyle w:val="ListParagraph"/>
        <w:numPr>
          <w:ilvl w:val="3"/>
          <w:numId w:val="15"/>
        </w:numPr>
      </w:pPr>
      <w:r>
        <w:t xml:space="preserve">Cases with difficult questions of state law bearing on policy problems of substantial public import whose importance transcends the result in the case in question or when the exercise of federal review would be disruptive of state efforts to establish a coherent policy with respect to a matter of substantial concern. </w:t>
      </w:r>
    </w:p>
    <w:p w14:paraId="4D330E7C" w14:textId="5FA8B563" w:rsidR="008A5CE4" w:rsidRDefault="00052D7E" w:rsidP="00BE5DF3">
      <w:pPr>
        <w:pStyle w:val="ListParagraph"/>
        <w:numPr>
          <w:ilvl w:val="3"/>
          <w:numId w:val="15"/>
        </w:numPr>
      </w:pPr>
      <w:r>
        <w:t xml:space="preserve">Absent bad faith, harassment, or a patently invalid state statute, federal jurisdiction has been invoked for the purpose of restraining state criminal proceedings. </w:t>
      </w:r>
    </w:p>
    <w:p w14:paraId="3ABF76A6" w14:textId="77777777" w:rsidR="008A5CE4" w:rsidRDefault="00891129" w:rsidP="00BE5DF3">
      <w:pPr>
        <w:pStyle w:val="ListParagraph"/>
        <w:numPr>
          <w:ilvl w:val="3"/>
          <w:numId w:val="15"/>
        </w:numPr>
      </w:pPr>
      <w:r>
        <w:t xml:space="preserve">Parallel proceedings – </w:t>
      </w:r>
      <w:r w:rsidR="00A57FFE">
        <w:t>A fourth reason to abstain is when there are parallel proceedings in state and federal court and other fact</w:t>
      </w:r>
      <w:r w:rsidR="00F63945">
        <w:t>or</w:t>
      </w:r>
      <w:r w:rsidR="00A57FFE">
        <w:t xml:space="preserve">s are met. </w:t>
      </w:r>
    </w:p>
    <w:p w14:paraId="5E37A2B5" w14:textId="25A94CFA" w:rsidR="00891129" w:rsidRPr="00F63945" w:rsidRDefault="00891129" w:rsidP="00BE5DF3">
      <w:pPr>
        <w:pStyle w:val="ListParagraph"/>
        <w:numPr>
          <w:ilvl w:val="4"/>
          <w:numId w:val="15"/>
        </w:numPr>
        <w:rPr>
          <w:rFonts w:cs="Times New Roman"/>
          <w:b/>
        </w:rPr>
      </w:pPr>
      <w:r w:rsidRPr="00891129">
        <w:rPr>
          <w:rFonts w:cs="Times New Roman"/>
          <w:b/>
          <w:i/>
        </w:rPr>
        <w:t xml:space="preserve">Colorado River Water Conservation District v. United States </w:t>
      </w:r>
      <w:r w:rsidRPr="00891129">
        <w:rPr>
          <w:rFonts w:cs="Times New Roman"/>
          <w:b/>
        </w:rPr>
        <w:t>(SCOTUS 1976)</w:t>
      </w:r>
      <w:r>
        <w:rPr>
          <w:rFonts w:cs="Times New Roman"/>
          <w:b/>
        </w:rPr>
        <w:t xml:space="preserve"> </w:t>
      </w:r>
      <w:r w:rsidRPr="00891129">
        <w:rPr>
          <w:rFonts w:cs="Times New Roman"/>
        </w:rPr>
        <w:t xml:space="preserve">Tool: </w:t>
      </w:r>
      <w:r w:rsidR="00267CD6">
        <w:rPr>
          <w:rFonts w:cs="Times New Roman"/>
        </w:rPr>
        <w:t>In determining whether federal court should abstain in favor of parallel proceedings,</w:t>
      </w:r>
      <w:r w:rsidR="00267CD6" w:rsidRPr="00267CD6">
        <w:rPr>
          <w:rFonts w:cs="Times New Roman"/>
        </w:rPr>
        <w:t xml:space="preserve"> weigh “un</w:t>
      </w:r>
      <w:r w:rsidR="00267CD6">
        <w:rPr>
          <w:rFonts w:cs="Times New Roman"/>
        </w:rPr>
        <w:t xml:space="preserve">flagging obligation” </w:t>
      </w:r>
      <w:r w:rsidR="00D860CB">
        <w:rPr>
          <w:rFonts w:cs="Times New Roman"/>
        </w:rPr>
        <w:t xml:space="preserve">to exercise jurisdiction if it has it </w:t>
      </w:r>
      <w:r w:rsidR="00267CD6">
        <w:rPr>
          <w:rFonts w:cs="Times New Roman"/>
        </w:rPr>
        <w:t xml:space="preserve">against four </w:t>
      </w:r>
      <w:r w:rsidR="00267CD6" w:rsidRPr="00267CD6">
        <w:rPr>
          <w:rFonts w:cs="Times New Roman"/>
        </w:rPr>
        <w:t xml:space="preserve">factors (“wise judicial administration”): 1) whether state has jurisdiction over property, 2) inconvenience of fed. forum, 3) desirability of avoiding piecemeal litigation, </w:t>
      </w:r>
      <w:r w:rsidR="00267CD6">
        <w:rPr>
          <w:rFonts w:cs="Times New Roman"/>
        </w:rPr>
        <w:t xml:space="preserve">and </w:t>
      </w:r>
      <w:r w:rsidR="00267CD6" w:rsidRPr="00267CD6">
        <w:rPr>
          <w:rFonts w:cs="Times New Roman"/>
        </w:rPr>
        <w:t>4) order in which jurisdiction was obtained</w:t>
      </w:r>
      <w:r w:rsidR="00267CD6">
        <w:rPr>
          <w:rFonts w:cs="Times New Roman"/>
        </w:rPr>
        <w:t>.</w:t>
      </w:r>
      <w:r w:rsidR="00125BE6">
        <w:rPr>
          <w:rFonts w:cs="Times New Roman"/>
        </w:rPr>
        <w:t xml:space="preserve"> Synopsis: McCarren amendment was federal statute allowing U.S. to be joined in certain suits concerning the adjudication or administration of rights to use of waters in state court. </w:t>
      </w:r>
    </w:p>
    <w:p w14:paraId="1769E2E2" w14:textId="77777777" w:rsidR="00F63945" w:rsidRPr="00F63945" w:rsidRDefault="00F63945" w:rsidP="00BE5DF3">
      <w:pPr>
        <w:pStyle w:val="ListParagraph"/>
        <w:numPr>
          <w:ilvl w:val="4"/>
          <w:numId w:val="15"/>
        </w:numPr>
        <w:rPr>
          <w:rFonts w:cs="Times New Roman"/>
          <w:b/>
          <w:i/>
        </w:rPr>
      </w:pPr>
      <w:r w:rsidRPr="00F63945">
        <w:rPr>
          <w:rFonts w:cs="Times New Roman"/>
          <w:b/>
          <w:i/>
        </w:rPr>
        <w:t>Marilyn Clark, on behalf of Sears, Plaintiff-Appellant, v. Alan Lacy, et al., Defendants-Appellees</w:t>
      </w:r>
      <w:r w:rsidR="00C16BE2">
        <w:rPr>
          <w:rFonts w:cs="Times New Roman"/>
          <w:b/>
          <w:i/>
        </w:rPr>
        <w:t xml:space="preserve"> </w:t>
      </w:r>
      <w:r w:rsidR="00C16BE2" w:rsidRPr="00C16BE2">
        <w:rPr>
          <w:rFonts w:cs="Times New Roman"/>
          <w:b/>
        </w:rPr>
        <w:t>(8</w:t>
      </w:r>
      <w:r w:rsidR="00C16BE2" w:rsidRPr="00C16BE2">
        <w:rPr>
          <w:rFonts w:cs="Times New Roman"/>
          <w:b/>
          <w:vertAlign w:val="superscript"/>
        </w:rPr>
        <w:t>th</w:t>
      </w:r>
      <w:r w:rsidR="00C16BE2" w:rsidRPr="00C16BE2">
        <w:rPr>
          <w:rFonts w:cs="Times New Roman"/>
          <w:b/>
        </w:rPr>
        <w:t xml:space="preserve"> Cir. 2004)</w:t>
      </w:r>
      <w:r>
        <w:rPr>
          <w:rFonts w:cs="Times New Roman"/>
          <w:b/>
          <w:i/>
        </w:rPr>
        <w:t xml:space="preserve"> </w:t>
      </w:r>
      <w:r w:rsidRPr="00F63945">
        <w:rPr>
          <w:rFonts w:cs="Times New Roman"/>
        </w:rPr>
        <w:t xml:space="preserve">Tool: Parallel state proceedings does not mean identical state proceedings. Added six more factors: (5) the source of governing law, state or federal; (6) the adequacy of state court action to protect the federal plaintiff's rights; (7) the relative progress of state and federal proceedings; (8) the presence or absence of concur-rent jurisdiction; (9) the availability of removal; and (10) the </w:t>
      </w:r>
      <w:r w:rsidRPr="00F63945">
        <w:rPr>
          <w:rFonts w:cs="Times New Roman"/>
        </w:rPr>
        <w:lastRenderedPageBreak/>
        <w:t>vexatious or contrived nature of the federal claim.</w:t>
      </w:r>
      <w:r>
        <w:rPr>
          <w:rFonts w:cs="Times New Roman"/>
        </w:rPr>
        <w:t xml:space="preserve"> </w:t>
      </w:r>
      <w:r w:rsidRPr="00F63945">
        <w:rPr>
          <w:rFonts w:cs="Times New Roman"/>
        </w:rPr>
        <w:t xml:space="preserve">Synopsis: Simultaneous proceedings against Sears in state and federal courts regarding its issuance of Master Cards. </w:t>
      </w:r>
    </w:p>
    <w:p w14:paraId="5431A582" w14:textId="77777777" w:rsidR="00F63945" w:rsidRPr="00891129" w:rsidRDefault="00F63945" w:rsidP="00BE5DF3">
      <w:pPr>
        <w:pStyle w:val="ListParagraph"/>
        <w:numPr>
          <w:ilvl w:val="5"/>
          <w:numId w:val="15"/>
        </w:numPr>
        <w:rPr>
          <w:rFonts w:cs="Times New Roman"/>
          <w:b/>
        </w:rPr>
      </w:pPr>
      <w:r>
        <w:rPr>
          <w:rFonts w:cs="Times New Roman"/>
          <w:b/>
          <w:i/>
        </w:rPr>
        <w:t xml:space="preserve">Clark </w:t>
      </w:r>
      <w:r>
        <w:rPr>
          <w:rFonts w:cs="Times New Roman"/>
        </w:rPr>
        <w:t xml:space="preserve">is not faithful interpretation of </w:t>
      </w:r>
      <w:r>
        <w:rPr>
          <w:rFonts w:cs="Times New Roman"/>
          <w:b/>
          <w:i/>
        </w:rPr>
        <w:t>Colorado</w:t>
      </w:r>
      <w:r>
        <w:rPr>
          <w:rFonts w:cs="Times New Roman"/>
        </w:rPr>
        <w:t xml:space="preserve">. It does not take its own 10-factor test seriously. It drives a semi through the hole that </w:t>
      </w:r>
      <w:r w:rsidRPr="00F63945">
        <w:rPr>
          <w:rFonts w:cs="Times New Roman"/>
          <w:b/>
          <w:i/>
        </w:rPr>
        <w:t>Colorado</w:t>
      </w:r>
      <w:r>
        <w:rPr>
          <w:rFonts w:cs="Times New Roman"/>
        </w:rPr>
        <w:t xml:space="preserve"> created giving federal court more discretion to remand/stay.</w:t>
      </w:r>
      <w:r w:rsidR="00C16BE2">
        <w:rPr>
          <w:rFonts w:cs="Times New Roman"/>
        </w:rPr>
        <w:t xml:space="preserve"> Note: that </w:t>
      </w:r>
      <w:r w:rsidR="00C16BE2" w:rsidRPr="00C16BE2">
        <w:rPr>
          <w:rFonts w:cs="Times New Roman"/>
          <w:b/>
          <w:i/>
        </w:rPr>
        <w:t>Colorado</w:t>
      </w:r>
      <w:r w:rsidR="00C16BE2">
        <w:rPr>
          <w:rFonts w:cs="Times New Roman"/>
        </w:rPr>
        <w:t xml:space="preserve"> was 7</w:t>
      </w:r>
      <w:r w:rsidR="00C16BE2" w:rsidRPr="00C16BE2">
        <w:rPr>
          <w:rFonts w:cs="Times New Roman"/>
          <w:vertAlign w:val="superscript"/>
        </w:rPr>
        <w:t>th</w:t>
      </w:r>
      <w:r w:rsidR="00C16BE2">
        <w:rPr>
          <w:rFonts w:cs="Times New Roman"/>
        </w:rPr>
        <w:t xml:space="preserve"> Circuit and </w:t>
      </w:r>
      <w:r w:rsidR="00C16BE2" w:rsidRPr="00C16BE2">
        <w:rPr>
          <w:rFonts w:cs="Times New Roman"/>
          <w:b/>
          <w:i/>
        </w:rPr>
        <w:t>Clark</w:t>
      </w:r>
      <w:r w:rsidR="00C16BE2">
        <w:rPr>
          <w:rFonts w:cs="Times New Roman"/>
        </w:rPr>
        <w:t xml:space="preserve"> was 8</w:t>
      </w:r>
      <w:r w:rsidR="00C16BE2" w:rsidRPr="00C16BE2">
        <w:rPr>
          <w:rFonts w:cs="Times New Roman"/>
          <w:vertAlign w:val="superscript"/>
        </w:rPr>
        <w:t>th</w:t>
      </w:r>
      <w:r w:rsidR="00C16BE2">
        <w:rPr>
          <w:rFonts w:cs="Times New Roman"/>
        </w:rPr>
        <w:t xml:space="preserve"> Circuit. </w:t>
      </w:r>
    </w:p>
    <w:p w14:paraId="0FA748EB" w14:textId="77777777" w:rsidR="00174E9C" w:rsidRPr="00AC53DD" w:rsidRDefault="00174E9C" w:rsidP="00BE5DF3">
      <w:pPr>
        <w:pStyle w:val="ListParagraph"/>
        <w:numPr>
          <w:ilvl w:val="2"/>
          <w:numId w:val="15"/>
        </w:numPr>
      </w:pPr>
      <w:r>
        <w:t xml:space="preserve">Federal question claim and supplemental claim removed and the federal claim is dismissed before trial. 28 U.S.C. </w:t>
      </w:r>
      <w:r>
        <w:rPr>
          <w:rFonts w:cs="Times New Roman"/>
        </w:rPr>
        <w:t>§1367</w:t>
      </w:r>
      <w:r w:rsidR="004167AC">
        <w:rPr>
          <w:rFonts w:cs="Times New Roman"/>
        </w:rPr>
        <w:t xml:space="preserve"> (c)</w:t>
      </w:r>
      <w:r>
        <w:rPr>
          <w:rFonts w:cs="Times New Roman"/>
        </w:rPr>
        <w:t>(3)</w:t>
      </w:r>
    </w:p>
    <w:p w14:paraId="1FA506EF" w14:textId="77777777" w:rsidR="004167AC" w:rsidRPr="00AC53DD" w:rsidRDefault="004167AC" w:rsidP="00BE5DF3">
      <w:pPr>
        <w:pStyle w:val="ListParagraph"/>
        <w:numPr>
          <w:ilvl w:val="2"/>
          <w:numId w:val="15"/>
        </w:numPr>
      </w:pPr>
      <w:r>
        <w:t xml:space="preserve">Mechanics 28 U.S.C. </w:t>
      </w:r>
      <w:r>
        <w:rPr>
          <w:rFonts w:cs="Times New Roman"/>
        </w:rPr>
        <w:t>§1446-50</w:t>
      </w:r>
    </w:p>
    <w:p w14:paraId="1907D512" w14:textId="77777777" w:rsidR="00174E9C" w:rsidRDefault="004B4BBE" w:rsidP="00BE5DF3">
      <w:pPr>
        <w:pStyle w:val="ListParagraph"/>
        <w:numPr>
          <w:ilvl w:val="3"/>
          <w:numId w:val="15"/>
        </w:numPr>
      </w:pPr>
      <w:r>
        <w:t>Removable event</w:t>
      </w:r>
      <w:r w:rsidR="004167AC">
        <w:t>: Defendant must file</w:t>
      </w:r>
      <w:r w:rsidR="00EA3B0F">
        <w:t xml:space="preserve"> </w:t>
      </w:r>
      <w:r w:rsidR="004167AC">
        <w:t>for removal within 30 days of the time he receives service of</w:t>
      </w:r>
      <w:r>
        <w:t xml:space="preserve"> the complaint or the removable event occurs. </w:t>
      </w:r>
    </w:p>
    <w:p w14:paraId="5C85C9A3" w14:textId="77777777" w:rsidR="004167AC" w:rsidRDefault="004167AC" w:rsidP="00BE5DF3">
      <w:pPr>
        <w:pStyle w:val="ListParagraph"/>
        <w:numPr>
          <w:ilvl w:val="3"/>
          <w:numId w:val="15"/>
        </w:numPr>
      </w:pPr>
      <w:r>
        <w:t>Where filed: Defendant files by submitting to the district court a “notice of removal.”</w:t>
      </w:r>
    </w:p>
    <w:p w14:paraId="1395519A" w14:textId="77777777" w:rsidR="004167AC" w:rsidRDefault="004167AC" w:rsidP="00BE5DF3">
      <w:pPr>
        <w:pStyle w:val="ListParagraph"/>
        <w:numPr>
          <w:ilvl w:val="3"/>
          <w:numId w:val="15"/>
        </w:numPr>
      </w:pPr>
      <w:r>
        <w:t>Stay: Once notice has been filed, the state court may take no further proceedings until and unless district court remands.</w:t>
      </w:r>
    </w:p>
    <w:p w14:paraId="62683D30" w14:textId="77777777" w:rsidR="004167AC" w:rsidRDefault="004167AC" w:rsidP="00BE5DF3">
      <w:pPr>
        <w:pStyle w:val="ListParagraph"/>
        <w:numPr>
          <w:ilvl w:val="3"/>
          <w:numId w:val="15"/>
        </w:numPr>
      </w:pPr>
      <w:r>
        <w:t xml:space="preserve">All defendants generally must join notice of removal. </w:t>
      </w:r>
    </w:p>
    <w:p w14:paraId="540035C6" w14:textId="77777777" w:rsidR="004B4BBE" w:rsidRDefault="004B4BBE" w:rsidP="00BE5DF3">
      <w:pPr>
        <w:pStyle w:val="ListParagraph"/>
        <w:numPr>
          <w:ilvl w:val="3"/>
          <w:numId w:val="15"/>
        </w:numPr>
      </w:pPr>
      <w:r>
        <w:t xml:space="preserve">Remand: Plaintiff has 30 days after notice has been filed to request remand. </w:t>
      </w:r>
    </w:p>
    <w:p w14:paraId="271BD6E1" w14:textId="77777777" w:rsidR="004B4BBE" w:rsidRDefault="004B4BBE" w:rsidP="00BE5DF3">
      <w:pPr>
        <w:pStyle w:val="ListParagraph"/>
        <w:numPr>
          <w:ilvl w:val="3"/>
          <w:numId w:val="15"/>
        </w:numPr>
      </w:pPr>
      <w:r>
        <w:t xml:space="preserve">Note: Claims can be remanded/dismissed at any time it is found SMJ is lacking. </w:t>
      </w:r>
    </w:p>
    <w:p w14:paraId="720F496E" w14:textId="77777777" w:rsidR="004B4BBE" w:rsidRDefault="004B4BBE" w:rsidP="00BE5DF3">
      <w:pPr>
        <w:pStyle w:val="ListParagraph"/>
        <w:numPr>
          <w:ilvl w:val="2"/>
          <w:numId w:val="15"/>
        </w:numPr>
      </w:pPr>
      <w:r>
        <w:t>Defects in removal procedure – remand automatically granted</w:t>
      </w:r>
    </w:p>
    <w:p w14:paraId="4F80FD0B" w14:textId="77777777" w:rsidR="004B4BBE" w:rsidRDefault="004B4BBE" w:rsidP="00BE5DF3">
      <w:pPr>
        <w:pStyle w:val="ListParagraph"/>
        <w:numPr>
          <w:ilvl w:val="3"/>
          <w:numId w:val="15"/>
        </w:numPr>
      </w:pPr>
      <w:r>
        <w:t>Defendant did not remove within 30 days</w:t>
      </w:r>
    </w:p>
    <w:p w14:paraId="2278610B" w14:textId="77777777" w:rsidR="004B4BBE" w:rsidRDefault="004B4BBE" w:rsidP="00BE5DF3">
      <w:pPr>
        <w:pStyle w:val="ListParagraph"/>
        <w:numPr>
          <w:ilvl w:val="3"/>
          <w:numId w:val="15"/>
        </w:numPr>
      </w:pPr>
      <w:r>
        <w:t>Not all defendants signed removal petition</w:t>
      </w:r>
    </w:p>
    <w:p w14:paraId="7F2FB8DC" w14:textId="77777777" w:rsidR="004B4BBE" w:rsidRDefault="004B4BBE" w:rsidP="00BE5DF3">
      <w:pPr>
        <w:pStyle w:val="ListParagraph"/>
        <w:numPr>
          <w:ilvl w:val="3"/>
          <w:numId w:val="15"/>
        </w:numPr>
      </w:pPr>
      <w:r>
        <w:t>Defendant removes for diversity in his own state court.</w:t>
      </w:r>
    </w:p>
    <w:p w14:paraId="64D3D644" w14:textId="77777777" w:rsidR="004B4BBE" w:rsidRDefault="004B4BBE" w:rsidP="00BE5DF3">
      <w:pPr>
        <w:pStyle w:val="ListParagraph"/>
        <w:numPr>
          <w:ilvl w:val="3"/>
          <w:numId w:val="15"/>
        </w:numPr>
      </w:pPr>
      <w:r>
        <w:t xml:space="preserve">Cased removed solely for diversity more than one year after removable event. </w:t>
      </w:r>
    </w:p>
    <w:p w14:paraId="2DCFE2C5" w14:textId="77777777" w:rsidR="00423BEE" w:rsidRDefault="00423BEE" w:rsidP="00423BEE"/>
    <w:p w14:paraId="1B3B60E8" w14:textId="77777777" w:rsidR="00423BEE" w:rsidRDefault="00423BEE" w:rsidP="00423BEE"/>
    <w:p w14:paraId="500166BE" w14:textId="77777777" w:rsidR="00423BEE" w:rsidRDefault="00423BEE" w:rsidP="00103C86">
      <w:pPr>
        <w:pStyle w:val="Heading1"/>
      </w:pPr>
      <w:bookmarkStart w:id="12" w:name="_Toc408150556"/>
      <w:r w:rsidRPr="00423BEE">
        <w:t>ASCERTAINING APPLICABLE LAW</w:t>
      </w:r>
      <w:bookmarkEnd w:id="12"/>
    </w:p>
    <w:p w14:paraId="60CF6548" w14:textId="77777777" w:rsidR="00423BEE" w:rsidRDefault="00423BEE" w:rsidP="00423BEE">
      <w:pPr>
        <w:rPr>
          <w:b/>
        </w:rPr>
      </w:pPr>
    </w:p>
    <w:p w14:paraId="0F6D6854" w14:textId="77777777" w:rsidR="007514A4" w:rsidRDefault="007514A4" w:rsidP="004457D1">
      <w:pPr>
        <w:pStyle w:val="Heading2"/>
      </w:pPr>
      <w:bookmarkStart w:id="13" w:name="_Toc408150557"/>
      <w:r w:rsidRPr="00DB6F03">
        <w:t>Vertical Choice of Law</w:t>
      </w:r>
      <w:bookmarkEnd w:id="13"/>
    </w:p>
    <w:p w14:paraId="75452DE0" w14:textId="638BF766" w:rsidR="00A03EAA" w:rsidRPr="00A03EAA" w:rsidRDefault="00C24ABD" w:rsidP="00BE5DF3">
      <w:pPr>
        <w:pStyle w:val="ListParagraph"/>
        <w:numPr>
          <w:ilvl w:val="1"/>
          <w:numId w:val="4"/>
        </w:numPr>
        <w:rPr>
          <w:b/>
        </w:rPr>
      </w:pPr>
      <w:r>
        <w:t>History</w:t>
      </w:r>
      <w:r w:rsidR="00990E6C">
        <w:t xml:space="preserve"> – Federal Substantive Law</w:t>
      </w:r>
    </w:p>
    <w:p w14:paraId="2810BBEA" w14:textId="6DA190EA" w:rsidR="00A03EAA" w:rsidRPr="002F497D" w:rsidRDefault="002F497D" w:rsidP="00BE5DF3">
      <w:pPr>
        <w:pStyle w:val="ListParagraph"/>
        <w:numPr>
          <w:ilvl w:val="2"/>
          <w:numId w:val="4"/>
        </w:numPr>
        <w:rPr>
          <w:b/>
        </w:rPr>
      </w:pPr>
      <w:r>
        <w:t xml:space="preserve">Rules of Decision Act, 28 U.S.C. §1652, states that in civil actions, the federal courts must apply the “law of the several states, except where the Constitution or treaties of the United States or Acts of Congress require or provide.” This act has been in effect since 1789 but its interpretation was changed drastically with the decision in </w:t>
      </w:r>
      <w:r w:rsidRPr="002F497D">
        <w:rPr>
          <w:b/>
          <w:i/>
        </w:rPr>
        <w:t>Erie</w:t>
      </w:r>
      <w:r>
        <w:t>.</w:t>
      </w:r>
    </w:p>
    <w:p w14:paraId="6A41615C" w14:textId="2D9CFCAE" w:rsidR="002F497D" w:rsidRPr="001E759B" w:rsidRDefault="001E759B" w:rsidP="00BE5DF3">
      <w:pPr>
        <w:pStyle w:val="ListParagraph"/>
        <w:numPr>
          <w:ilvl w:val="3"/>
          <w:numId w:val="4"/>
        </w:numPr>
        <w:rPr>
          <w:b/>
        </w:rPr>
      </w:pPr>
      <w:r>
        <w:t>This has always been taken to mean that the federal Constitution, treaties, and acts of Congress always take precedence over state provisions. This applies to proceedings in federal and state courts alike.</w:t>
      </w:r>
    </w:p>
    <w:p w14:paraId="2A80E34E" w14:textId="0DFA0E02" w:rsidR="001E759B" w:rsidRPr="001E759B" w:rsidRDefault="001E759B" w:rsidP="00BE5DF3">
      <w:pPr>
        <w:pStyle w:val="ListParagraph"/>
        <w:numPr>
          <w:ilvl w:val="3"/>
          <w:numId w:val="4"/>
        </w:numPr>
        <w:rPr>
          <w:b/>
        </w:rPr>
      </w:pPr>
      <w:r>
        <w:t xml:space="preserve">The act has always been taken to mean that in the absence of controlling federal provisions, the federal courts will be bound by state constitutions and statutes. </w:t>
      </w:r>
    </w:p>
    <w:p w14:paraId="7C20B62E" w14:textId="7AB0893C" w:rsidR="001E759B" w:rsidRPr="00C24ABD" w:rsidRDefault="001E759B" w:rsidP="00BE5DF3">
      <w:pPr>
        <w:pStyle w:val="ListParagraph"/>
        <w:numPr>
          <w:ilvl w:val="3"/>
          <w:numId w:val="4"/>
        </w:numPr>
        <w:rPr>
          <w:b/>
        </w:rPr>
      </w:pPr>
      <w:r>
        <w:t xml:space="preserve">The dispute is about what law the federal courts should apply where there is no controlling constitutional or statutory provision, federal or state; that is, where the “law” in question is the so-called “common,” or judge-made, law. </w:t>
      </w:r>
    </w:p>
    <w:p w14:paraId="49095BBF" w14:textId="6B878CB9" w:rsidR="00C24ABD" w:rsidRDefault="00C24ABD" w:rsidP="00BE5DF3">
      <w:pPr>
        <w:pStyle w:val="ListParagraph"/>
        <w:numPr>
          <w:ilvl w:val="2"/>
          <w:numId w:val="4"/>
        </w:numPr>
      </w:pPr>
      <w:r w:rsidRPr="00C24ABD">
        <w:rPr>
          <w:b/>
          <w:i/>
        </w:rPr>
        <w:t>Swift v. Tyson</w:t>
      </w:r>
      <w:r w:rsidRPr="00C24ABD">
        <w:rPr>
          <w:b/>
        </w:rPr>
        <w:t xml:space="preserve"> (SCOTUS 1842)</w:t>
      </w:r>
      <w:r>
        <w:rPr>
          <w:b/>
        </w:rPr>
        <w:t xml:space="preserve"> </w:t>
      </w:r>
      <w:r w:rsidRPr="00C24ABD">
        <w:t>Tool: Federal courts were bound by state court opinions which construed state’s constitution, statutes, or essentially local matters but, in all other questions, the federal courts were free to evolve their own common law irrespective of what state court were doing. In other words, “laws of the several states” in the Rules and Decision Act did not encompass “general” common law</w:t>
      </w:r>
      <w:r w:rsidR="001873A5">
        <w:t xml:space="preserve"> (judge-made law)</w:t>
      </w:r>
      <w:r w:rsidRPr="00C24ABD">
        <w:t>.  Synopsis: P sued D in NY federal district court on general commercial law matter.</w:t>
      </w:r>
    </w:p>
    <w:p w14:paraId="5A821CD4" w14:textId="491DF816" w:rsidR="00C24ABD" w:rsidRDefault="001873A5" w:rsidP="00BE5DF3">
      <w:pPr>
        <w:pStyle w:val="ListParagraph"/>
        <w:numPr>
          <w:ilvl w:val="3"/>
          <w:numId w:val="4"/>
        </w:numPr>
      </w:pPr>
      <w:r>
        <w:t xml:space="preserve">Common law was an “ideal entity” – judges don’t make law, they try to find the law. </w:t>
      </w:r>
    </w:p>
    <w:p w14:paraId="27FCB0D8" w14:textId="23FDB5FA" w:rsidR="001873A5" w:rsidRDefault="001873A5" w:rsidP="00BE5DF3">
      <w:pPr>
        <w:pStyle w:val="ListParagraph"/>
        <w:numPr>
          <w:ilvl w:val="3"/>
          <w:numId w:val="4"/>
        </w:numPr>
      </w:pPr>
      <w:r>
        <w:t xml:space="preserve">No such thing as FRCP at the time so used state civil rules of procedure. </w:t>
      </w:r>
    </w:p>
    <w:p w14:paraId="54A6F479" w14:textId="573B0080" w:rsidR="001873A5" w:rsidRDefault="001873A5" w:rsidP="00BE5DF3">
      <w:pPr>
        <w:pStyle w:val="ListParagraph"/>
        <w:numPr>
          <w:ilvl w:val="2"/>
          <w:numId w:val="4"/>
        </w:numPr>
      </w:pPr>
      <w:r w:rsidRPr="001873A5">
        <w:rPr>
          <w:b/>
          <w:i/>
        </w:rPr>
        <w:t>Swift</w:t>
      </w:r>
      <w:r>
        <w:t xml:space="preserve"> in disfavor</w:t>
      </w:r>
    </w:p>
    <w:p w14:paraId="1DC33F7B" w14:textId="603883A0" w:rsidR="001873A5" w:rsidRDefault="001873A5" w:rsidP="00BE5DF3">
      <w:pPr>
        <w:pStyle w:val="ListParagraph"/>
        <w:numPr>
          <w:ilvl w:val="3"/>
          <w:numId w:val="4"/>
        </w:numPr>
      </w:pPr>
      <w:r>
        <w:t>Legal writers began to express the view that judges “make” common law in much th</w:t>
      </w:r>
      <w:r w:rsidR="009240A1">
        <w:t>e same way that legislatures make</w:t>
      </w:r>
      <w:r>
        <w:t xml:space="preserve"> statutory law. Common law came to be seen as a “law of the state” so </w:t>
      </w:r>
      <w:r w:rsidRPr="001873A5">
        <w:rPr>
          <w:b/>
          <w:i/>
        </w:rPr>
        <w:t>Swift’s</w:t>
      </w:r>
      <w:r>
        <w:t xml:space="preserve"> distinction between statutory and common law had less meaning. </w:t>
      </w:r>
    </w:p>
    <w:p w14:paraId="6B4E0A2B" w14:textId="3DF84EB2" w:rsidR="001873A5" w:rsidRDefault="001873A5" w:rsidP="00BE5DF3">
      <w:pPr>
        <w:pStyle w:val="ListParagraph"/>
        <w:numPr>
          <w:ilvl w:val="3"/>
          <w:numId w:val="4"/>
        </w:numPr>
      </w:pPr>
      <w:r>
        <w:lastRenderedPageBreak/>
        <w:t xml:space="preserve">Forum Shopping – forum shopping became notorious as parties tried to maneuver into a federal court in order to evade a state body of law that he found unfavorable or into a state court to avoid the application of unfavorable federal common law principles. </w:t>
      </w:r>
    </w:p>
    <w:p w14:paraId="79EFD216" w14:textId="7EA40BB7" w:rsidR="001873A5" w:rsidRDefault="001873A5" w:rsidP="00BE5DF3">
      <w:pPr>
        <w:pStyle w:val="ListParagraph"/>
        <w:numPr>
          <w:ilvl w:val="4"/>
          <w:numId w:val="4"/>
        </w:numPr>
      </w:pPr>
      <w:r>
        <w:t>Discrimination against citizens – forum-shopping allowed non-citizens to gain an advantage against citizens of the state where the federal court sat</w:t>
      </w:r>
      <w:r w:rsidR="00EB7D02">
        <w:t xml:space="preserve"> – </w:t>
      </w:r>
      <w:r w:rsidR="00EB7D02" w:rsidRPr="00EB7D02">
        <w:t>D can’t remove for diversity if lives in state court. And you can’t rem</w:t>
      </w:r>
      <w:r w:rsidR="00EB7D02">
        <w:t>ove from federal to state cour.</w:t>
      </w:r>
    </w:p>
    <w:p w14:paraId="6D196504" w14:textId="77777777" w:rsidR="003E2279" w:rsidRPr="003E2279" w:rsidRDefault="003E2279" w:rsidP="00BE5DF3">
      <w:pPr>
        <w:pStyle w:val="ListParagraph"/>
        <w:numPr>
          <w:ilvl w:val="2"/>
          <w:numId w:val="4"/>
        </w:numPr>
        <w:rPr>
          <w:rFonts w:cs="Times New Roman"/>
          <w:b/>
        </w:rPr>
      </w:pPr>
      <w:r w:rsidRPr="003E2279">
        <w:rPr>
          <w:rFonts w:cs="Times New Roman"/>
          <w:b/>
          <w:i/>
        </w:rPr>
        <w:t>Erie R. Co. v. Tompkins</w:t>
      </w:r>
      <w:r w:rsidRPr="003E2279">
        <w:rPr>
          <w:rFonts w:cs="Times New Roman"/>
          <w:b/>
        </w:rPr>
        <w:t xml:space="preserve"> (SCOTUS 1938)</w:t>
      </w:r>
    </w:p>
    <w:p w14:paraId="3327AE8A" w14:textId="06CFE881" w:rsidR="003E2279" w:rsidRDefault="003E2279" w:rsidP="00BE5DF3">
      <w:pPr>
        <w:pStyle w:val="ListParagraph"/>
        <w:numPr>
          <w:ilvl w:val="3"/>
          <w:numId w:val="4"/>
        </w:numPr>
      </w:pPr>
      <w:r>
        <w:t>Tool</w:t>
      </w:r>
      <w:r w:rsidR="0023238C">
        <w:t>:</w:t>
      </w:r>
      <w:r>
        <w:t xml:space="preserve"> </w:t>
      </w:r>
      <w:r w:rsidR="00F67C98">
        <w:t xml:space="preserve">Overruled </w:t>
      </w:r>
      <w:r w:rsidR="00F67C98">
        <w:rPr>
          <w:b/>
          <w:i/>
        </w:rPr>
        <w:t>Swift</w:t>
      </w:r>
      <w:r w:rsidR="00F67C98">
        <w:t xml:space="preserve"> doctrine. </w:t>
      </w:r>
      <w:r>
        <w:t xml:space="preserve">When the Rules and Decision Act required federal courts in diversity to apply “laws of the several states,” this includes a state’s common law; not just its constitutional and statutory provisions. A federal court sitting in diversity would normally have to apply state common law principles and was not free to apply “federal common law.” </w:t>
      </w:r>
      <w:r w:rsidR="006E69F9" w:rsidRPr="006E69F9">
        <w:t xml:space="preserve"> </w:t>
      </w:r>
      <w:r w:rsidR="006E69F9" w:rsidRPr="006E69F9">
        <w:rPr>
          <w:u w:val="single"/>
        </w:rPr>
        <w:t>Federal courts will apply state substantive law in diversity cases.</w:t>
      </w:r>
      <w:r w:rsidR="006E69F9" w:rsidRPr="006E69F9">
        <w:t xml:space="preserve"> </w:t>
      </w:r>
    </w:p>
    <w:p w14:paraId="6C080C08" w14:textId="2850F594" w:rsidR="003E2279" w:rsidRDefault="0023238C" w:rsidP="00BE5DF3">
      <w:pPr>
        <w:pStyle w:val="ListParagraph"/>
        <w:numPr>
          <w:ilvl w:val="3"/>
          <w:numId w:val="4"/>
        </w:numPr>
      </w:pPr>
      <w:r>
        <w:t>Synopsis:</w:t>
      </w:r>
      <w:r w:rsidR="003E2279">
        <w:t xml:space="preserve"> P (PA) sued RR for damages as a result of being struck </w:t>
      </w:r>
      <w:r w:rsidR="00F67C98">
        <w:t xml:space="preserve">in PA </w:t>
      </w:r>
      <w:r w:rsidR="003E2279">
        <w:t xml:space="preserve">by something projecting from train as he walked alongside the railroad. RR incorporated in NY, so P sued in NY federal court. </w:t>
      </w:r>
      <w:r w:rsidR="00F67C98">
        <w:t xml:space="preserve">PA common law favored RR holding that it had no duty or liability toward people walking along the right of way (these being deemed “trespassers”) unless its negligence was “wanton or willful.” Federal district court decided to interpret general common law on its own, and found against RR. </w:t>
      </w:r>
    </w:p>
    <w:p w14:paraId="12075BF8" w14:textId="3B0B5BA3" w:rsidR="00F67C98" w:rsidRDefault="00884E48" w:rsidP="00BE5DF3">
      <w:pPr>
        <w:pStyle w:val="ListParagraph"/>
        <w:numPr>
          <w:ilvl w:val="3"/>
          <w:numId w:val="4"/>
        </w:numPr>
      </w:pPr>
      <w:r>
        <w:t>Factors</w:t>
      </w:r>
    </w:p>
    <w:p w14:paraId="723987B8" w14:textId="60E7E01D" w:rsidR="009240A1" w:rsidRPr="009240A1" w:rsidRDefault="009240A1" w:rsidP="00BE5DF3">
      <w:pPr>
        <w:pStyle w:val="ListParagraph"/>
        <w:numPr>
          <w:ilvl w:val="4"/>
          <w:numId w:val="4"/>
        </w:numPr>
      </w:pPr>
      <w:r w:rsidRPr="009240A1">
        <w:t>Nature of law</w:t>
      </w:r>
      <w:r w:rsidR="00FD6A88">
        <w:t>/Metaphysical</w:t>
      </w:r>
      <w:r w:rsidRPr="009240A1">
        <w:t xml:space="preserve"> – federal judges don’t have power to make law, </w:t>
      </w:r>
      <w:r w:rsidR="0085085D">
        <w:t>and no such thing as discovering general common law</w:t>
      </w:r>
      <w:r w:rsidR="005F44AB">
        <w:t xml:space="preserve"> (not something you find in the sky</w:t>
      </w:r>
      <w:r w:rsidR="0085085D">
        <w:t xml:space="preserve"> – no transcendental body of law</w:t>
      </w:r>
      <w:r w:rsidR="005F44AB">
        <w:t>)</w:t>
      </w:r>
    </w:p>
    <w:p w14:paraId="0C20B594" w14:textId="351C4084" w:rsidR="009240A1" w:rsidRDefault="009240A1" w:rsidP="00BE5DF3">
      <w:pPr>
        <w:pStyle w:val="ListParagraph"/>
        <w:numPr>
          <w:ilvl w:val="4"/>
          <w:numId w:val="4"/>
        </w:numPr>
      </w:pPr>
      <w:r>
        <w:t>C</w:t>
      </w:r>
      <w:r w:rsidR="00F67C98">
        <w:t>onstitutional</w:t>
      </w:r>
      <w:r w:rsidR="0085085D">
        <w:t>ity</w:t>
      </w:r>
    </w:p>
    <w:p w14:paraId="34D48D42" w14:textId="4CFE18E0" w:rsidR="009240A1" w:rsidRDefault="009240A1" w:rsidP="00BE5DF3">
      <w:pPr>
        <w:pStyle w:val="ListParagraph"/>
        <w:numPr>
          <w:ilvl w:val="5"/>
          <w:numId w:val="4"/>
        </w:numPr>
      </w:pPr>
      <w:r>
        <w:t xml:space="preserve">Violates federalism – </w:t>
      </w:r>
      <w:r w:rsidR="00F67C98">
        <w:t>“There is no federal general common law. Congress has no power to declare substantive rules of common law applicable in a state, whether they be local in their nature or general, be they commercial law or a part of the law of torts. And no clause in the Constitution purports to confer such a power upon the federal courts.”</w:t>
      </w:r>
      <w:r w:rsidRPr="009240A1">
        <w:t xml:space="preserve"> </w:t>
      </w:r>
    </w:p>
    <w:p w14:paraId="51AF7CEF" w14:textId="5458B29E" w:rsidR="00965E8B" w:rsidRDefault="00965E8B" w:rsidP="00BE5DF3">
      <w:pPr>
        <w:pStyle w:val="ListParagraph"/>
        <w:numPr>
          <w:ilvl w:val="6"/>
          <w:numId w:val="4"/>
        </w:numPr>
      </w:pPr>
      <w:r>
        <w:t xml:space="preserve">This cannot be taken seriously anymore with federal regulatory state. </w:t>
      </w:r>
    </w:p>
    <w:p w14:paraId="1FBFC338" w14:textId="1EA2B1F9" w:rsidR="009240A1" w:rsidRDefault="009240A1" w:rsidP="00BE5DF3">
      <w:pPr>
        <w:pStyle w:val="ListParagraph"/>
        <w:numPr>
          <w:ilvl w:val="5"/>
          <w:numId w:val="4"/>
        </w:numPr>
      </w:pPr>
      <w:r>
        <w:t>Separation of Powers –</w:t>
      </w:r>
      <w:r w:rsidR="00965E8B">
        <w:t xml:space="preserve"> </w:t>
      </w:r>
      <w:r>
        <w:t xml:space="preserve">Under separation of powers, we might not want courts to do things, but if Congress tells us, that is different story. But here, Congress has not said anything. So we will do what courts say. </w:t>
      </w:r>
    </w:p>
    <w:p w14:paraId="19C019BB" w14:textId="45966136" w:rsidR="009240A1" w:rsidRPr="009240A1" w:rsidRDefault="009240A1" w:rsidP="00BE5DF3">
      <w:pPr>
        <w:pStyle w:val="ListParagraph"/>
        <w:numPr>
          <w:ilvl w:val="5"/>
          <w:numId w:val="4"/>
        </w:numPr>
        <w:rPr>
          <w:b/>
          <w:i/>
        </w:rPr>
      </w:pPr>
      <w:r>
        <w:t xml:space="preserve">Equal protection principle – </w:t>
      </w:r>
      <w:r w:rsidRPr="009240A1">
        <w:rPr>
          <w:b/>
          <w:i/>
        </w:rPr>
        <w:t xml:space="preserve">Swift </w:t>
      </w:r>
      <w:r>
        <w:t xml:space="preserve">doctrine gave non-citizen the ability to forum-shop for the forum most favorable to him. </w:t>
      </w:r>
      <w:r w:rsidR="0085085D">
        <w:t>Allowed discrimination of out-of-staters.</w:t>
      </w:r>
    </w:p>
    <w:p w14:paraId="671129AA" w14:textId="51B31BDA" w:rsidR="009240A1" w:rsidRDefault="009240A1" w:rsidP="00BE5DF3">
      <w:pPr>
        <w:pStyle w:val="ListParagraph"/>
        <w:numPr>
          <w:ilvl w:val="4"/>
          <w:numId w:val="4"/>
        </w:numPr>
      </w:pPr>
      <w:r>
        <w:t xml:space="preserve">Statutory Sec. 1652 – </w:t>
      </w:r>
      <w:r w:rsidR="00F20948">
        <w:t xml:space="preserve">Common law is also “law of the states” along with state statutes. </w:t>
      </w:r>
    </w:p>
    <w:p w14:paraId="0BDEB841" w14:textId="6FA67485" w:rsidR="00F67C98" w:rsidRDefault="00F20948" w:rsidP="00BE5DF3">
      <w:pPr>
        <w:pStyle w:val="ListParagraph"/>
        <w:numPr>
          <w:ilvl w:val="4"/>
          <w:numId w:val="4"/>
        </w:numPr>
      </w:pPr>
      <w:r>
        <w:t xml:space="preserve">Common Law: </w:t>
      </w:r>
      <w:r w:rsidR="009240A1">
        <w:t xml:space="preserve">Rule of prudence – </w:t>
      </w:r>
      <w:r w:rsidR="00FD6A88">
        <w:t xml:space="preserve">Catch all. Even if above factors aren’t true, it just makes sense. </w:t>
      </w:r>
      <w:r w:rsidR="009240A1">
        <w:t xml:space="preserve"> </w:t>
      </w:r>
    </w:p>
    <w:p w14:paraId="7CE52D3C" w14:textId="7A351776" w:rsidR="00620F16" w:rsidRDefault="00620F16" w:rsidP="00BE5DF3">
      <w:pPr>
        <w:pStyle w:val="ListParagraph"/>
        <w:numPr>
          <w:ilvl w:val="3"/>
          <w:numId w:val="4"/>
        </w:numPr>
      </w:pPr>
      <w:r>
        <w:t xml:space="preserve">Twin aims </w:t>
      </w:r>
      <w:r w:rsidR="009703A2">
        <w:t xml:space="preserve">– no forum shopping and no discrimination against citizens. </w:t>
      </w:r>
      <w:r w:rsidR="00FD6A88">
        <w:t xml:space="preserve">Old way wasn’t working. So this is matter of prudence. </w:t>
      </w:r>
      <w:r w:rsidR="006E69F9">
        <w:t xml:space="preserve">E.g. </w:t>
      </w:r>
      <w:r w:rsidR="006E69F9" w:rsidRPr="006E69F9">
        <w:rPr>
          <w:b/>
          <w:i/>
        </w:rPr>
        <w:t>Black &amp; White Taxicab</w:t>
      </w:r>
      <w:r w:rsidR="0085085D">
        <w:t xml:space="preserve"> taxicab company reincorporated in different state in order to have diversity and bring suit in federal court. </w:t>
      </w:r>
    </w:p>
    <w:p w14:paraId="38A3F4FA" w14:textId="6D9D55E7" w:rsidR="00990E6C" w:rsidRDefault="00990E6C" w:rsidP="00BE5DF3">
      <w:pPr>
        <w:pStyle w:val="ListParagraph"/>
        <w:numPr>
          <w:ilvl w:val="3"/>
          <w:numId w:val="4"/>
        </w:numPr>
      </w:pPr>
      <w:r>
        <w:t xml:space="preserve">Certain federal common law matters remain – Under </w:t>
      </w:r>
      <w:r>
        <w:rPr>
          <w:b/>
          <w:i/>
        </w:rPr>
        <w:t xml:space="preserve">Erie </w:t>
      </w:r>
      <w:r>
        <w:t xml:space="preserve">there remains a federal common law in matters related to clear federal questions. E.g. interstate commerce. It is only </w:t>
      </w:r>
      <w:r w:rsidRPr="00990E6C">
        <w:rPr>
          <w:u w:val="single"/>
        </w:rPr>
        <w:t>general</w:t>
      </w:r>
      <w:r>
        <w:t xml:space="preserve"> federal common law that was held not to exist by </w:t>
      </w:r>
      <w:r w:rsidRPr="00990E6C">
        <w:rPr>
          <w:b/>
          <w:i/>
        </w:rPr>
        <w:t>Erie</w:t>
      </w:r>
      <w:r>
        <w:t xml:space="preserve">. </w:t>
      </w:r>
    </w:p>
    <w:p w14:paraId="0163D2DF" w14:textId="4FBDD073" w:rsidR="00990E6C" w:rsidRPr="00990E6C" w:rsidRDefault="00990E6C" w:rsidP="00BE5DF3">
      <w:pPr>
        <w:pStyle w:val="ListParagraph"/>
        <w:numPr>
          <w:ilvl w:val="1"/>
          <w:numId w:val="4"/>
        </w:numPr>
      </w:pPr>
      <w:r>
        <w:t xml:space="preserve">History </w:t>
      </w:r>
      <w:r>
        <w:rPr>
          <w:rFonts w:cs="Times New Roman"/>
        </w:rPr>
        <w:t>– Federal Procedural Law</w:t>
      </w:r>
    </w:p>
    <w:p w14:paraId="6AE78F81" w14:textId="7E42351C" w:rsidR="003E767D" w:rsidRPr="003E767D" w:rsidRDefault="003E767D" w:rsidP="00BE5DF3">
      <w:pPr>
        <w:pStyle w:val="ListParagraph"/>
        <w:numPr>
          <w:ilvl w:val="2"/>
          <w:numId w:val="4"/>
        </w:numPr>
      </w:pPr>
      <w:r>
        <w:t xml:space="preserve">Conformity Act: Before 1934, a federal court had to apply the procedures of the courts of the state in which it was sitting, if no federal statute governed. Typically, there was no federal statute for procedural matters. </w:t>
      </w:r>
    </w:p>
    <w:p w14:paraId="44A381F8" w14:textId="79BD64B3" w:rsidR="00990E6C" w:rsidRPr="003E767D" w:rsidRDefault="0066174A" w:rsidP="00BE5DF3">
      <w:pPr>
        <w:pStyle w:val="ListParagraph"/>
        <w:numPr>
          <w:ilvl w:val="2"/>
          <w:numId w:val="4"/>
        </w:numPr>
      </w:pPr>
      <w:r>
        <w:rPr>
          <w:rFonts w:cs="Times New Roman"/>
        </w:rPr>
        <w:t xml:space="preserve">Rules </w:t>
      </w:r>
      <w:r w:rsidR="003E767D">
        <w:rPr>
          <w:rFonts w:cs="Times New Roman"/>
        </w:rPr>
        <w:t>Enabling Act, 28 U.S.C. §2072 – allowed the Supreme Court to “prescribe, by genera</w:t>
      </w:r>
      <w:r w:rsidR="0013587A">
        <w:rPr>
          <w:rFonts w:cs="Times New Roman"/>
        </w:rPr>
        <w:t>l</w:t>
      </w:r>
      <w:r w:rsidR="003E767D">
        <w:rPr>
          <w:rFonts w:cs="Times New Roman"/>
        </w:rPr>
        <w:t xml:space="preserve"> rules…the forms of process, writs, pleadings, and motions, and the practice and procedure in civil actions at law” for the federal courts. </w:t>
      </w:r>
    </w:p>
    <w:p w14:paraId="4CFC7A58" w14:textId="69A288C2" w:rsidR="003E767D" w:rsidRPr="003E767D" w:rsidRDefault="003E767D" w:rsidP="00BE5DF3">
      <w:pPr>
        <w:pStyle w:val="ListParagraph"/>
        <w:numPr>
          <w:ilvl w:val="3"/>
          <w:numId w:val="4"/>
        </w:numPr>
      </w:pPr>
      <w:r>
        <w:rPr>
          <w:rFonts w:cs="Times New Roman"/>
        </w:rPr>
        <w:t xml:space="preserve">Substantive rights not affected – Enabling Act provided that the rules so enacted must not “abridge, enlarge, nor modify the substantive rights of any litigant.” </w:t>
      </w:r>
    </w:p>
    <w:p w14:paraId="5617C9B8" w14:textId="212F943F" w:rsidR="003E767D" w:rsidRPr="003E767D" w:rsidRDefault="003E767D" w:rsidP="00BE5DF3">
      <w:pPr>
        <w:pStyle w:val="ListParagraph"/>
        <w:numPr>
          <w:ilvl w:val="3"/>
          <w:numId w:val="4"/>
        </w:numPr>
      </w:pPr>
      <w:r>
        <w:rPr>
          <w:rFonts w:cs="Times New Roman"/>
        </w:rPr>
        <w:t xml:space="preserve">Federal Rules – Pursuant to Enabling Act, the Court promulgated the FRCP in the same 1938 term in which it handed down the </w:t>
      </w:r>
      <w:r w:rsidRPr="003E767D">
        <w:rPr>
          <w:rFonts w:cs="Times New Roman"/>
          <w:b/>
          <w:i/>
        </w:rPr>
        <w:t>Erie</w:t>
      </w:r>
      <w:r>
        <w:rPr>
          <w:rFonts w:cs="Times New Roman"/>
        </w:rPr>
        <w:t xml:space="preserve"> decision. </w:t>
      </w:r>
    </w:p>
    <w:p w14:paraId="3956EEA8" w14:textId="275EEEEE" w:rsidR="003E767D" w:rsidRPr="00C24ABD" w:rsidRDefault="003E767D" w:rsidP="00BE5DF3">
      <w:pPr>
        <w:pStyle w:val="ListParagraph"/>
        <w:numPr>
          <w:ilvl w:val="3"/>
          <w:numId w:val="4"/>
        </w:numPr>
      </w:pPr>
      <w:r>
        <w:rPr>
          <w:rFonts w:cs="Times New Roman"/>
        </w:rPr>
        <w:lastRenderedPageBreak/>
        <w:t xml:space="preserve">See </w:t>
      </w:r>
      <w:r w:rsidRPr="003E767D">
        <w:rPr>
          <w:rFonts w:cs="Times New Roman"/>
          <w:b/>
          <w:i/>
        </w:rPr>
        <w:t>Hanna v. Plumer</w:t>
      </w:r>
      <w:r>
        <w:rPr>
          <w:rFonts w:cs="Times New Roman"/>
        </w:rPr>
        <w:t>, the main SCOTUS decision</w:t>
      </w:r>
      <w:r w:rsidR="007441F2">
        <w:rPr>
          <w:rFonts w:cs="Times New Roman"/>
        </w:rPr>
        <w:t xml:space="preserve"> on how to determine whether a F</w:t>
      </w:r>
      <w:r>
        <w:rPr>
          <w:rFonts w:cs="Times New Roman"/>
        </w:rPr>
        <w:t xml:space="preserve">RCP is valid under Enabling Act. </w:t>
      </w:r>
    </w:p>
    <w:p w14:paraId="6375ED4B" w14:textId="2B16DCD9" w:rsidR="00DB6F03" w:rsidRPr="00200AEB" w:rsidRDefault="00DB6F03" w:rsidP="00BE5DF3">
      <w:pPr>
        <w:pStyle w:val="ListParagraph"/>
        <w:numPr>
          <w:ilvl w:val="1"/>
          <w:numId w:val="4"/>
        </w:numPr>
        <w:rPr>
          <w:b/>
        </w:rPr>
      </w:pPr>
      <w:r>
        <w:t>Four Tests (go through all four tests in exam)</w:t>
      </w:r>
      <w:r w:rsidR="00200AEB">
        <w:t xml:space="preserve"> for Vertical Choice of Law: Procedure v. Substance</w:t>
      </w:r>
    </w:p>
    <w:p w14:paraId="6B33980B" w14:textId="2688DAA1" w:rsidR="00353748" w:rsidRPr="00353748" w:rsidRDefault="00200AEB" w:rsidP="00BE5DF3">
      <w:pPr>
        <w:pStyle w:val="ListParagraph"/>
        <w:numPr>
          <w:ilvl w:val="2"/>
          <w:numId w:val="4"/>
        </w:numPr>
        <w:rPr>
          <w:b/>
        </w:rPr>
      </w:pPr>
      <w:r>
        <w:t xml:space="preserve">Outcome determinative test </w:t>
      </w:r>
      <w:r w:rsidR="00353748">
        <w:t>–</w:t>
      </w:r>
      <w:r>
        <w:t xml:space="preserve"> </w:t>
      </w:r>
      <w:r w:rsidR="00353748">
        <w:t xml:space="preserve">Law is substantive if the result in federal court would be </w:t>
      </w:r>
      <w:r w:rsidR="00DE7D7A">
        <w:t>different than in state court (i.e. would mean end of lawsuit. See Exam 2010 model answer question 2(d))</w:t>
      </w:r>
    </w:p>
    <w:p w14:paraId="3B0A4776" w14:textId="427911F5" w:rsidR="00353748" w:rsidRPr="00353748" w:rsidRDefault="00353748" w:rsidP="00BE5DF3">
      <w:pPr>
        <w:pStyle w:val="ListParagraph"/>
        <w:numPr>
          <w:ilvl w:val="3"/>
          <w:numId w:val="4"/>
        </w:numPr>
        <w:rPr>
          <w:b/>
        </w:rPr>
      </w:pPr>
      <w:r w:rsidRPr="00353748">
        <w:rPr>
          <w:rFonts w:cs="Times New Roman"/>
          <w:b/>
          <w:i/>
        </w:rPr>
        <w:t>Guaranty Trust Co. v. York</w:t>
      </w:r>
      <w:r w:rsidRPr="00353748">
        <w:rPr>
          <w:rFonts w:cs="Times New Roman"/>
          <w:b/>
        </w:rPr>
        <w:t xml:space="preserve"> (SCOTUS 1945)</w:t>
      </w:r>
      <w:r>
        <w:rPr>
          <w:rFonts w:cs="Times New Roman"/>
          <w:b/>
        </w:rPr>
        <w:t xml:space="preserve"> </w:t>
      </w:r>
      <w:r w:rsidRPr="00353748">
        <w:rPr>
          <w:rFonts w:cs="Times New Roman"/>
        </w:rPr>
        <w:t>Tool: Outcome determinative test – Federal court must apply the state statute of limitations when following the Erie doctrine because refusing to apply it would allow a party to bring suit that it would be barred from bringing in state court.</w:t>
      </w:r>
      <w:r>
        <w:rPr>
          <w:rFonts w:cs="Times New Roman"/>
        </w:rPr>
        <w:t xml:space="preserve"> </w:t>
      </w:r>
      <w:r w:rsidRPr="00353748">
        <w:rPr>
          <w:rFonts w:cs="Times New Roman"/>
        </w:rPr>
        <w:t>Synopsis: York sued Guaranty under diversity alleging breach of fiduciary duty (equitable remedy).</w:t>
      </w:r>
    </w:p>
    <w:p w14:paraId="03CB6D99" w14:textId="770A17D0" w:rsidR="00353748" w:rsidRPr="00353748" w:rsidRDefault="00353748" w:rsidP="00BE5DF3">
      <w:pPr>
        <w:pStyle w:val="ListParagraph"/>
        <w:numPr>
          <w:ilvl w:val="3"/>
          <w:numId w:val="4"/>
        </w:numPr>
        <w:rPr>
          <w:b/>
        </w:rPr>
      </w:pPr>
      <w:r>
        <w:rPr>
          <w:rFonts w:cs="Times New Roman"/>
        </w:rPr>
        <w:t xml:space="preserve">This is practically dead on arrival because almost any procedural rule will affect outcome of litigation. But, holding in York is still good law. </w:t>
      </w:r>
    </w:p>
    <w:p w14:paraId="59408E8E" w14:textId="39D6F544" w:rsidR="00353748" w:rsidRPr="0023238C" w:rsidRDefault="00353748" w:rsidP="00BE5DF3">
      <w:pPr>
        <w:pStyle w:val="ListParagraph"/>
        <w:numPr>
          <w:ilvl w:val="3"/>
          <w:numId w:val="4"/>
        </w:numPr>
        <w:rPr>
          <w:b/>
        </w:rPr>
      </w:pPr>
      <w:r>
        <w:rPr>
          <w:rFonts w:cs="Times New Roman"/>
        </w:rPr>
        <w:t xml:space="preserve">Statute of limitations periods are substantive for vertical choice of law purposes so federal courts must use state court statute of limitations periods. </w:t>
      </w:r>
    </w:p>
    <w:p w14:paraId="6FD667EA" w14:textId="05ADB404" w:rsidR="0023238C" w:rsidRPr="0023238C" w:rsidRDefault="0023238C" w:rsidP="00BE5DF3">
      <w:pPr>
        <w:pStyle w:val="ListParagraph"/>
        <w:numPr>
          <w:ilvl w:val="3"/>
          <w:numId w:val="4"/>
        </w:numPr>
        <w:rPr>
          <w:b/>
        </w:rPr>
      </w:pPr>
      <w:r>
        <w:rPr>
          <w:rFonts w:cs="Times New Roman"/>
        </w:rPr>
        <w:t xml:space="preserve">Reliance on Erie Principles – </w:t>
      </w:r>
      <w:r w:rsidR="00FD6A88">
        <w:rPr>
          <w:rFonts w:cs="Times New Roman"/>
        </w:rPr>
        <w:t xml:space="preserve">Federalism and </w:t>
      </w:r>
      <w:r>
        <w:rPr>
          <w:rFonts w:cs="Times New Roman"/>
        </w:rPr>
        <w:t>Equal Protection Principle but not Separation of Powers</w:t>
      </w:r>
    </w:p>
    <w:p w14:paraId="6A1F6D6C" w14:textId="1ED1993E" w:rsidR="00F6049F" w:rsidRPr="00B74484" w:rsidRDefault="00B74484" w:rsidP="00BE5DF3">
      <w:pPr>
        <w:pStyle w:val="ListParagraph"/>
        <w:numPr>
          <w:ilvl w:val="2"/>
          <w:numId w:val="4"/>
        </w:numPr>
        <w:rPr>
          <w:rFonts w:cs="Times New Roman"/>
          <w:b/>
          <w:i/>
        </w:rPr>
      </w:pPr>
      <w:r>
        <w:rPr>
          <w:rFonts w:cs="Times New Roman"/>
        </w:rPr>
        <w:t xml:space="preserve">Federal law hierarchy – </w:t>
      </w:r>
      <w:r w:rsidR="00F6049F" w:rsidRPr="00B74484">
        <w:rPr>
          <w:rFonts w:cs="Times New Roman"/>
          <w:b/>
          <w:i/>
        </w:rPr>
        <w:t>Hanna v. Plumer</w:t>
      </w:r>
      <w:r w:rsidR="00F6049F" w:rsidRPr="00B74484">
        <w:rPr>
          <w:rFonts w:cs="Times New Roman"/>
          <w:b/>
        </w:rPr>
        <w:t xml:space="preserve"> (SCOTUS 1965) </w:t>
      </w:r>
      <w:r w:rsidR="00F6049F" w:rsidRPr="00B74484">
        <w:rPr>
          <w:rFonts w:cs="Times New Roman"/>
        </w:rPr>
        <w:t xml:space="preserve">Tool: In diversity, FRCP should be used instead of state laws for service process because it is not substantive. Federal courts should apply state law with regard to any issue that is not governed by an applicable and valid federal rule. Synopsis: Service of process complied with federal rules but not state rules. </w:t>
      </w:r>
      <w:r w:rsidR="005F44AB">
        <w:rPr>
          <w:rFonts w:cs="Times New Roman"/>
        </w:rPr>
        <w:t>(NOTE: Erie Principle – Sec. 1652 – common law is law of the states (don’t distinguish between substantive and procedural) but Hanna distinguishes among federal laws.)</w:t>
      </w:r>
    </w:p>
    <w:p w14:paraId="07947647" w14:textId="77777777" w:rsidR="00E971FC" w:rsidRPr="00E971FC" w:rsidRDefault="00B74484" w:rsidP="00BE5DF3">
      <w:pPr>
        <w:pStyle w:val="ListParagraph"/>
        <w:numPr>
          <w:ilvl w:val="3"/>
          <w:numId w:val="4"/>
        </w:numPr>
        <w:rPr>
          <w:b/>
        </w:rPr>
      </w:pPr>
      <w:r>
        <w:t xml:space="preserve">If </w:t>
      </w:r>
      <w:r w:rsidR="00E971FC">
        <w:t>constitutional provision, it must be:</w:t>
      </w:r>
    </w:p>
    <w:p w14:paraId="761A5CBF" w14:textId="77777777" w:rsidR="00E971FC" w:rsidRPr="00E971FC" w:rsidRDefault="00E971FC" w:rsidP="00BE5DF3">
      <w:pPr>
        <w:pStyle w:val="ListParagraph"/>
        <w:numPr>
          <w:ilvl w:val="4"/>
          <w:numId w:val="4"/>
        </w:numPr>
        <w:rPr>
          <w:b/>
        </w:rPr>
      </w:pPr>
      <w:r>
        <w:t>Valid – assume this</w:t>
      </w:r>
    </w:p>
    <w:p w14:paraId="2E939F99" w14:textId="3383133C" w:rsidR="0023238C" w:rsidRPr="00B74484" w:rsidRDefault="00E971FC" w:rsidP="00BE5DF3">
      <w:pPr>
        <w:pStyle w:val="ListParagraph"/>
        <w:numPr>
          <w:ilvl w:val="4"/>
          <w:numId w:val="4"/>
        </w:numPr>
        <w:rPr>
          <w:b/>
        </w:rPr>
      </w:pPr>
      <w:r>
        <w:t>Applicable – if yes, use constitutional provision</w:t>
      </w:r>
      <w:r w:rsidR="00B74484">
        <w:t xml:space="preserve"> </w:t>
      </w:r>
    </w:p>
    <w:p w14:paraId="0BDCE105" w14:textId="671B07A9" w:rsidR="00B74484" w:rsidRPr="00B74484" w:rsidRDefault="00B74484" w:rsidP="00BE5DF3">
      <w:pPr>
        <w:pStyle w:val="ListParagraph"/>
        <w:numPr>
          <w:ilvl w:val="3"/>
          <w:numId w:val="4"/>
        </w:numPr>
        <w:rPr>
          <w:b/>
        </w:rPr>
      </w:pPr>
      <w:r>
        <w:t>If federal statute, it must be:</w:t>
      </w:r>
    </w:p>
    <w:p w14:paraId="5149C00F" w14:textId="77777777" w:rsidR="00A95976" w:rsidRPr="00A95976" w:rsidRDefault="00B74484" w:rsidP="00BE5DF3">
      <w:pPr>
        <w:pStyle w:val="ListParagraph"/>
        <w:numPr>
          <w:ilvl w:val="4"/>
          <w:numId w:val="4"/>
        </w:numPr>
        <w:rPr>
          <w:b/>
        </w:rPr>
      </w:pPr>
      <w:r>
        <w:t>Valid</w:t>
      </w:r>
      <w:r w:rsidR="00B3111A">
        <w:t xml:space="preserve"> </w:t>
      </w:r>
      <w:r w:rsidR="00E33C1C">
        <w:t>–</w:t>
      </w:r>
      <w:r w:rsidR="008C622C">
        <w:t xml:space="preserve"> Did Congress have the constitutional authority to enact the federal statute?</w:t>
      </w:r>
      <w:r w:rsidR="00E33C1C">
        <w:t xml:space="preserve"> </w:t>
      </w:r>
    </w:p>
    <w:p w14:paraId="5E43AAB6" w14:textId="79BBBB5C" w:rsidR="00B3111A" w:rsidRPr="00E33C1C" w:rsidRDefault="00BF34D8" w:rsidP="00A95976">
      <w:pPr>
        <w:pStyle w:val="ListParagraph"/>
        <w:numPr>
          <w:ilvl w:val="5"/>
          <w:numId w:val="4"/>
        </w:numPr>
        <w:rPr>
          <w:b/>
        </w:rPr>
      </w:pPr>
      <w:r>
        <w:t>Rules Enabling Act</w:t>
      </w:r>
    </w:p>
    <w:p w14:paraId="18236518" w14:textId="77777777" w:rsidR="0066174A" w:rsidRPr="0066174A" w:rsidRDefault="0066174A" w:rsidP="00BE5DF3">
      <w:pPr>
        <w:pStyle w:val="ListParagraph"/>
        <w:numPr>
          <w:ilvl w:val="5"/>
          <w:numId w:val="4"/>
        </w:numPr>
        <w:rPr>
          <w:b/>
        </w:rPr>
      </w:pPr>
      <w:r>
        <w:t>Full Faith and Credit</w:t>
      </w:r>
    </w:p>
    <w:p w14:paraId="0EB1A9EC" w14:textId="20EA1300" w:rsidR="00B74484" w:rsidRPr="00B74484" w:rsidRDefault="00B74484" w:rsidP="00BE5DF3">
      <w:pPr>
        <w:pStyle w:val="ListParagraph"/>
        <w:numPr>
          <w:ilvl w:val="5"/>
          <w:numId w:val="4"/>
        </w:numPr>
        <w:rPr>
          <w:b/>
        </w:rPr>
      </w:pPr>
      <w:r>
        <w:t>Commerce clause</w:t>
      </w:r>
    </w:p>
    <w:p w14:paraId="50D06906" w14:textId="320FC0A5" w:rsidR="00B74484" w:rsidRPr="00B74484" w:rsidRDefault="00B74484" w:rsidP="00BE5DF3">
      <w:pPr>
        <w:pStyle w:val="ListParagraph"/>
        <w:numPr>
          <w:ilvl w:val="5"/>
          <w:numId w:val="4"/>
        </w:numPr>
        <w:rPr>
          <w:b/>
        </w:rPr>
      </w:pPr>
      <w:r>
        <w:t>Necessary and proper clause – allows to perpetuate any other power</w:t>
      </w:r>
      <w:r w:rsidR="00BF34D8">
        <w:t xml:space="preserve"> (Art. I, Sec. 8, Cl. 18)</w:t>
      </w:r>
    </w:p>
    <w:p w14:paraId="6659DE0C" w14:textId="215E361C" w:rsidR="00B74484" w:rsidRPr="00E33C1C" w:rsidRDefault="0066174A" w:rsidP="00BE5DF3">
      <w:pPr>
        <w:pStyle w:val="ListParagraph"/>
        <w:numPr>
          <w:ilvl w:val="5"/>
          <w:numId w:val="4"/>
        </w:numPr>
        <w:rPr>
          <w:b/>
        </w:rPr>
      </w:pPr>
      <w:r>
        <w:t>Article III</w:t>
      </w:r>
      <w:r w:rsidR="00BF34D8">
        <w:t>, Sect. 2</w:t>
      </w:r>
      <w:r>
        <w:t xml:space="preserve">: </w:t>
      </w:r>
      <w:r w:rsidR="00856E4A">
        <w:t>Power to create and regulate t</w:t>
      </w:r>
      <w:r w:rsidR="00B74484">
        <w:t>he lower federal courts</w:t>
      </w:r>
    </w:p>
    <w:p w14:paraId="349A89F1" w14:textId="034E9AFE" w:rsidR="008C622C" w:rsidRPr="00E971FC" w:rsidRDefault="008C622C" w:rsidP="00BE5DF3">
      <w:pPr>
        <w:pStyle w:val="ListParagraph"/>
        <w:numPr>
          <w:ilvl w:val="4"/>
          <w:numId w:val="4"/>
        </w:numPr>
      </w:pPr>
      <w:r w:rsidRPr="00E971FC">
        <w:t>Applicable</w:t>
      </w:r>
      <w:r>
        <w:t xml:space="preserve"> – yes, if it conflicts with state law</w:t>
      </w:r>
    </w:p>
    <w:p w14:paraId="2BB66270" w14:textId="302D6E99" w:rsidR="00E971FC" w:rsidRPr="00BB6A4F" w:rsidRDefault="008C622C" w:rsidP="00BE5DF3">
      <w:pPr>
        <w:pStyle w:val="ListParagraph"/>
        <w:numPr>
          <w:ilvl w:val="4"/>
          <w:numId w:val="4"/>
        </w:numPr>
        <w:spacing w:line="240" w:lineRule="auto"/>
        <w:rPr>
          <w:rFonts w:cs="Times New Roman"/>
          <w:b/>
        </w:rPr>
      </w:pPr>
      <w:r>
        <w:rPr>
          <w:rFonts w:cs="Times New Roman"/>
        </w:rPr>
        <w:t>Application</w:t>
      </w:r>
      <w:r w:rsidR="00E33C1C">
        <w:rPr>
          <w:rFonts w:cs="Times New Roman"/>
        </w:rPr>
        <w:t xml:space="preserve"> – </w:t>
      </w:r>
      <w:r w:rsidR="00E971FC" w:rsidRPr="00BB6A4F">
        <w:rPr>
          <w:rFonts w:cs="Times New Roman"/>
          <w:b/>
          <w:i/>
        </w:rPr>
        <w:t>Stewart Organization v. Ricoh Corp.</w:t>
      </w:r>
      <w:r w:rsidR="00E971FC" w:rsidRPr="00BB6A4F">
        <w:rPr>
          <w:rFonts w:cs="Times New Roman"/>
          <w:b/>
        </w:rPr>
        <w:t xml:space="preserve"> (SCOTUS 1988)</w:t>
      </w:r>
      <w:r w:rsidR="00E971FC">
        <w:rPr>
          <w:rFonts w:cs="Times New Roman"/>
          <w:b/>
        </w:rPr>
        <w:t xml:space="preserve"> </w:t>
      </w:r>
      <w:r w:rsidR="00E971FC" w:rsidRPr="00BB6A4F">
        <w:rPr>
          <w:rFonts w:cs="Times New Roman"/>
        </w:rPr>
        <w:t xml:space="preserve">Tool: The state and federal </w:t>
      </w:r>
      <w:r w:rsidR="00E971FC">
        <w:rPr>
          <w:rFonts w:cs="Times New Roman"/>
        </w:rPr>
        <w:t>statutes</w:t>
      </w:r>
      <w:r w:rsidR="00E971FC" w:rsidRPr="00BB6A4F">
        <w:rPr>
          <w:rFonts w:cs="Times New Roman"/>
        </w:rPr>
        <w:t xml:space="preserve"> conflict because the AL law does not require consideration of additional factors. Therefore, federal law prevails</w:t>
      </w:r>
      <w:r w:rsidR="00E971FC">
        <w:rPr>
          <w:rFonts w:cs="Times New Roman"/>
        </w:rPr>
        <w:t xml:space="preserve"> even though this may promote forum shopping</w:t>
      </w:r>
      <w:r w:rsidR="00E971FC" w:rsidRPr="00BB6A4F">
        <w:rPr>
          <w:rFonts w:cs="Times New Roman"/>
        </w:rPr>
        <w:t>.</w:t>
      </w:r>
      <w:r w:rsidR="00E971FC">
        <w:rPr>
          <w:rFonts w:cs="Times New Roman"/>
        </w:rPr>
        <w:t xml:space="preserve"> </w:t>
      </w:r>
      <w:r w:rsidR="00E971FC" w:rsidRPr="00BB6A4F">
        <w:rPr>
          <w:rFonts w:cs="Times New Roman"/>
        </w:rPr>
        <w:t>Synopsis: The AL law articulated a clear policy against forum selection clauses. The federal statute, by contrast, required consideration of various factors such as bargaining power and convenience when evaluating the validity of the forum selection clause.</w:t>
      </w:r>
    </w:p>
    <w:p w14:paraId="1CB375AE" w14:textId="2AAD8E10" w:rsidR="00E971FC" w:rsidRPr="00BE03AB" w:rsidRDefault="00E971FC" w:rsidP="00BE03AB">
      <w:pPr>
        <w:pStyle w:val="ListParagraph"/>
        <w:ind w:left="2160"/>
        <w:rPr>
          <w:b/>
        </w:rPr>
      </w:pPr>
      <w:r>
        <w:t xml:space="preserve">Synopsis: P sued D in AL federal court on diversity for breach of contract.  Contract contained forum selection clause specifying venue in NY. D requested transfer or dismissal under federal transfer statutes. P argued that AL law disfavored forum selection clauses. </w:t>
      </w:r>
    </w:p>
    <w:p w14:paraId="20DFBC73" w14:textId="554DCD80" w:rsidR="00BE03AB" w:rsidRPr="00BE03AB" w:rsidRDefault="00BE03AB" w:rsidP="00BE5DF3">
      <w:pPr>
        <w:pStyle w:val="ListParagraph"/>
        <w:numPr>
          <w:ilvl w:val="5"/>
          <w:numId w:val="4"/>
        </w:numPr>
        <w:rPr>
          <w:b/>
        </w:rPr>
      </w:pPr>
      <w:r>
        <w:t>Tool: Application of Hanna analysis:</w:t>
      </w:r>
    </w:p>
    <w:p w14:paraId="37AEA857" w14:textId="20F673B8" w:rsidR="00BE03AB" w:rsidRPr="00BE03AB" w:rsidRDefault="00BE03AB" w:rsidP="00BE5DF3">
      <w:pPr>
        <w:pStyle w:val="ListParagraph"/>
        <w:numPr>
          <w:ilvl w:val="6"/>
          <w:numId w:val="4"/>
        </w:numPr>
      </w:pPr>
      <w:r>
        <w:t xml:space="preserve">Applicable – transfer statutes are sufficiently broad to be applicable to issue at hand. </w:t>
      </w:r>
      <w:r w:rsidRPr="00BE03AB">
        <w:t xml:space="preserve">Application of the state rule pertaining to forum selection clauses would be incompatible with the judicial flexibility authorized by the federal statute. </w:t>
      </w:r>
      <w:r>
        <w:t xml:space="preserve">Since two statutes conflict, federal statute controls if valid. </w:t>
      </w:r>
    </w:p>
    <w:p w14:paraId="2BA43339" w14:textId="4E77B4EA" w:rsidR="00BE03AB" w:rsidRPr="00B74484" w:rsidRDefault="00BE03AB" w:rsidP="00BE5DF3">
      <w:pPr>
        <w:pStyle w:val="ListParagraph"/>
        <w:numPr>
          <w:ilvl w:val="6"/>
          <w:numId w:val="4"/>
        </w:numPr>
        <w:rPr>
          <w:b/>
        </w:rPr>
      </w:pPr>
      <w:r>
        <w:t xml:space="preserve">Valid – Transfer statutes are valid under Rules Enabling Act because it does not alter the substantive law regarding venue. </w:t>
      </w:r>
      <w:r w:rsidR="00E33C1C">
        <w:t xml:space="preserve">Also, Congress has power to create federal courts other than SCOTUS and transfer statutes involve transferring between lower courts. </w:t>
      </w:r>
    </w:p>
    <w:p w14:paraId="2270DCAB" w14:textId="34ABA46D" w:rsidR="00E33C1C" w:rsidRPr="00E33C1C" w:rsidRDefault="00E33C1C" w:rsidP="00BE5DF3">
      <w:pPr>
        <w:pStyle w:val="ListParagraph"/>
        <w:numPr>
          <w:ilvl w:val="3"/>
          <w:numId w:val="4"/>
        </w:numPr>
        <w:rPr>
          <w:b/>
        </w:rPr>
      </w:pPr>
      <w:r>
        <w:t xml:space="preserve">If regulation, then don’t know. Likely exam question. Reason from structure and Erie values. </w:t>
      </w:r>
    </w:p>
    <w:p w14:paraId="57A15B52" w14:textId="725122FB" w:rsidR="00B74484" w:rsidRPr="00B74484" w:rsidRDefault="00B74484" w:rsidP="00BE5DF3">
      <w:pPr>
        <w:pStyle w:val="ListParagraph"/>
        <w:numPr>
          <w:ilvl w:val="3"/>
          <w:numId w:val="4"/>
        </w:numPr>
        <w:rPr>
          <w:b/>
        </w:rPr>
      </w:pPr>
      <w:r>
        <w:t>If FRCP (part statute and part common law), it must be:</w:t>
      </w:r>
    </w:p>
    <w:p w14:paraId="45DDC598" w14:textId="04A98BF8" w:rsidR="00B74484" w:rsidRPr="0066174A" w:rsidRDefault="00B74484" w:rsidP="00D43934">
      <w:pPr>
        <w:pStyle w:val="ListParagraph"/>
        <w:numPr>
          <w:ilvl w:val="4"/>
          <w:numId w:val="4"/>
        </w:numPr>
        <w:rPr>
          <w:b/>
        </w:rPr>
      </w:pPr>
      <w:r>
        <w:lastRenderedPageBreak/>
        <w:t>Valid –</w:t>
      </w:r>
      <w:r w:rsidR="008C622C">
        <w:t xml:space="preserve"> Rules Enabling Act – can’t </w:t>
      </w:r>
      <w:r w:rsidR="00D43934" w:rsidRPr="00D43934">
        <w:t>expand, modify, or alter substantive rights</w:t>
      </w:r>
      <w:r w:rsidR="008C622C">
        <w:t>; p</w:t>
      </w:r>
      <w:r w:rsidR="00F56CC6">
        <w:t xml:space="preserve">resumptive validity given process for approving FRCP. No FRCP has been held invalid. </w:t>
      </w:r>
      <w:r w:rsidR="00E33C1C">
        <w:t xml:space="preserve">However, we care about it because issues with validity often get transferred to applicability since court doesn’t want to hold its own rules invalid. </w:t>
      </w:r>
      <w:r w:rsidR="0066174A">
        <w:t>In determining validity, have to look at statute that created it:</w:t>
      </w:r>
    </w:p>
    <w:p w14:paraId="6792C2E8" w14:textId="45D4284A" w:rsidR="0066174A" w:rsidRPr="0066174A" w:rsidRDefault="0066174A" w:rsidP="00BE5DF3">
      <w:pPr>
        <w:pStyle w:val="ListParagraph"/>
        <w:numPr>
          <w:ilvl w:val="5"/>
          <w:numId w:val="4"/>
        </w:numPr>
        <w:rPr>
          <w:b/>
        </w:rPr>
      </w:pPr>
      <w:r>
        <w:t>Title VII and Section 1983</w:t>
      </w:r>
    </w:p>
    <w:p w14:paraId="798D892B" w14:textId="76FEDD8C" w:rsidR="0066174A" w:rsidRPr="0066174A" w:rsidRDefault="0066174A" w:rsidP="00BE5DF3">
      <w:pPr>
        <w:pStyle w:val="ListParagraph"/>
        <w:numPr>
          <w:ilvl w:val="5"/>
          <w:numId w:val="4"/>
        </w:numPr>
        <w:rPr>
          <w:b/>
        </w:rPr>
      </w:pPr>
      <w:r>
        <w:t>Sherman Anti-Trust – Sec. 1982</w:t>
      </w:r>
    </w:p>
    <w:p w14:paraId="486C0037" w14:textId="7EC46D85" w:rsidR="00B74484" w:rsidRPr="007B3813" w:rsidRDefault="00B74484" w:rsidP="00BE5DF3">
      <w:pPr>
        <w:pStyle w:val="ListParagraph"/>
        <w:numPr>
          <w:ilvl w:val="4"/>
          <w:numId w:val="4"/>
        </w:numPr>
        <w:rPr>
          <w:b/>
        </w:rPr>
      </w:pPr>
      <w:r>
        <w:t xml:space="preserve">Applicable – </w:t>
      </w:r>
      <w:r w:rsidR="007B3813">
        <w:t xml:space="preserve">In order to be applicable, it must conflict with state law. </w:t>
      </w:r>
      <w:r w:rsidR="00F56CC6">
        <w:t xml:space="preserve">FRCP have been interpreted narrowly to </w:t>
      </w:r>
      <w:r w:rsidR="00E33C1C">
        <w:t xml:space="preserve">so that it is “inapplicable” but in reality to </w:t>
      </w:r>
      <w:r w:rsidR="00F56CC6">
        <w:t xml:space="preserve">avoid invalidity with Rules Enabling Act. </w:t>
      </w:r>
    </w:p>
    <w:p w14:paraId="6D77CD7F" w14:textId="5D700506" w:rsidR="0037067F" w:rsidRPr="00E2618B" w:rsidRDefault="00985792" w:rsidP="00BE5DF3">
      <w:pPr>
        <w:pStyle w:val="ListParagraph"/>
        <w:numPr>
          <w:ilvl w:val="5"/>
          <w:numId w:val="4"/>
        </w:numPr>
        <w:spacing w:line="240" w:lineRule="auto"/>
        <w:rPr>
          <w:rFonts w:cs="Times New Roman"/>
          <w:b/>
        </w:rPr>
      </w:pPr>
      <w:r>
        <w:rPr>
          <w:rFonts w:cs="Times New Roman"/>
        </w:rPr>
        <w:t xml:space="preserve">Example of not applicable – </w:t>
      </w:r>
      <w:r w:rsidR="0037067F" w:rsidRPr="0037067F">
        <w:rPr>
          <w:rFonts w:cs="Times New Roman"/>
          <w:b/>
          <w:i/>
        </w:rPr>
        <w:t>Walker v. Armco Steel Corp.</w:t>
      </w:r>
      <w:r w:rsidR="0037067F" w:rsidRPr="0037067F">
        <w:rPr>
          <w:rFonts w:cs="Times New Roman"/>
          <w:b/>
        </w:rPr>
        <w:t xml:space="preserve"> (SCOTUS 1980)</w:t>
      </w:r>
      <w:r w:rsidR="0037067F">
        <w:rPr>
          <w:rFonts w:cs="Times New Roman"/>
          <w:b/>
        </w:rPr>
        <w:t xml:space="preserve"> </w:t>
      </w:r>
      <w:r w:rsidR="0037067F" w:rsidRPr="0037067F">
        <w:rPr>
          <w:rFonts w:cs="Times New Roman"/>
        </w:rPr>
        <w:t>Tool: Under Hanna, a federal procedural rule must directly conflict with the state law dealing with the same issue in order for the federal rule to apply. In this situation, FRCP</w:t>
      </w:r>
      <w:r w:rsidR="0037067F">
        <w:rPr>
          <w:rFonts w:cs="Times New Roman"/>
        </w:rPr>
        <w:t xml:space="preserve"> 3, “when is the action commenced,” </w:t>
      </w:r>
      <w:r w:rsidR="0037067F" w:rsidRPr="0037067F">
        <w:rPr>
          <w:rFonts w:cs="Times New Roman"/>
        </w:rPr>
        <w:t xml:space="preserve">was interpreted not to address </w:t>
      </w:r>
      <w:r w:rsidR="0037067F">
        <w:rPr>
          <w:rFonts w:cs="Times New Roman"/>
        </w:rPr>
        <w:t>when a</w:t>
      </w:r>
      <w:r w:rsidR="0037067F" w:rsidRPr="0037067F">
        <w:rPr>
          <w:rFonts w:cs="Times New Roman"/>
        </w:rPr>
        <w:t xml:space="preserve"> statute of limitations</w:t>
      </w:r>
      <w:r w:rsidR="0037067F">
        <w:rPr>
          <w:rFonts w:cs="Times New Roman"/>
        </w:rPr>
        <w:t xml:space="preserve"> is tolled</w:t>
      </w:r>
      <w:r w:rsidR="0037067F" w:rsidRPr="0037067F">
        <w:rPr>
          <w:rFonts w:cs="Times New Roman"/>
        </w:rPr>
        <w:t>, and thus did not fall into “direct conflict” wi</w:t>
      </w:r>
      <w:r w:rsidR="0037067F">
        <w:rPr>
          <w:rFonts w:cs="Times New Roman"/>
        </w:rPr>
        <w:t xml:space="preserve">th the state tolling provisions. </w:t>
      </w:r>
      <w:r w:rsidR="0037067F" w:rsidRPr="0037067F">
        <w:rPr>
          <w:rFonts w:cs="Times New Roman"/>
        </w:rPr>
        <w:t xml:space="preserve">Synopsis: P’s claim had run under OK’s statute of limitations tolling provision but not federal provision. </w:t>
      </w:r>
    </w:p>
    <w:p w14:paraId="4C4B9037" w14:textId="73DF3DD6" w:rsidR="00E2618B" w:rsidRPr="00BB6A4F" w:rsidRDefault="00E2618B" w:rsidP="00BE5DF3">
      <w:pPr>
        <w:pStyle w:val="ListParagraph"/>
        <w:numPr>
          <w:ilvl w:val="6"/>
          <w:numId w:val="4"/>
        </w:numPr>
        <w:spacing w:line="240" w:lineRule="auto"/>
        <w:rPr>
          <w:rFonts w:cs="Times New Roman"/>
          <w:b/>
        </w:rPr>
      </w:pPr>
      <w:r>
        <w:rPr>
          <w:rFonts w:cs="Times New Roman"/>
          <w:b/>
          <w:i/>
        </w:rPr>
        <w:t xml:space="preserve">Walker </w:t>
      </w:r>
      <w:r>
        <w:rPr>
          <w:rFonts w:cs="Times New Roman"/>
        </w:rPr>
        <w:t xml:space="preserve">gives narrow interpretation of FRCP 3 </w:t>
      </w:r>
      <w:r w:rsidR="00985792">
        <w:rPr>
          <w:rFonts w:cs="Times New Roman"/>
        </w:rPr>
        <w:t>because</w:t>
      </w:r>
      <w:r>
        <w:rPr>
          <w:rFonts w:cs="Times New Roman"/>
        </w:rPr>
        <w:t xml:space="preserve"> it’s trying not to overrule </w:t>
      </w:r>
      <w:r>
        <w:rPr>
          <w:rFonts w:cs="Times New Roman"/>
          <w:b/>
          <w:i/>
        </w:rPr>
        <w:t xml:space="preserve">Ragan v. Merchants Transfer </w:t>
      </w:r>
      <w:r>
        <w:rPr>
          <w:rFonts w:cs="Times New Roman"/>
          <w:b/>
        </w:rPr>
        <w:t>(SCOTUS 1949)</w:t>
      </w:r>
      <w:r>
        <w:rPr>
          <w:rFonts w:cs="Times New Roman"/>
        </w:rPr>
        <w:t xml:space="preserve">, which held state rule that statute of limitations is only satisfied by filing complaint with the court AND requiring service on the defendant with the period as opposed to FRCP 3 which says that civil action is commenced by filing a complaint with the court. </w:t>
      </w:r>
    </w:p>
    <w:p w14:paraId="6695EFA1" w14:textId="393530CE" w:rsidR="007B3813" w:rsidRPr="007B3813" w:rsidRDefault="007B3813" w:rsidP="00BE5DF3">
      <w:pPr>
        <w:pStyle w:val="ListParagraph"/>
        <w:numPr>
          <w:ilvl w:val="3"/>
          <w:numId w:val="4"/>
        </w:numPr>
        <w:rPr>
          <w:b/>
        </w:rPr>
      </w:pPr>
      <w:r>
        <w:t>If common law</w:t>
      </w:r>
      <w:r w:rsidR="00985792">
        <w:t xml:space="preserve"> (no constitutional provision, statute, regulation or FRCP)</w:t>
      </w:r>
      <w:r>
        <w:t xml:space="preserve">, use </w:t>
      </w:r>
      <w:r w:rsidR="00985792">
        <w:t xml:space="preserve">existing or make up </w:t>
      </w:r>
      <w:r>
        <w:t xml:space="preserve">federal common law if </w:t>
      </w:r>
      <w:r w:rsidRPr="007B3813">
        <w:rPr>
          <w:b/>
          <w:i/>
        </w:rPr>
        <w:t>Erie’s</w:t>
      </w:r>
      <w:r>
        <w:t xml:space="preserve"> twin aims are met</w:t>
      </w:r>
      <w:r w:rsidR="00B3111A">
        <w:t xml:space="preserve"> (almost always results in state law</w:t>
      </w:r>
      <w:r w:rsidR="00985792">
        <w:t xml:space="preserve"> which is point of </w:t>
      </w:r>
      <w:r w:rsidR="00985792" w:rsidRPr="00985792">
        <w:rPr>
          <w:b/>
          <w:i/>
        </w:rPr>
        <w:t>Erie</w:t>
      </w:r>
      <w:r w:rsidR="00B3111A">
        <w:t>)</w:t>
      </w:r>
      <w:r>
        <w:t>:</w:t>
      </w:r>
    </w:p>
    <w:p w14:paraId="06145B8F" w14:textId="28A2C4E9" w:rsidR="007B3813" w:rsidRPr="007B3813" w:rsidRDefault="007B3813" w:rsidP="00BE5DF3">
      <w:pPr>
        <w:pStyle w:val="ListParagraph"/>
        <w:numPr>
          <w:ilvl w:val="4"/>
          <w:numId w:val="4"/>
        </w:numPr>
      </w:pPr>
      <w:r w:rsidRPr="007B3813">
        <w:t>No forum-shopping</w:t>
      </w:r>
    </w:p>
    <w:p w14:paraId="3A6DFD7F" w14:textId="5BBEFC05" w:rsidR="007B3813" w:rsidRDefault="007B3813" w:rsidP="00BE5DF3">
      <w:pPr>
        <w:pStyle w:val="ListParagraph"/>
        <w:numPr>
          <w:ilvl w:val="4"/>
          <w:numId w:val="4"/>
        </w:numPr>
      </w:pPr>
      <w:r w:rsidRPr="007B3813">
        <w:t>No inequitable administration of the laws</w:t>
      </w:r>
    </w:p>
    <w:p w14:paraId="334EC438" w14:textId="457288E6" w:rsidR="00884E48" w:rsidRDefault="00884E48" w:rsidP="00BE5DF3">
      <w:pPr>
        <w:pStyle w:val="ListParagraph"/>
        <w:numPr>
          <w:ilvl w:val="2"/>
          <w:numId w:val="4"/>
        </w:numPr>
      </w:pPr>
      <w:r>
        <w:t xml:space="preserve">Harlan’s Concurrence in </w:t>
      </w:r>
      <w:r w:rsidRPr="00884E48">
        <w:rPr>
          <w:b/>
          <w:i/>
        </w:rPr>
        <w:t>Hanna</w:t>
      </w:r>
    </w:p>
    <w:p w14:paraId="55FAB7AB" w14:textId="037BA474" w:rsidR="00884E48" w:rsidRDefault="00884E48" w:rsidP="00BE5DF3">
      <w:pPr>
        <w:pStyle w:val="ListParagraph"/>
        <w:numPr>
          <w:ilvl w:val="3"/>
          <w:numId w:val="4"/>
        </w:numPr>
      </w:pPr>
      <w:r>
        <w:t xml:space="preserve">Does it </w:t>
      </w:r>
      <w:r w:rsidR="00DC507D">
        <w:t xml:space="preserve">significantly </w:t>
      </w:r>
      <w:r>
        <w:t>change party’s pre-litigation conduct?</w:t>
      </w:r>
    </w:p>
    <w:p w14:paraId="3D15C0A9" w14:textId="7B6A3832" w:rsidR="00884E48" w:rsidRDefault="00884E48" w:rsidP="00BE5DF3">
      <w:pPr>
        <w:pStyle w:val="ListParagraph"/>
        <w:numPr>
          <w:ilvl w:val="4"/>
          <w:numId w:val="4"/>
        </w:numPr>
      </w:pPr>
      <w:r>
        <w:t xml:space="preserve">Yes </w:t>
      </w:r>
      <w:r>
        <w:sym w:font="Wingdings" w:char="F0E0"/>
      </w:r>
      <w:r>
        <w:t xml:space="preserve"> Substantive, use state law so that there is uniformity</w:t>
      </w:r>
    </w:p>
    <w:p w14:paraId="10F88DAB" w14:textId="41DC8057" w:rsidR="00884E48" w:rsidRDefault="00884E48" w:rsidP="00BE5DF3">
      <w:pPr>
        <w:pStyle w:val="ListParagraph"/>
        <w:numPr>
          <w:ilvl w:val="5"/>
          <w:numId w:val="4"/>
        </w:numPr>
      </w:pPr>
      <w:r>
        <w:t>Erie factor – federalism, said federal law was stepping over state powers</w:t>
      </w:r>
    </w:p>
    <w:p w14:paraId="721DC413" w14:textId="1335C5F9" w:rsidR="00884E48" w:rsidRDefault="00884E48" w:rsidP="00BE5DF3">
      <w:pPr>
        <w:pStyle w:val="ListParagraph"/>
        <w:numPr>
          <w:ilvl w:val="4"/>
          <w:numId w:val="4"/>
        </w:numPr>
      </w:pPr>
      <w:r>
        <w:t xml:space="preserve">No </w:t>
      </w:r>
      <w:r>
        <w:sym w:font="Wingdings" w:char="F0E0"/>
      </w:r>
      <w:r>
        <w:t xml:space="preserve"> procedural, use federal</w:t>
      </w:r>
    </w:p>
    <w:p w14:paraId="396095C3" w14:textId="1D68DC4C" w:rsidR="00DC507D" w:rsidRDefault="00DC507D" w:rsidP="00BE5DF3">
      <w:pPr>
        <w:pStyle w:val="ListParagraph"/>
        <w:numPr>
          <w:ilvl w:val="5"/>
          <w:numId w:val="4"/>
        </w:numPr>
      </w:pPr>
      <w:r>
        <w:t xml:space="preserve">E.g. Harlan though </w:t>
      </w:r>
      <w:r w:rsidRPr="00AA16C3">
        <w:rPr>
          <w:b/>
          <w:i/>
        </w:rPr>
        <w:t>Ragan</w:t>
      </w:r>
      <w:r>
        <w:t xml:space="preserve"> was wrongly decided because</w:t>
      </w:r>
      <w:r w:rsidR="00AA16C3">
        <w:t xml:space="preserve"> it wouldn’t significantly change pre-litigation behavior. </w:t>
      </w:r>
    </w:p>
    <w:p w14:paraId="1E8D4059" w14:textId="50407691" w:rsidR="004A180B" w:rsidRDefault="004A180B" w:rsidP="004A180B">
      <w:pPr>
        <w:pStyle w:val="ListParagraph"/>
        <w:numPr>
          <w:ilvl w:val="4"/>
          <w:numId w:val="4"/>
        </w:numPr>
      </w:pPr>
      <w:r>
        <w:t xml:space="preserve">Note: argument regarding affecting a party’s primary conduct </w:t>
      </w:r>
      <w:r w:rsidRPr="004A180B">
        <w:t>is stronger for large entities that have a lot of litigation, such as insurance companies</w:t>
      </w:r>
      <w:r>
        <w:t>.</w:t>
      </w:r>
      <w:r w:rsidR="00274D29">
        <w:t xml:space="preserve">E.g. </w:t>
      </w:r>
      <w:r w:rsidR="00274D29" w:rsidRPr="006E69F9">
        <w:rPr>
          <w:b/>
          <w:i/>
        </w:rPr>
        <w:t>Black &amp; White Taxicab</w:t>
      </w:r>
      <w:r w:rsidR="00274D29">
        <w:t xml:space="preserve"> taxicab company reincorporated in different state in order to have diversity and bring suit in federal court.</w:t>
      </w:r>
    </w:p>
    <w:p w14:paraId="0ED5810F" w14:textId="630D1C61" w:rsidR="005F44AB" w:rsidRDefault="00884E48" w:rsidP="00BE5DF3">
      <w:pPr>
        <w:pStyle w:val="ListParagraph"/>
        <w:numPr>
          <w:ilvl w:val="2"/>
          <w:numId w:val="4"/>
        </w:numPr>
      </w:pPr>
      <w:r>
        <w:t xml:space="preserve">Ginsberg in </w:t>
      </w:r>
      <w:r w:rsidR="00BB6A4F">
        <w:t xml:space="preserve">Shady Grove – say they can narrowly interpret FRCP (contrast to </w:t>
      </w:r>
      <w:r w:rsidR="00105C11">
        <w:rPr>
          <w:b/>
          <w:i/>
        </w:rPr>
        <w:t>Walker</w:t>
      </w:r>
      <w:r w:rsidR="00BB6A4F">
        <w:t xml:space="preserve"> where they footnote saying they are not narrowly interpreting FRCP</w:t>
      </w:r>
      <w:r w:rsidR="00105C11">
        <w:t xml:space="preserve"> even though they are</w:t>
      </w:r>
      <w:r w:rsidR="00BB6A4F">
        <w:t xml:space="preserve">). </w:t>
      </w:r>
      <w:r w:rsidR="00105C11">
        <w:t xml:space="preserve">Says she is using Hanna majority, but isn’t. Won’t say federal law is invalid but will see if it’s applicable to accommodate state law. </w:t>
      </w:r>
      <w:r w:rsidR="00AA16C3">
        <w:t xml:space="preserve">Willing to bend a lot to make not applicable. </w:t>
      </w:r>
    </w:p>
    <w:p w14:paraId="03D9BA5B" w14:textId="18CF64D4" w:rsidR="00467060" w:rsidRDefault="00467060" w:rsidP="00BE5DF3">
      <w:pPr>
        <w:pStyle w:val="ListParagraph"/>
        <w:numPr>
          <w:ilvl w:val="3"/>
          <w:numId w:val="4"/>
        </w:numPr>
      </w:pPr>
      <w:r>
        <w:t xml:space="preserve">Scalia </w:t>
      </w:r>
      <w:r w:rsidR="008F59D1">
        <w:t>– FRCP 23 is valid and applicable because conflicted with state law. (embed in Hanna Majority analysis)</w:t>
      </w:r>
    </w:p>
    <w:p w14:paraId="6FA730BB" w14:textId="77777777" w:rsidR="008F59D1" w:rsidRDefault="008F59D1" w:rsidP="00BE5DF3">
      <w:pPr>
        <w:pStyle w:val="ListParagraph"/>
        <w:numPr>
          <w:ilvl w:val="4"/>
          <w:numId w:val="4"/>
        </w:numPr>
      </w:pPr>
      <w:r>
        <w:t>Look at federal law first. FRCP 23 answers question in this case so no need to worry about state law or narrowly construing it.</w:t>
      </w:r>
    </w:p>
    <w:p w14:paraId="159115EB" w14:textId="018413F0" w:rsidR="008F59D1" w:rsidRDefault="008F59D1" w:rsidP="00BE5DF3">
      <w:pPr>
        <w:pStyle w:val="ListParagraph"/>
        <w:numPr>
          <w:ilvl w:val="4"/>
          <w:numId w:val="4"/>
        </w:numPr>
      </w:pPr>
      <w:r>
        <w:t xml:space="preserve">If federal law applies, don’t even need to look at state law. Federal law should be same everywhere.  </w:t>
      </w:r>
    </w:p>
    <w:p w14:paraId="42FD9556" w14:textId="7E1222D6" w:rsidR="008F59D1" w:rsidRDefault="008F59D1" w:rsidP="00BE5DF3">
      <w:pPr>
        <w:pStyle w:val="ListParagraph"/>
        <w:numPr>
          <w:ilvl w:val="4"/>
          <w:numId w:val="4"/>
        </w:numPr>
      </w:pPr>
      <w:r>
        <w:t xml:space="preserve">If ambiguous whether it applies, then interpret it so that it doesn’t conflict with state interests (federal-state separation important). </w:t>
      </w:r>
    </w:p>
    <w:p w14:paraId="691E9D9F" w14:textId="60E6E1F2" w:rsidR="00467060" w:rsidRDefault="00467060" w:rsidP="00BE5DF3">
      <w:pPr>
        <w:pStyle w:val="ListParagraph"/>
        <w:numPr>
          <w:ilvl w:val="3"/>
          <w:numId w:val="4"/>
        </w:numPr>
      </w:pPr>
      <w:r>
        <w:t>Ginsburg – “a</w:t>
      </w:r>
      <w:r w:rsidRPr="00467060">
        <w:t>pplies</w:t>
      </w:r>
      <w:r>
        <w:t>”</w:t>
      </w:r>
      <w:r w:rsidRPr="00467060">
        <w:t xml:space="preserve"> Hanna Majority analysis – Rule 23 is valid but not applicable, don’t want to create federal common law, so use state law. </w:t>
      </w:r>
      <w:r w:rsidR="0085475C">
        <w:t>(This is Ginsburg analysis we want to use)</w:t>
      </w:r>
    </w:p>
    <w:p w14:paraId="5691BDDE" w14:textId="56868046" w:rsidR="00467060" w:rsidRDefault="00467060" w:rsidP="00BE5DF3">
      <w:pPr>
        <w:pStyle w:val="ListParagraph"/>
        <w:numPr>
          <w:ilvl w:val="4"/>
          <w:numId w:val="4"/>
        </w:numPr>
      </w:pPr>
      <w:r>
        <w:t>Look at state law</w:t>
      </w:r>
    </w:p>
    <w:p w14:paraId="69A0BD2E" w14:textId="6300BB4E" w:rsidR="00467060" w:rsidRDefault="00467060" w:rsidP="00BE5DF3">
      <w:pPr>
        <w:pStyle w:val="ListParagraph"/>
        <w:numPr>
          <w:ilvl w:val="4"/>
          <w:numId w:val="4"/>
        </w:numPr>
      </w:pPr>
      <w:r>
        <w:t>Identify state’s interest</w:t>
      </w:r>
    </w:p>
    <w:p w14:paraId="3495D040" w14:textId="77777777" w:rsidR="00467060" w:rsidRDefault="00467060" w:rsidP="00BE5DF3">
      <w:pPr>
        <w:pStyle w:val="ListParagraph"/>
        <w:numPr>
          <w:ilvl w:val="5"/>
          <w:numId w:val="4"/>
        </w:numPr>
      </w:pPr>
      <w:r>
        <w:lastRenderedPageBreak/>
        <w:t xml:space="preserve">In Shady Grove, what was purpose of state law? Worried that class actions are going to make civil penalty lawsuits would get too large and will impose crushing liability on job creators. This will make class actions unattractive to attorneys. </w:t>
      </w:r>
    </w:p>
    <w:p w14:paraId="6B8E5EB6" w14:textId="285C01A2" w:rsidR="00467060" w:rsidRDefault="00467060" w:rsidP="00BE5DF3">
      <w:pPr>
        <w:pStyle w:val="ListParagraph"/>
        <w:numPr>
          <w:ilvl w:val="5"/>
          <w:numId w:val="4"/>
        </w:numPr>
      </w:pPr>
      <w:r>
        <w:t>This feels substantive</w:t>
      </w:r>
    </w:p>
    <w:p w14:paraId="6CB759DF" w14:textId="7E47321B" w:rsidR="00467060" w:rsidRDefault="00467060" w:rsidP="00BE5DF3">
      <w:pPr>
        <w:pStyle w:val="ListParagraph"/>
        <w:numPr>
          <w:ilvl w:val="4"/>
          <w:numId w:val="4"/>
        </w:numPr>
      </w:pPr>
      <w:r>
        <w:t>Accommodate federal law to effectuate state interest</w:t>
      </w:r>
    </w:p>
    <w:p w14:paraId="120A9BEB" w14:textId="63EA626E" w:rsidR="00467060" w:rsidRDefault="00467060" w:rsidP="00BE5DF3">
      <w:pPr>
        <w:pStyle w:val="ListParagraph"/>
        <w:numPr>
          <w:ilvl w:val="3"/>
          <w:numId w:val="4"/>
        </w:numPr>
      </w:pPr>
      <w:r>
        <w:t>Stevens  (controlling opinion)</w:t>
      </w:r>
    </w:p>
    <w:p w14:paraId="687E4470" w14:textId="3C0C3906" w:rsidR="00467060" w:rsidRDefault="00467060" w:rsidP="00BE5DF3">
      <w:pPr>
        <w:pStyle w:val="ListParagraph"/>
        <w:numPr>
          <w:ilvl w:val="4"/>
          <w:numId w:val="4"/>
        </w:numPr>
      </w:pPr>
      <w:r w:rsidRPr="00467060">
        <w:t xml:space="preserve">Agrees with Ginsburg that we should bend federal law but can’t break it so agrees with Scalia with the result but agrees with Ginsburg on process. </w:t>
      </w:r>
    </w:p>
    <w:p w14:paraId="1D44C715" w14:textId="77777777" w:rsidR="00467060" w:rsidRPr="00467060" w:rsidRDefault="00467060" w:rsidP="00BE5DF3">
      <w:pPr>
        <w:pStyle w:val="ListParagraph"/>
        <w:numPr>
          <w:ilvl w:val="4"/>
          <w:numId w:val="4"/>
        </w:numPr>
      </w:pPr>
      <w:r w:rsidRPr="00467060">
        <w:t xml:space="preserve">Just because state rule is procedural, it may be bound up in system of rights that state defines than it is really substantive. BUT, this is not the case in Shady Grove. </w:t>
      </w:r>
    </w:p>
    <w:p w14:paraId="3BF46CED" w14:textId="54C6A665" w:rsidR="00467060" w:rsidRDefault="00467060" w:rsidP="00BE5DF3">
      <w:pPr>
        <w:pStyle w:val="ListParagraph"/>
        <w:numPr>
          <w:ilvl w:val="4"/>
          <w:numId w:val="4"/>
        </w:numPr>
      </w:pPr>
      <w:r>
        <w:t xml:space="preserve">Doesn’t care that federal law may be applied differently in different states. </w:t>
      </w:r>
    </w:p>
    <w:p w14:paraId="2E9A0F8D" w14:textId="453D762C" w:rsidR="005F44AB" w:rsidRDefault="005F44AB" w:rsidP="00BE5DF3">
      <w:pPr>
        <w:pStyle w:val="ListParagraph"/>
        <w:numPr>
          <w:ilvl w:val="1"/>
          <w:numId w:val="4"/>
        </w:numPr>
      </w:pPr>
      <w:r>
        <w:t>Four Tests Have Strange Result – consider policy issues behind Erie</w:t>
      </w:r>
    </w:p>
    <w:p w14:paraId="27F8DF91" w14:textId="2FC4DE8A" w:rsidR="007C4B2C" w:rsidRDefault="007C4B2C" w:rsidP="00BE5DF3">
      <w:pPr>
        <w:pStyle w:val="ListParagraph"/>
        <w:numPr>
          <w:ilvl w:val="1"/>
          <w:numId w:val="4"/>
        </w:numPr>
      </w:pPr>
      <w:r>
        <w:t>Federal Common Law</w:t>
      </w:r>
    </w:p>
    <w:p w14:paraId="11A589CE" w14:textId="4306FC12" w:rsidR="007C4B2C" w:rsidRDefault="007C4B2C" w:rsidP="00BE5DF3">
      <w:pPr>
        <w:pStyle w:val="ListParagraph"/>
        <w:numPr>
          <w:ilvl w:val="2"/>
          <w:numId w:val="4"/>
        </w:numPr>
      </w:pPr>
      <w:r>
        <w:t>Federal common law exists</w:t>
      </w:r>
    </w:p>
    <w:p w14:paraId="3CDB4586" w14:textId="7E0128EF" w:rsidR="007C4B2C" w:rsidRDefault="007C4B2C" w:rsidP="00BE5DF3">
      <w:pPr>
        <w:pStyle w:val="ListParagraph"/>
        <w:numPr>
          <w:ilvl w:val="3"/>
          <w:numId w:val="4"/>
        </w:numPr>
      </w:pPr>
      <w:r>
        <w:t>Federal question cases</w:t>
      </w:r>
    </w:p>
    <w:p w14:paraId="0D8C5655" w14:textId="24159A2E" w:rsidR="007C4B2C" w:rsidRDefault="007C4B2C" w:rsidP="00BE5DF3">
      <w:pPr>
        <w:pStyle w:val="ListParagraph"/>
        <w:numPr>
          <w:ilvl w:val="3"/>
          <w:numId w:val="4"/>
        </w:numPr>
      </w:pPr>
      <w:r>
        <w:t>Specific issues</w:t>
      </w:r>
    </w:p>
    <w:p w14:paraId="5BD8B7F2" w14:textId="08C8D556" w:rsidR="007C4B2C" w:rsidRDefault="007C4B2C" w:rsidP="00BE5DF3">
      <w:pPr>
        <w:pStyle w:val="ListParagraph"/>
        <w:numPr>
          <w:ilvl w:val="2"/>
          <w:numId w:val="4"/>
        </w:numPr>
      </w:pPr>
      <w:r>
        <w:t>Federal Common law in diversity cases</w:t>
      </w:r>
    </w:p>
    <w:p w14:paraId="6BC89353" w14:textId="08DB0608" w:rsidR="007C4B2C" w:rsidRDefault="007C4B2C" w:rsidP="00BE5DF3">
      <w:pPr>
        <w:pStyle w:val="ListParagraph"/>
        <w:numPr>
          <w:ilvl w:val="3"/>
          <w:numId w:val="4"/>
        </w:numPr>
      </w:pPr>
      <w:r>
        <w:t xml:space="preserve">Balancing test (See </w:t>
      </w:r>
      <w:r>
        <w:rPr>
          <w:b/>
          <w:i/>
        </w:rPr>
        <w:t>Byrd</w:t>
      </w:r>
      <w:r>
        <w:t>)</w:t>
      </w:r>
    </w:p>
    <w:p w14:paraId="554D12E7" w14:textId="2180BBF7" w:rsidR="007C4B2C" w:rsidRDefault="007C4B2C" w:rsidP="00BE5DF3">
      <w:pPr>
        <w:pStyle w:val="ListParagraph"/>
        <w:numPr>
          <w:ilvl w:val="3"/>
          <w:numId w:val="4"/>
        </w:numPr>
      </w:pPr>
      <w:r>
        <w:t>Specific cases</w:t>
      </w:r>
    </w:p>
    <w:p w14:paraId="558319C7" w14:textId="3BE5C01D" w:rsidR="007C4B2C" w:rsidRDefault="007C4B2C" w:rsidP="00BE5DF3">
      <w:pPr>
        <w:pStyle w:val="ListParagraph"/>
        <w:numPr>
          <w:ilvl w:val="2"/>
          <w:numId w:val="4"/>
        </w:numPr>
      </w:pPr>
      <w:r>
        <w:t>Federal Common Law in State Courts</w:t>
      </w:r>
    </w:p>
    <w:p w14:paraId="62B7AFF2" w14:textId="640C9CFE" w:rsidR="007C4B2C" w:rsidRDefault="007C4B2C" w:rsidP="00BE5DF3">
      <w:pPr>
        <w:pStyle w:val="ListParagraph"/>
        <w:numPr>
          <w:ilvl w:val="3"/>
          <w:numId w:val="4"/>
        </w:numPr>
      </w:pPr>
      <w:r>
        <w:t>Most federal question claims</w:t>
      </w:r>
    </w:p>
    <w:p w14:paraId="7807F345" w14:textId="52EFB116" w:rsidR="007C4B2C" w:rsidRDefault="007C4B2C" w:rsidP="00BE5DF3">
      <w:pPr>
        <w:pStyle w:val="ListParagraph"/>
        <w:numPr>
          <w:ilvl w:val="3"/>
          <w:numId w:val="4"/>
        </w:numPr>
      </w:pPr>
      <w:r>
        <w:t>Some procedural questions</w:t>
      </w:r>
    </w:p>
    <w:p w14:paraId="0906AC74" w14:textId="6012913D" w:rsidR="00AA16C3" w:rsidRPr="007B3813" w:rsidRDefault="00AA16C3" w:rsidP="00BE5DF3">
      <w:pPr>
        <w:pStyle w:val="ListParagraph"/>
        <w:numPr>
          <w:ilvl w:val="1"/>
          <w:numId w:val="4"/>
        </w:numPr>
      </w:pPr>
      <w:r>
        <w:t xml:space="preserve">If you end up applying state law, than probably need to do HCOL analysis. </w:t>
      </w:r>
    </w:p>
    <w:p w14:paraId="0412B11E" w14:textId="77777777" w:rsidR="00C24ABD" w:rsidRPr="00DB6F03" w:rsidRDefault="00C24ABD" w:rsidP="00C24ABD">
      <w:pPr>
        <w:pStyle w:val="ListParagraph"/>
        <w:rPr>
          <w:b/>
        </w:rPr>
      </w:pPr>
    </w:p>
    <w:p w14:paraId="73482AF1" w14:textId="77777777" w:rsidR="00423BEE" w:rsidRPr="006E69F9" w:rsidRDefault="00423BEE" w:rsidP="004457D1">
      <w:pPr>
        <w:pStyle w:val="Heading2"/>
      </w:pPr>
      <w:bookmarkStart w:id="14" w:name="_Toc408150558"/>
      <w:r w:rsidRPr="006E69F9">
        <w:t>Horizontal Choice of Law</w:t>
      </w:r>
      <w:bookmarkEnd w:id="14"/>
    </w:p>
    <w:p w14:paraId="32A443E2" w14:textId="77777777" w:rsidR="007514A4" w:rsidRPr="00DD676F" w:rsidRDefault="007514A4" w:rsidP="00BE5DF3">
      <w:pPr>
        <w:pStyle w:val="ListParagraph"/>
        <w:numPr>
          <w:ilvl w:val="1"/>
          <w:numId w:val="16"/>
        </w:numPr>
        <w:rPr>
          <w:rFonts w:cs="Times New Roman"/>
          <w:b/>
        </w:rPr>
      </w:pPr>
      <w:r w:rsidRPr="007514A4">
        <w:rPr>
          <w:rFonts w:cs="Times New Roman"/>
          <w:b/>
          <w:i/>
        </w:rPr>
        <w:t>Klaxon Co. v. Stentor Electric MFG Co.</w:t>
      </w:r>
      <w:r w:rsidRPr="007514A4">
        <w:rPr>
          <w:rFonts w:cs="Times New Roman"/>
          <w:b/>
        </w:rPr>
        <w:t xml:space="preserve"> (SCOTUS 1941)</w:t>
      </w:r>
      <w:r>
        <w:rPr>
          <w:rFonts w:cs="Times New Roman"/>
          <w:b/>
        </w:rPr>
        <w:t xml:space="preserve"> </w:t>
      </w:r>
      <w:r w:rsidRPr="007514A4">
        <w:rPr>
          <w:rFonts w:cs="Times New Roman"/>
        </w:rPr>
        <w:t xml:space="preserve">Tool: In order to promote the uniform application of substantive law within a state, federal courts must apply the </w:t>
      </w:r>
      <w:r>
        <w:rPr>
          <w:rFonts w:cs="Times New Roman"/>
        </w:rPr>
        <w:t>choice of law rules of the state</w:t>
      </w:r>
      <w:r w:rsidR="00DD676F">
        <w:rPr>
          <w:rFonts w:cs="Times New Roman"/>
        </w:rPr>
        <w:t xml:space="preserve"> in which they sit (AKA choice of law rules are substantive).</w:t>
      </w:r>
      <w:r>
        <w:rPr>
          <w:rFonts w:cs="Times New Roman"/>
        </w:rPr>
        <w:t xml:space="preserve"> </w:t>
      </w:r>
      <w:r w:rsidRPr="007514A4">
        <w:rPr>
          <w:rFonts w:cs="Times New Roman"/>
        </w:rPr>
        <w:t>Synopsis: N/A</w:t>
      </w:r>
    </w:p>
    <w:p w14:paraId="62CCF0F8" w14:textId="77777777" w:rsidR="00397C04" w:rsidRDefault="00397C04" w:rsidP="00BE5DF3">
      <w:pPr>
        <w:pStyle w:val="ListParagraph"/>
        <w:numPr>
          <w:ilvl w:val="1"/>
          <w:numId w:val="16"/>
        </w:numPr>
      </w:pPr>
      <w:r>
        <w:t>Steps</w:t>
      </w:r>
    </w:p>
    <w:p w14:paraId="6B4538F3" w14:textId="097DDC10" w:rsidR="00423BEE" w:rsidRDefault="00423BEE" w:rsidP="00D43934">
      <w:pPr>
        <w:pStyle w:val="ListParagraph"/>
        <w:numPr>
          <w:ilvl w:val="2"/>
          <w:numId w:val="16"/>
        </w:numPr>
      </w:pPr>
      <w:r>
        <w:t xml:space="preserve">Procedural </w:t>
      </w:r>
      <w:r>
        <w:sym w:font="Wingdings" w:char="F0E0"/>
      </w:r>
      <w:r>
        <w:t xml:space="preserve"> Forum law </w:t>
      </w:r>
      <w:r w:rsidR="002C6AEE">
        <w:t>(</w:t>
      </w:r>
      <w:r w:rsidR="00D43934">
        <w:t>Very broad for HCOL, a</w:t>
      </w:r>
      <w:r w:rsidR="00D43934" w:rsidRPr="00D43934">
        <w:t>lmost anything that is arguably</w:t>
      </w:r>
      <w:r w:rsidR="00D43934">
        <w:t xml:space="preserve"> procedural is considered so. E</w:t>
      </w:r>
      <w:r w:rsidR="002C6AEE">
        <w:t>.g. Statute of Limitations)</w:t>
      </w:r>
    </w:p>
    <w:p w14:paraId="59A6C0D4" w14:textId="52826595" w:rsidR="00423BEE" w:rsidRDefault="00423BEE" w:rsidP="00BE5DF3">
      <w:pPr>
        <w:pStyle w:val="ListParagraph"/>
        <w:numPr>
          <w:ilvl w:val="2"/>
          <w:numId w:val="16"/>
        </w:numPr>
      </w:pPr>
      <w:r>
        <w:t xml:space="preserve">Substantive </w:t>
      </w:r>
      <w:r>
        <w:sym w:font="Wingdings" w:char="F0E0"/>
      </w:r>
      <w:r w:rsidR="00397C04">
        <w:t xml:space="preserve"> F</w:t>
      </w:r>
      <w:r>
        <w:t>orum’s choice of law analysis (note state choice of law rules</w:t>
      </w:r>
      <w:r w:rsidR="005C2957">
        <w:t xml:space="preserve"> are a subset of state laws</w:t>
      </w:r>
      <w:r>
        <w:t>)</w:t>
      </w:r>
    </w:p>
    <w:p w14:paraId="6D407D46" w14:textId="77777777" w:rsidR="00423BEE" w:rsidRDefault="00423BEE" w:rsidP="00BE5DF3">
      <w:pPr>
        <w:pStyle w:val="ListParagraph"/>
        <w:numPr>
          <w:ilvl w:val="3"/>
          <w:numId w:val="16"/>
        </w:numPr>
      </w:pPr>
      <w:r>
        <w:t>1</w:t>
      </w:r>
      <w:r w:rsidRPr="00423BEE">
        <w:rPr>
          <w:vertAlign w:val="superscript"/>
        </w:rPr>
        <w:t>st</w:t>
      </w:r>
      <w:r>
        <w:t xml:space="preserve"> Restatement</w:t>
      </w:r>
    </w:p>
    <w:p w14:paraId="5E12D4B9" w14:textId="77777777" w:rsidR="00423BEE" w:rsidRDefault="00423BEE" w:rsidP="00BE5DF3">
      <w:pPr>
        <w:pStyle w:val="ListParagraph"/>
        <w:numPr>
          <w:ilvl w:val="4"/>
          <w:numId w:val="16"/>
        </w:numPr>
      </w:pPr>
      <w:r>
        <w:t>Lex loc delictis</w:t>
      </w:r>
    </w:p>
    <w:p w14:paraId="1377A56F" w14:textId="77777777" w:rsidR="00423BEE" w:rsidRDefault="00423BEE" w:rsidP="00BE5DF3">
      <w:pPr>
        <w:pStyle w:val="ListParagraph"/>
        <w:numPr>
          <w:ilvl w:val="4"/>
          <w:numId w:val="16"/>
        </w:numPr>
      </w:pPr>
      <w:r>
        <w:t>Don’t cut cake up as much</w:t>
      </w:r>
    </w:p>
    <w:p w14:paraId="70126033" w14:textId="77777777" w:rsidR="00423BEE" w:rsidRPr="00397C04" w:rsidRDefault="00423BEE" w:rsidP="00BE5DF3">
      <w:pPr>
        <w:pStyle w:val="ListParagraph"/>
        <w:numPr>
          <w:ilvl w:val="4"/>
          <w:numId w:val="16"/>
        </w:numPr>
        <w:rPr>
          <w:rFonts w:cs="Times New Roman"/>
          <w:b/>
          <w:i/>
        </w:rPr>
      </w:pPr>
      <w:r w:rsidRPr="00423BEE">
        <w:rPr>
          <w:rFonts w:cs="Times New Roman"/>
          <w:b/>
          <w:i/>
        </w:rPr>
        <w:t xml:space="preserve">Alabama Great Southern RR v. Carroll </w:t>
      </w:r>
      <w:r w:rsidRPr="00423BEE">
        <w:rPr>
          <w:rFonts w:cs="Times New Roman"/>
          <w:b/>
        </w:rPr>
        <w:t>(Supreme Court of AL 1893)</w:t>
      </w:r>
      <w:r>
        <w:rPr>
          <w:rFonts w:cs="Times New Roman"/>
          <w:b/>
        </w:rPr>
        <w:t xml:space="preserve"> </w:t>
      </w:r>
      <w:r w:rsidRPr="00423BEE">
        <w:rPr>
          <w:rFonts w:cs="Times New Roman"/>
        </w:rPr>
        <w:t xml:space="preserve">Tool: “Vested rights doctrine” – State law in which </w:t>
      </w:r>
      <w:r w:rsidR="00D711F1">
        <w:rPr>
          <w:rFonts w:cs="Times New Roman"/>
        </w:rPr>
        <w:t>injury</w:t>
      </w:r>
      <w:r w:rsidRPr="00423BEE">
        <w:rPr>
          <w:rFonts w:cs="Times New Roman"/>
        </w:rPr>
        <w:t xml:space="preserve"> occurred should be used. Synopsis: Carroll and RR citizens of AL. Carroll injured by weak link in MS. </w:t>
      </w:r>
      <w:r w:rsidR="00397C04">
        <w:rPr>
          <w:rFonts w:cs="Times New Roman"/>
        </w:rPr>
        <w:t xml:space="preserve">MS law has fellow servants doctrine while AL law has respondeat superior. </w:t>
      </w:r>
    </w:p>
    <w:p w14:paraId="0C016C4E" w14:textId="77777777" w:rsidR="00397C04" w:rsidRPr="00423BEE" w:rsidRDefault="00397C04" w:rsidP="00BE5DF3">
      <w:pPr>
        <w:pStyle w:val="ListParagraph"/>
        <w:numPr>
          <w:ilvl w:val="5"/>
          <w:numId w:val="16"/>
        </w:numPr>
        <w:rPr>
          <w:rFonts w:cs="Times New Roman"/>
          <w:b/>
          <w:i/>
        </w:rPr>
      </w:pPr>
      <w:r>
        <w:rPr>
          <w:rFonts w:cs="Times New Roman"/>
        </w:rPr>
        <w:t xml:space="preserve">Vested interest doctrine – where last event necessary for tort to blossom </w:t>
      </w:r>
      <w:r w:rsidR="00D711F1">
        <w:rPr>
          <w:rFonts w:cs="Times New Roman"/>
        </w:rPr>
        <w:t xml:space="preserve">(injury) </w:t>
      </w:r>
      <w:r>
        <w:rPr>
          <w:rFonts w:cs="Times New Roman"/>
        </w:rPr>
        <w:t xml:space="preserve">occurs is where plaintiff becomes vested in right to sue. </w:t>
      </w:r>
    </w:p>
    <w:p w14:paraId="2DA4B5D8" w14:textId="77777777" w:rsidR="00423BEE" w:rsidRPr="006E69F9" w:rsidRDefault="00423BEE" w:rsidP="00BE5DF3">
      <w:pPr>
        <w:pStyle w:val="ListParagraph"/>
        <w:numPr>
          <w:ilvl w:val="3"/>
          <w:numId w:val="16"/>
        </w:numPr>
      </w:pPr>
      <w:r>
        <w:t>2</w:t>
      </w:r>
      <w:r w:rsidRPr="00423BEE">
        <w:rPr>
          <w:vertAlign w:val="superscript"/>
        </w:rPr>
        <w:t>nd</w:t>
      </w:r>
      <w:r>
        <w:t xml:space="preserve"> </w:t>
      </w:r>
      <w:r w:rsidRPr="006E69F9">
        <w:t>Restatement</w:t>
      </w:r>
    </w:p>
    <w:p w14:paraId="6B3A79D5" w14:textId="4EA00D55" w:rsidR="00E24648" w:rsidRPr="006E69F9" w:rsidRDefault="00E24648" w:rsidP="00BE5DF3">
      <w:pPr>
        <w:pStyle w:val="ListParagraph"/>
        <w:numPr>
          <w:ilvl w:val="4"/>
          <w:numId w:val="16"/>
        </w:numPr>
      </w:pPr>
      <w:r w:rsidRPr="006E69F9">
        <w:t>Cut cake into issues, look at individual issues</w:t>
      </w:r>
      <w:r w:rsidR="00383EB7" w:rsidRPr="006E69F9">
        <w:t xml:space="preserve"> – damages, liability, whether affirmative defense available</w:t>
      </w:r>
    </w:p>
    <w:p w14:paraId="70EBC04C" w14:textId="77777777" w:rsidR="00E24648" w:rsidRPr="006E69F9" w:rsidRDefault="00423BEE" w:rsidP="00BE5DF3">
      <w:pPr>
        <w:pStyle w:val="ListParagraph"/>
        <w:numPr>
          <w:ilvl w:val="4"/>
          <w:numId w:val="16"/>
        </w:numPr>
      </w:pPr>
      <w:r w:rsidRPr="006E69F9">
        <w:t xml:space="preserve">Factors: </w:t>
      </w:r>
    </w:p>
    <w:p w14:paraId="4706599A" w14:textId="77777777" w:rsidR="00E24648" w:rsidRDefault="00E24648" w:rsidP="00BE5DF3">
      <w:pPr>
        <w:pStyle w:val="ListParagraph"/>
        <w:numPr>
          <w:ilvl w:val="5"/>
          <w:numId w:val="16"/>
        </w:numPr>
      </w:pPr>
      <w:r w:rsidRPr="006E69F9">
        <w:t>S</w:t>
      </w:r>
      <w:r w:rsidR="00423BEE" w:rsidRPr="006E69F9">
        <w:t>tate interests</w:t>
      </w:r>
      <w:r w:rsidR="00256078" w:rsidRPr="006E69F9">
        <w:t xml:space="preserve"> (governing conduct in state</w:t>
      </w:r>
      <w:r w:rsidR="00256078">
        <w:t>, protecting its citizens</w:t>
      </w:r>
      <w:r w:rsidR="00CC09F5">
        <w:t xml:space="preserve">, </w:t>
      </w:r>
      <w:r>
        <w:t xml:space="preserve">helping its citizens win, </w:t>
      </w:r>
      <w:r w:rsidR="00CC09F5">
        <w:t>furthering state policies</w:t>
      </w:r>
      <w:r w:rsidR="00256078">
        <w:t>)</w:t>
      </w:r>
    </w:p>
    <w:p w14:paraId="4CA4A3FE" w14:textId="606BB847" w:rsidR="00E24648" w:rsidRDefault="00E24648" w:rsidP="00BE5DF3">
      <w:pPr>
        <w:pStyle w:val="ListParagraph"/>
        <w:numPr>
          <w:ilvl w:val="5"/>
          <w:numId w:val="16"/>
        </w:numPr>
      </w:pPr>
      <w:r>
        <w:t>C</w:t>
      </w:r>
      <w:r w:rsidR="00423BEE">
        <w:t>enter of gravity</w:t>
      </w:r>
      <w:r w:rsidR="00256078">
        <w:t xml:space="preserve">/most of the facts (often lines up with lex loc delictis but exception in </w:t>
      </w:r>
      <w:r w:rsidR="00256078" w:rsidRPr="00256078">
        <w:rPr>
          <w:b/>
          <w:i/>
        </w:rPr>
        <w:t>Babcock</w:t>
      </w:r>
      <w:r w:rsidR="00256078">
        <w:t>)</w:t>
      </w:r>
    </w:p>
    <w:p w14:paraId="22E0DA37" w14:textId="739E2E66" w:rsidR="00423BEE" w:rsidRPr="00423BEE" w:rsidRDefault="00E24648" w:rsidP="00BE5DF3">
      <w:pPr>
        <w:pStyle w:val="ListParagraph"/>
        <w:numPr>
          <w:ilvl w:val="5"/>
          <w:numId w:val="16"/>
        </w:numPr>
      </w:pPr>
      <w:r>
        <w:t>C</w:t>
      </w:r>
      <w:r w:rsidR="00CC09F5">
        <w:t>onvenience</w:t>
      </w:r>
    </w:p>
    <w:p w14:paraId="1952F647" w14:textId="77777777" w:rsidR="00423BEE" w:rsidRPr="00423BEE" w:rsidRDefault="00423BEE" w:rsidP="00BE5DF3">
      <w:pPr>
        <w:pStyle w:val="ListParagraph"/>
        <w:numPr>
          <w:ilvl w:val="4"/>
          <w:numId w:val="16"/>
        </w:numPr>
        <w:rPr>
          <w:rFonts w:cs="Times New Roman"/>
          <w:b/>
          <w:i/>
        </w:rPr>
      </w:pPr>
      <w:r w:rsidRPr="00423BEE">
        <w:rPr>
          <w:rFonts w:cs="Times New Roman"/>
          <w:b/>
          <w:i/>
        </w:rPr>
        <w:lastRenderedPageBreak/>
        <w:t xml:space="preserve">Babcock v. Jackson, as Executrix of William H. Jackson, Deceased, Respondent </w:t>
      </w:r>
      <w:r w:rsidRPr="00423BEE">
        <w:rPr>
          <w:rFonts w:cs="Times New Roman"/>
          <w:b/>
        </w:rPr>
        <w:t>(Court of Appeals NY 1963)</w:t>
      </w:r>
      <w:r>
        <w:rPr>
          <w:rFonts w:cs="Times New Roman"/>
          <w:b/>
        </w:rPr>
        <w:t xml:space="preserve"> </w:t>
      </w:r>
      <w:r w:rsidRPr="00423BEE">
        <w:rPr>
          <w:rFonts w:cs="Times New Roman"/>
        </w:rPr>
        <w:t>Tool: “Center of gravity rule” – Law of the state which has the most significant relationship with the occurrence and parties determines their rights and liabilities.</w:t>
      </w:r>
      <w:r>
        <w:rPr>
          <w:rFonts w:cs="Times New Roman"/>
        </w:rPr>
        <w:t xml:space="preserve"> </w:t>
      </w:r>
      <w:r w:rsidRPr="00423BEE">
        <w:rPr>
          <w:rFonts w:cs="Times New Roman"/>
        </w:rPr>
        <w:t>Synopsis: Jackson (NY) driving Babcock (NY) in Canada when car crashed and Babcock injured. Ontario law – car drivers not liable for injuries to passengers.</w:t>
      </w:r>
    </w:p>
    <w:p w14:paraId="1EBECDFF" w14:textId="77777777" w:rsidR="00423BEE" w:rsidRPr="00423BEE" w:rsidRDefault="00423BEE" w:rsidP="00BE5DF3">
      <w:pPr>
        <w:pStyle w:val="ListParagraph"/>
        <w:numPr>
          <w:ilvl w:val="4"/>
          <w:numId w:val="16"/>
        </w:numPr>
        <w:rPr>
          <w:rFonts w:cs="Times New Roman"/>
          <w:b/>
          <w:i/>
        </w:rPr>
      </w:pPr>
      <w:r w:rsidRPr="00423BEE">
        <w:rPr>
          <w:rFonts w:cs="Times New Roman"/>
          <w:b/>
          <w:i/>
        </w:rPr>
        <w:t xml:space="preserve">Neumeier, as Administratrix of the Estate of Amie Neumeier, Deceased, v. Kuehner, as Administratrix of the Estate of Arthur Kuehner, Deceased </w:t>
      </w:r>
      <w:r w:rsidRPr="00423BEE">
        <w:rPr>
          <w:rFonts w:cs="Times New Roman"/>
          <w:b/>
        </w:rPr>
        <w:t>(NY 1972)</w:t>
      </w:r>
      <w:r>
        <w:rPr>
          <w:rFonts w:cs="Times New Roman"/>
          <w:b/>
        </w:rPr>
        <w:t xml:space="preserve"> </w:t>
      </w:r>
      <w:r w:rsidRPr="00423BEE">
        <w:rPr>
          <w:rFonts w:cs="Times New Roman"/>
        </w:rPr>
        <w:t xml:space="preserve">Tool: State law in which incident occurred should be used when driver and passenger from different states – created three principles. Synopsis: Kuehner (U.S.) driving Neumeier (Canada) in Canada when hit train and both died. </w:t>
      </w:r>
    </w:p>
    <w:p w14:paraId="18F17F10" w14:textId="77777777" w:rsidR="00423BEE" w:rsidRDefault="00397C04" w:rsidP="00BE5DF3">
      <w:pPr>
        <w:pStyle w:val="ListParagraph"/>
        <w:numPr>
          <w:ilvl w:val="1"/>
          <w:numId w:val="16"/>
        </w:numPr>
      </w:pPr>
      <w:r>
        <w:t>Procedural v. Substantive</w:t>
      </w:r>
    </w:p>
    <w:p w14:paraId="03A450F9" w14:textId="77777777" w:rsidR="00397C04" w:rsidRDefault="00397C04" w:rsidP="00BE5DF3">
      <w:pPr>
        <w:pStyle w:val="ListParagraph"/>
        <w:numPr>
          <w:ilvl w:val="2"/>
          <w:numId w:val="16"/>
        </w:numPr>
      </w:pPr>
      <w:r>
        <w:t>Unclear distinction</w:t>
      </w:r>
    </w:p>
    <w:p w14:paraId="51C310DC" w14:textId="77777777" w:rsidR="009C0F9F" w:rsidRDefault="00397C04" w:rsidP="00BE5DF3">
      <w:pPr>
        <w:pStyle w:val="ListParagraph"/>
        <w:numPr>
          <w:ilvl w:val="2"/>
          <w:numId w:val="16"/>
        </w:numPr>
      </w:pPr>
      <w:r>
        <w:t xml:space="preserve">Statute of limitations is procedural in horizontal law but substantive in vertical law. </w:t>
      </w:r>
    </w:p>
    <w:p w14:paraId="436AAECC" w14:textId="77777777" w:rsidR="00397C04" w:rsidRDefault="00397C04" w:rsidP="00BE5DF3">
      <w:pPr>
        <w:pStyle w:val="ListParagraph"/>
        <w:numPr>
          <w:ilvl w:val="1"/>
          <w:numId w:val="16"/>
        </w:numPr>
      </w:pPr>
      <w:r>
        <w:t>First Restatement v. Second Restatement Choice of Law</w:t>
      </w:r>
    </w:p>
    <w:p w14:paraId="6EC0B102" w14:textId="77777777" w:rsidR="00397C04" w:rsidRDefault="00397C04" w:rsidP="00BE5DF3">
      <w:pPr>
        <w:pStyle w:val="ListParagraph"/>
        <w:numPr>
          <w:ilvl w:val="2"/>
          <w:numId w:val="16"/>
        </w:numPr>
      </w:pPr>
      <w:r>
        <w:t>First Restatement</w:t>
      </w:r>
    </w:p>
    <w:p w14:paraId="71537EF4" w14:textId="77777777" w:rsidR="00397C04" w:rsidRDefault="00397C04" w:rsidP="00BE5DF3">
      <w:pPr>
        <w:pStyle w:val="ListParagraph"/>
        <w:numPr>
          <w:ilvl w:val="3"/>
          <w:numId w:val="16"/>
        </w:numPr>
      </w:pPr>
      <w:r>
        <w:t>Pros</w:t>
      </w:r>
    </w:p>
    <w:p w14:paraId="2B3A3FC4" w14:textId="77777777" w:rsidR="00D711F1" w:rsidRDefault="00D711F1" w:rsidP="00BE5DF3">
      <w:pPr>
        <w:pStyle w:val="ListParagraph"/>
        <w:numPr>
          <w:ilvl w:val="4"/>
          <w:numId w:val="16"/>
        </w:numPr>
      </w:pPr>
      <w:r>
        <w:t>Clear</w:t>
      </w:r>
    </w:p>
    <w:p w14:paraId="74AD160C" w14:textId="77777777" w:rsidR="00D711F1" w:rsidRDefault="00D711F1" w:rsidP="00BE5DF3">
      <w:pPr>
        <w:pStyle w:val="ListParagraph"/>
        <w:numPr>
          <w:ilvl w:val="4"/>
          <w:numId w:val="16"/>
        </w:numPr>
      </w:pPr>
      <w:r>
        <w:t xml:space="preserve">Don’t have to do many choice of law analyses because you apply it to all issues. </w:t>
      </w:r>
    </w:p>
    <w:p w14:paraId="2F33AE04" w14:textId="77777777" w:rsidR="00397C04" w:rsidRDefault="00397C04" w:rsidP="00BE5DF3">
      <w:pPr>
        <w:pStyle w:val="ListParagraph"/>
        <w:numPr>
          <w:ilvl w:val="3"/>
          <w:numId w:val="16"/>
        </w:numPr>
      </w:pPr>
      <w:r>
        <w:t>Cons</w:t>
      </w:r>
    </w:p>
    <w:p w14:paraId="6CA79968" w14:textId="77777777" w:rsidR="00397C04" w:rsidRDefault="00397C04" w:rsidP="00BE5DF3">
      <w:pPr>
        <w:pStyle w:val="ListParagraph"/>
        <w:numPr>
          <w:ilvl w:val="4"/>
          <w:numId w:val="16"/>
        </w:numPr>
      </w:pPr>
      <w:r w:rsidRPr="006E69F9">
        <w:t xml:space="preserve">Circular </w:t>
      </w:r>
      <w:r w:rsidR="00D711F1" w:rsidRPr="006E69F9">
        <w:t>–</w:t>
      </w:r>
      <w:r w:rsidRPr="006E69F9">
        <w:t xml:space="preserve"> </w:t>
      </w:r>
      <w:r w:rsidR="00D711F1" w:rsidRPr="006E69F9">
        <w:t>you can’t figure out where last event occurred for tort to happen without deciding which state law to use in</w:t>
      </w:r>
      <w:r w:rsidR="00D711F1">
        <w:t xml:space="preserve"> determining what “last event” means. </w:t>
      </w:r>
    </w:p>
    <w:p w14:paraId="74B50F55" w14:textId="77777777" w:rsidR="00D711F1" w:rsidRDefault="00D711F1" w:rsidP="00BE5DF3">
      <w:pPr>
        <w:pStyle w:val="ListParagraph"/>
        <w:numPr>
          <w:ilvl w:val="4"/>
          <w:numId w:val="16"/>
        </w:numPr>
      </w:pPr>
      <w:r>
        <w:t xml:space="preserve">Does not take into account location where tort occurred to cause the injury. </w:t>
      </w:r>
    </w:p>
    <w:p w14:paraId="611A2717" w14:textId="77777777" w:rsidR="00D711F1" w:rsidRDefault="00D711F1" w:rsidP="00BE5DF3">
      <w:pPr>
        <w:pStyle w:val="ListParagraph"/>
        <w:numPr>
          <w:ilvl w:val="4"/>
          <w:numId w:val="16"/>
        </w:numPr>
      </w:pPr>
      <w:r>
        <w:t xml:space="preserve">Allows unjust/bad laws to be used from other states. </w:t>
      </w:r>
    </w:p>
    <w:p w14:paraId="435A76E5" w14:textId="77777777" w:rsidR="00D711F1" w:rsidRDefault="00954B06" w:rsidP="00BE5DF3">
      <w:pPr>
        <w:pStyle w:val="ListParagraph"/>
        <w:numPr>
          <w:ilvl w:val="2"/>
          <w:numId w:val="16"/>
        </w:numPr>
      </w:pPr>
      <w:r>
        <w:t>Second Restatement</w:t>
      </w:r>
    </w:p>
    <w:p w14:paraId="00900B5B" w14:textId="77777777" w:rsidR="00954B06" w:rsidRDefault="00954B06" w:rsidP="00BE5DF3">
      <w:pPr>
        <w:pStyle w:val="ListParagraph"/>
        <w:numPr>
          <w:ilvl w:val="3"/>
          <w:numId w:val="16"/>
        </w:numPr>
      </w:pPr>
      <w:r>
        <w:t>Pros</w:t>
      </w:r>
    </w:p>
    <w:p w14:paraId="31106592" w14:textId="77777777" w:rsidR="00954B06" w:rsidRDefault="00954B06" w:rsidP="00BE5DF3">
      <w:pPr>
        <w:pStyle w:val="ListParagraph"/>
        <w:numPr>
          <w:ilvl w:val="3"/>
          <w:numId w:val="16"/>
        </w:numPr>
      </w:pPr>
      <w:r>
        <w:t>Cons</w:t>
      </w:r>
    </w:p>
    <w:p w14:paraId="5D155EC4" w14:textId="77777777" w:rsidR="00256078" w:rsidRPr="006E69F9" w:rsidRDefault="00256078" w:rsidP="00BE5DF3">
      <w:pPr>
        <w:pStyle w:val="ListParagraph"/>
        <w:numPr>
          <w:ilvl w:val="4"/>
          <w:numId w:val="16"/>
        </w:numPr>
      </w:pPr>
      <w:r w:rsidRPr="006E69F9">
        <w:t>Opaque</w:t>
      </w:r>
    </w:p>
    <w:p w14:paraId="17E16A8C" w14:textId="77777777" w:rsidR="00256078" w:rsidRPr="006E69F9" w:rsidRDefault="00256078" w:rsidP="00BE5DF3">
      <w:pPr>
        <w:pStyle w:val="ListParagraph"/>
        <w:numPr>
          <w:ilvl w:val="4"/>
          <w:numId w:val="16"/>
        </w:numPr>
      </w:pPr>
      <w:r w:rsidRPr="006E69F9">
        <w:t xml:space="preserve">Won’t use a whole system of laws </w:t>
      </w:r>
      <w:r w:rsidRPr="006E69F9">
        <w:sym w:font="Wingdings" w:char="F0E0"/>
      </w:r>
      <w:r w:rsidRPr="006E69F9">
        <w:t xml:space="preserve"> incoherent system </w:t>
      </w:r>
      <w:r w:rsidRPr="006E69F9">
        <w:sym w:font="Wingdings" w:char="F0E0"/>
      </w:r>
      <w:r w:rsidRPr="006E69F9">
        <w:t xml:space="preserve"> unjust overall regime</w:t>
      </w:r>
    </w:p>
    <w:p w14:paraId="3DC136DB" w14:textId="77777777" w:rsidR="00256078" w:rsidRDefault="00256078" w:rsidP="00BE5DF3">
      <w:pPr>
        <w:pStyle w:val="ListParagraph"/>
        <w:numPr>
          <w:ilvl w:val="5"/>
          <w:numId w:val="16"/>
        </w:numPr>
      </w:pPr>
      <w:r w:rsidRPr="006E69F9">
        <w:t xml:space="preserve">E.g. </w:t>
      </w:r>
      <w:r w:rsidRPr="006E69F9">
        <w:rPr>
          <w:b/>
          <w:i/>
        </w:rPr>
        <w:t>Babcock</w:t>
      </w:r>
      <w:r w:rsidRPr="006E69F9">
        <w:t xml:space="preserve"> – NY law to decide who can recover (NY has interest in protecting NY insurance company from fraud) and Ontario</w:t>
      </w:r>
      <w:r>
        <w:t xml:space="preserve"> law to decide whether negligent (Ontario wants to people to be safe on the roads). But doesn’t liability influence conduct?</w:t>
      </w:r>
    </w:p>
    <w:p w14:paraId="4BE89003" w14:textId="4E12846F" w:rsidR="0045408C" w:rsidRDefault="0045408C" w:rsidP="0080043D"/>
    <w:p w14:paraId="57E6E8BC" w14:textId="44E2B18B" w:rsidR="00E16792" w:rsidRPr="00E16792" w:rsidRDefault="0041791D" w:rsidP="00103C86">
      <w:pPr>
        <w:pStyle w:val="Heading1"/>
      </w:pPr>
      <w:bookmarkStart w:id="15" w:name="_Toc408150559"/>
      <w:r>
        <w:t>PLEADING</w:t>
      </w:r>
      <w:bookmarkEnd w:id="15"/>
    </w:p>
    <w:p w14:paraId="760D3C96" w14:textId="77777777" w:rsidR="00CD5265" w:rsidRDefault="00CD5265" w:rsidP="009230A4"/>
    <w:p w14:paraId="3789CE86" w14:textId="54582ADD" w:rsidR="00E16792" w:rsidRPr="00E16792" w:rsidRDefault="00E16792" w:rsidP="004457D1">
      <w:pPr>
        <w:pStyle w:val="Heading2"/>
      </w:pPr>
      <w:bookmarkStart w:id="16" w:name="_Toc408150560"/>
      <w:r w:rsidRPr="00E16792">
        <w:t>General</w:t>
      </w:r>
      <w:bookmarkEnd w:id="16"/>
    </w:p>
    <w:p w14:paraId="0B034868" w14:textId="77777777" w:rsidR="009230A4" w:rsidRDefault="009230A4" w:rsidP="00BE5DF3">
      <w:pPr>
        <w:pStyle w:val="ListParagraph"/>
        <w:numPr>
          <w:ilvl w:val="1"/>
          <w:numId w:val="5"/>
        </w:numPr>
      </w:pPr>
      <w:r>
        <w:t>Two approaches</w:t>
      </w:r>
    </w:p>
    <w:p w14:paraId="23A14924" w14:textId="47ACA1CD" w:rsidR="00510E68" w:rsidRDefault="009230A4" w:rsidP="00BE5DF3">
      <w:pPr>
        <w:pStyle w:val="ListParagraph"/>
        <w:numPr>
          <w:ilvl w:val="2"/>
          <w:numId w:val="5"/>
        </w:numPr>
      </w:pPr>
      <w:r>
        <w:t xml:space="preserve">Code Pleading – purpose is to </w:t>
      </w:r>
      <w:r w:rsidR="00510E68">
        <w:t xml:space="preserve">(1) state the facts underlying the case; (2) formulating the issues for trial; (3) weeding out sham claims; and (4) notifying the parties so that they could prepare for trial. </w:t>
      </w:r>
      <w:r>
        <w:t>(Use FRCP 12(b)(d) motion to dismiss to screen after complaint.)</w:t>
      </w:r>
    </w:p>
    <w:p w14:paraId="386DEEB7" w14:textId="0619D562" w:rsidR="00797CF2" w:rsidRPr="00797CF2" w:rsidRDefault="00797CF2" w:rsidP="00BE5DF3">
      <w:pPr>
        <w:pStyle w:val="ListParagraph"/>
        <w:numPr>
          <w:ilvl w:val="3"/>
          <w:numId w:val="5"/>
        </w:numPr>
        <w:rPr>
          <w:rFonts w:cs="Times New Roman"/>
          <w:b/>
        </w:rPr>
      </w:pPr>
      <w:r w:rsidRPr="00797CF2">
        <w:rPr>
          <w:rFonts w:cs="Times New Roman"/>
          <w:b/>
          <w:i/>
        </w:rPr>
        <w:t>Gillispie v. Goodyear Service Stores</w:t>
      </w:r>
      <w:r w:rsidRPr="00797CF2">
        <w:rPr>
          <w:rFonts w:cs="Times New Roman"/>
          <w:b/>
        </w:rPr>
        <w:t xml:space="preserve"> (NC 1963)</w:t>
      </w:r>
      <w:r>
        <w:rPr>
          <w:rFonts w:cs="Times New Roman"/>
          <w:b/>
        </w:rPr>
        <w:t xml:space="preserve"> </w:t>
      </w:r>
      <w:r w:rsidRPr="00797CF2">
        <w:rPr>
          <w:rFonts w:cs="Times New Roman"/>
        </w:rPr>
        <w:t>Tool: Pleading requires specific facts, n</w:t>
      </w:r>
      <w:r>
        <w:rPr>
          <w:rFonts w:cs="Times New Roman"/>
        </w:rPr>
        <w:t xml:space="preserve">ot just mere legal conclusions. </w:t>
      </w:r>
      <w:r w:rsidR="00440D04">
        <w:rPr>
          <w:rFonts w:cs="Times New Roman"/>
        </w:rPr>
        <w:t xml:space="preserve">Need enough facts to determine if D would be liable assuming facts true. </w:t>
      </w:r>
      <w:r w:rsidRPr="00797CF2">
        <w:rPr>
          <w:rFonts w:cs="Times New Roman"/>
        </w:rPr>
        <w:t>Synopsis: P alleged D took her by force from her own yard. (Turns out they were cops.)</w:t>
      </w:r>
    </w:p>
    <w:p w14:paraId="23B5234B" w14:textId="010C15CA" w:rsidR="00510E68" w:rsidRDefault="00510E68" w:rsidP="00BE5DF3">
      <w:pPr>
        <w:pStyle w:val="ListParagraph"/>
        <w:numPr>
          <w:ilvl w:val="2"/>
          <w:numId w:val="5"/>
        </w:numPr>
      </w:pPr>
      <w:r>
        <w:t xml:space="preserve">Notice </w:t>
      </w:r>
      <w:r w:rsidR="009230A4">
        <w:t>Pleading –</w:t>
      </w:r>
      <w:r>
        <w:t xml:space="preserve"> </w:t>
      </w:r>
      <w:r w:rsidR="009230A4">
        <w:t>Only the fourth function is performed primarily by the pleadings under the Federal Rules. Give notice to all parties of the nature of the lawsuit sufficient to allow the other parties to make pre-trial and trial preparation. (Use FRCP 56 motion for summary judgment to screen after discovery.)</w:t>
      </w:r>
    </w:p>
    <w:p w14:paraId="281BD397" w14:textId="1AEDB1CF" w:rsidR="00440D04" w:rsidRPr="00196F8E" w:rsidRDefault="00440D04" w:rsidP="00BE5DF3">
      <w:pPr>
        <w:pStyle w:val="ListParagraph"/>
        <w:numPr>
          <w:ilvl w:val="3"/>
          <w:numId w:val="5"/>
        </w:numPr>
        <w:spacing w:line="240" w:lineRule="auto"/>
        <w:rPr>
          <w:rFonts w:cs="Times New Roman"/>
          <w:b/>
        </w:rPr>
      </w:pPr>
      <w:r w:rsidRPr="00440D04">
        <w:rPr>
          <w:rFonts w:cs="Times New Roman"/>
          <w:b/>
          <w:i/>
        </w:rPr>
        <w:t xml:space="preserve">Dioguardi v. Durning </w:t>
      </w:r>
      <w:r w:rsidRPr="00440D04">
        <w:rPr>
          <w:rFonts w:cs="Times New Roman"/>
          <w:b/>
        </w:rPr>
        <w:t>(US Circuit Court of Appeals, Second Circuit 1944)</w:t>
      </w:r>
      <w:r>
        <w:rPr>
          <w:rFonts w:cs="Times New Roman"/>
          <w:b/>
        </w:rPr>
        <w:t xml:space="preserve"> </w:t>
      </w:r>
      <w:r w:rsidRPr="00440D04">
        <w:rPr>
          <w:rFonts w:cs="Times New Roman"/>
        </w:rPr>
        <w:t>Tool: Simplified notice pleading – does not require facts sufficient to establish cause of action, just “a short and plain statement of the claim showing that the</w:t>
      </w:r>
      <w:r w:rsidR="00F341B5">
        <w:rPr>
          <w:rFonts w:cs="Times New Roman"/>
        </w:rPr>
        <w:t xml:space="preserve"> pleader is entitled to relief” and to put D on notice.</w:t>
      </w:r>
      <w:r>
        <w:rPr>
          <w:rFonts w:cs="Times New Roman"/>
        </w:rPr>
        <w:t xml:space="preserve"> </w:t>
      </w:r>
      <w:r w:rsidRPr="00440D04">
        <w:rPr>
          <w:rFonts w:cs="Times New Roman"/>
        </w:rPr>
        <w:t>Synopsis: P sued D on vague allegations that D stole sold</w:t>
      </w:r>
      <w:r w:rsidR="00F341B5">
        <w:rPr>
          <w:rFonts w:cs="Times New Roman"/>
        </w:rPr>
        <w:t xml:space="preserve"> P’s tonics seized at border</w:t>
      </w:r>
      <w:r w:rsidRPr="00F341B5">
        <w:rPr>
          <w:rFonts w:cs="Times New Roman"/>
        </w:rPr>
        <w:t xml:space="preserve"> </w:t>
      </w:r>
      <w:r w:rsidR="00F341B5">
        <w:rPr>
          <w:rFonts w:cs="Times New Roman"/>
        </w:rPr>
        <w:t xml:space="preserve">but not to the highest bidder. </w:t>
      </w:r>
    </w:p>
    <w:p w14:paraId="1D989339" w14:textId="451423C8" w:rsidR="00196F8E" w:rsidRPr="00196F8E" w:rsidRDefault="00196F8E" w:rsidP="00BE5DF3">
      <w:pPr>
        <w:pStyle w:val="ListParagraph"/>
        <w:numPr>
          <w:ilvl w:val="3"/>
          <w:numId w:val="5"/>
        </w:numPr>
        <w:spacing w:line="240" w:lineRule="auto"/>
        <w:rPr>
          <w:rFonts w:cs="Times New Roman"/>
          <w:b/>
        </w:rPr>
      </w:pPr>
      <w:r w:rsidRPr="00196F8E">
        <w:rPr>
          <w:rFonts w:cs="Times New Roman"/>
          <w:b/>
          <w:i/>
        </w:rPr>
        <w:lastRenderedPageBreak/>
        <w:t>Swierkiewicz v. Sorema</w:t>
      </w:r>
      <w:r w:rsidRPr="00196F8E">
        <w:rPr>
          <w:rFonts w:cs="Times New Roman"/>
          <w:b/>
        </w:rPr>
        <w:t xml:space="preserve"> (SCOTUS 2002)</w:t>
      </w:r>
      <w:r>
        <w:rPr>
          <w:rFonts w:cs="Times New Roman"/>
          <w:b/>
        </w:rPr>
        <w:t xml:space="preserve"> </w:t>
      </w:r>
      <w:r w:rsidRPr="00196F8E">
        <w:rPr>
          <w:rFonts w:cs="Times New Roman"/>
        </w:rPr>
        <w:t>Tool: Prima facie standard is too high. Conflicts with Rule 8(a)(2) which only requires a short and plain statement of the claim showing that Petitioner is entitled to relief – notice pleading system.</w:t>
      </w:r>
      <w:r>
        <w:rPr>
          <w:rFonts w:cs="Times New Roman"/>
        </w:rPr>
        <w:t xml:space="preserve"> </w:t>
      </w:r>
      <w:r w:rsidRPr="00196F8E">
        <w:rPr>
          <w:rFonts w:cs="Times New Roman"/>
        </w:rPr>
        <w:t xml:space="preserve">Synopsis: Employment discrimination Prima Facie Case: (1) P member of protected class; (2) P was minimally qualified for position; (3) P suffered adverse employment action; and (4) P replaced by someone outside protected class; and maybe something else. If P proves prima facie case, burden shifts to D proving non-discriminatory reason for adverse action. Burden shifts back to P to show that pretext for adverse action was really discrimination. P’s claim of employment discrimination for nationality and age was dismissed because it did not establish #3. How do you show that without discovery? SCOTUS reversed. </w:t>
      </w:r>
    </w:p>
    <w:p w14:paraId="6EAE7698" w14:textId="296833D1" w:rsidR="00F341B5" w:rsidRPr="00F341B5" w:rsidRDefault="00196F8E" w:rsidP="00BE5DF3">
      <w:pPr>
        <w:pStyle w:val="ListParagraph"/>
        <w:numPr>
          <w:ilvl w:val="3"/>
          <w:numId w:val="5"/>
        </w:numPr>
        <w:spacing w:line="240" w:lineRule="auto"/>
        <w:rPr>
          <w:rFonts w:cs="Times New Roman"/>
          <w:b/>
        </w:rPr>
      </w:pPr>
      <w:r>
        <w:rPr>
          <w:rFonts w:cs="Times New Roman"/>
        </w:rPr>
        <w:t>Current rule</w:t>
      </w:r>
      <w:r w:rsidR="00F341B5">
        <w:rPr>
          <w:rFonts w:cs="Times New Roman"/>
        </w:rPr>
        <w:t xml:space="preserve"> but legal fiction with </w:t>
      </w:r>
      <w:r w:rsidR="00F341B5" w:rsidRPr="00F341B5">
        <w:rPr>
          <w:rFonts w:cs="Times New Roman"/>
          <w:b/>
          <w:i/>
        </w:rPr>
        <w:t>Twombly</w:t>
      </w:r>
      <w:r w:rsidR="00F341B5">
        <w:rPr>
          <w:rFonts w:cs="Times New Roman"/>
        </w:rPr>
        <w:t xml:space="preserve"> and </w:t>
      </w:r>
      <w:r w:rsidR="00F341B5" w:rsidRPr="00F341B5">
        <w:rPr>
          <w:rFonts w:cs="Times New Roman"/>
          <w:b/>
          <w:i/>
        </w:rPr>
        <w:t>Iqbal</w:t>
      </w:r>
      <w:r w:rsidR="00F341B5">
        <w:rPr>
          <w:rFonts w:cs="Times New Roman"/>
        </w:rPr>
        <w:t xml:space="preserve">. </w:t>
      </w:r>
    </w:p>
    <w:p w14:paraId="7E3425F1" w14:textId="79B93B07" w:rsidR="00104E59" w:rsidRDefault="00104E59" w:rsidP="00BE5DF3">
      <w:pPr>
        <w:pStyle w:val="ListParagraph"/>
        <w:numPr>
          <w:ilvl w:val="1"/>
          <w:numId w:val="5"/>
        </w:numPr>
      </w:pPr>
      <w:r>
        <w:t>General Principles</w:t>
      </w:r>
    </w:p>
    <w:p w14:paraId="31A09D24" w14:textId="7E6D125A" w:rsidR="00104E59" w:rsidRDefault="00104E59" w:rsidP="00BE5DF3">
      <w:pPr>
        <w:pStyle w:val="ListParagraph"/>
        <w:numPr>
          <w:ilvl w:val="2"/>
          <w:numId w:val="5"/>
        </w:numPr>
      </w:pPr>
      <w:r>
        <w:t xml:space="preserve">No “theory of pleadings” – Federal Rules do not require, as many Codes do, that the P confine himself to one particular “theory of pleadings.” If P is entitled to relief, he is not to be thrown out of court because his lawyers chose an incorrect legal theory when drafting the pleadings. The ease with which pleadings may be amended, even during trial, is one indication of the abandonment of the “theory of pleadings” requirement. </w:t>
      </w:r>
    </w:p>
    <w:p w14:paraId="3965F54A" w14:textId="792942B6" w:rsidR="00104E59" w:rsidRDefault="00104E59" w:rsidP="00BE5DF3">
      <w:pPr>
        <w:pStyle w:val="ListParagraph"/>
        <w:numPr>
          <w:ilvl w:val="2"/>
          <w:numId w:val="5"/>
        </w:numPr>
      </w:pPr>
      <w:r>
        <w:t xml:space="preserve">Substantial justice – the pleadings are to be “construed so as to do justice.” FRCP 8(e). This replaces the common law principle that the pleadings are to be construed “most strongly against the pleader.” </w:t>
      </w:r>
    </w:p>
    <w:p w14:paraId="3EF1451E" w14:textId="59674BF2" w:rsidR="00104E59" w:rsidRDefault="00104E59" w:rsidP="00BE5DF3">
      <w:pPr>
        <w:pStyle w:val="ListParagraph"/>
        <w:numPr>
          <w:ilvl w:val="2"/>
          <w:numId w:val="5"/>
        </w:numPr>
      </w:pPr>
      <w:r>
        <w:t xml:space="preserve">Dismissal – The complaint can be dismissed for “failure to state a claim on which relief may be granted.” FRCP 12(b)(6). But it’s relatively difficult for D to satisfy this standard (though not as hard as it was before </w:t>
      </w:r>
      <w:r w:rsidR="00797CF2" w:rsidRPr="00797CF2">
        <w:rPr>
          <w:b/>
          <w:i/>
        </w:rPr>
        <w:t>Twombly</w:t>
      </w:r>
      <w:r w:rsidR="00797CF2">
        <w:t xml:space="preserve"> and </w:t>
      </w:r>
      <w:r w:rsidR="00797CF2" w:rsidRPr="00797CF2">
        <w:rPr>
          <w:b/>
          <w:i/>
        </w:rPr>
        <w:t>Iqbal</w:t>
      </w:r>
      <w:r>
        <w:t xml:space="preserve">). If the court, after assuming that all factual allegations in the complaint are true, cannot “plausibly infer” that D is liable, the court will dismiss the complaint for failure to state a claim. </w:t>
      </w:r>
    </w:p>
    <w:p w14:paraId="161FE9AF" w14:textId="07900A93" w:rsidR="00104E59" w:rsidRDefault="00104E59" w:rsidP="00BE5DF3">
      <w:pPr>
        <w:pStyle w:val="ListParagraph"/>
        <w:numPr>
          <w:ilvl w:val="1"/>
          <w:numId w:val="5"/>
        </w:numPr>
      </w:pPr>
      <w:r>
        <w:t>Mechanics</w:t>
      </w:r>
    </w:p>
    <w:p w14:paraId="7287069F" w14:textId="1FE43B48" w:rsidR="00E16792" w:rsidRDefault="009A58B3" w:rsidP="00BE5DF3">
      <w:pPr>
        <w:pStyle w:val="ListParagraph"/>
        <w:numPr>
          <w:ilvl w:val="2"/>
          <w:numId w:val="5"/>
        </w:numPr>
      </w:pPr>
      <w:r>
        <w:t>Kind of Pleadings – complaint, answer, reply</w:t>
      </w:r>
    </w:p>
    <w:p w14:paraId="11C30F67" w14:textId="570FE04E" w:rsidR="009A58B3" w:rsidRDefault="00CD5265" w:rsidP="00BE5DF3">
      <w:pPr>
        <w:pStyle w:val="ListParagraph"/>
        <w:numPr>
          <w:ilvl w:val="2"/>
          <w:numId w:val="5"/>
        </w:numPr>
      </w:pPr>
      <w:r>
        <w:t xml:space="preserve">Rule 65(b), permitting temporary restraining orders on a verified complaint showing that the petitioner will suffer “immediate and irreparable injury, loss, or damage” if the restraining order is not granted. </w:t>
      </w:r>
    </w:p>
    <w:p w14:paraId="02760730" w14:textId="04FE6A26" w:rsidR="00A15876" w:rsidRDefault="00A15876" w:rsidP="00BE5DF3">
      <w:pPr>
        <w:pStyle w:val="ListParagraph"/>
        <w:numPr>
          <w:ilvl w:val="1"/>
          <w:numId w:val="5"/>
        </w:numPr>
      </w:pPr>
      <w:r>
        <w:t>Relief Pending Litigation</w:t>
      </w:r>
    </w:p>
    <w:p w14:paraId="2B24C88A" w14:textId="5346295D" w:rsidR="00412260" w:rsidRDefault="00412260" w:rsidP="00BE5DF3">
      <w:pPr>
        <w:pStyle w:val="ListParagraph"/>
        <w:numPr>
          <w:ilvl w:val="2"/>
          <w:numId w:val="5"/>
        </w:numPr>
      </w:pPr>
      <w:r>
        <w:t xml:space="preserve">Preliminary injunction </w:t>
      </w:r>
    </w:p>
    <w:p w14:paraId="45ADB2BF" w14:textId="5F9F887C" w:rsidR="00412260" w:rsidRDefault="00412260" w:rsidP="00BE5DF3">
      <w:pPr>
        <w:pStyle w:val="ListParagraph"/>
        <w:numPr>
          <w:ilvl w:val="3"/>
          <w:numId w:val="5"/>
        </w:numPr>
      </w:pPr>
      <w:r>
        <w:t>Four things to consider</w:t>
      </w:r>
    </w:p>
    <w:p w14:paraId="33AF1AAF" w14:textId="74F0849D" w:rsidR="00412260" w:rsidRDefault="00412260" w:rsidP="00BE5DF3">
      <w:pPr>
        <w:pStyle w:val="ListParagraph"/>
        <w:numPr>
          <w:ilvl w:val="4"/>
          <w:numId w:val="5"/>
        </w:numPr>
      </w:pPr>
      <w:r>
        <w:t>Likelihood of success on the merits</w:t>
      </w:r>
    </w:p>
    <w:p w14:paraId="0643DFE2" w14:textId="3A73E72C" w:rsidR="00412260" w:rsidRDefault="00412260" w:rsidP="00BE5DF3">
      <w:pPr>
        <w:pStyle w:val="ListParagraph"/>
        <w:numPr>
          <w:ilvl w:val="4"/>
          <w:numId w:val="5"/>
        </w:numPr>
      </w:pPr>
      <w:r>
        <w:t>Irreparable Harm (money not sufficient)</w:t>
      </w:r>
    </w:p>
    <w:p w14:paraId="42405E71" w14:textId="74823DB4" w:rsidR="00412260" w:rsidRDefault="00412260" w:rsidP="00BE5DF3">
      <w:pPr>
        <w:pStyle w:val="ListParagraph"/>
        <w:numPr>
          <w:ilvl w:val="4"/>
          <w:numId w:val="5"/>
        </w:numPr>
      </w:pPr>
      <w:r>
        <w:t>Balance of Equities (harm to both sides balanced)</w:t>
      </w:r>
    </w:p>
    <w:p w14:paraId="0B785FD3" w14:textId="4F4AC12B" w:rsidR="00412260" w:rsidRDefault="00412260" w:rsidP="00BE5DF3">
      <w:pPr>
        <w:pStyle w:val="ListParagraph"/>
        <w:numPr>
          <w:ilvl w:val="4"/>
          <w:numId w:val="5"/>
        </w:numPr>
      </w:pPr>
      <w:r>
        <w:t>Public Interest</w:t>
      </w:r>
    </w:p>
    <w:p w14:paraId="564DD4E8" w14:textId="6352A49E" w:rsidR="00412260" w:rsidRPr="00412260" w:rsidRDefault="00412260" w:rsidP="00BE5DF3">
      <w:pPr>
        <w:pStyle w:val="ListParagraph"/>
        <w:numPr>
          <w:ilvl w:val="3"/>
          <w:numId w:val="5"/>
        </w:numPr>
        <w:spacing w:line="240" w:lineRule="auto"/>
        <w:rPr>
          <w:rFonts w:cs="Times New Roman"/>
          <w:b/>
        </w:rPr>
      </w:pPr>
      <w:r w:rsidRPr="00412260">
        <w:rPr>
          <w:rFonts w:cs="Times New Roman"/>
          <w:b/>
          <w:i/>
        </w:rPr>
        <w:t>ALK Corp. v. Columbia Pictures</w:t>
      </w:r>
      <w:r w:rsidRPr="00412260">
        <w:rPr>
          <w:rFonts w:cs="Times New Roman"/>
          <w:b/>
        </w:rPr>
        <w:t xml:space="preserve"> (3d Cir. 1971)</w:t>
      </w:r>
      <w:r>
        <w:rPr>
          <w:rFonts w:cs="Times New Roman"/>
          <w:b/>
        </w:rPr>
        <w:t xml:space="preserve"> </w:t>
      </w:r>
      <w:r w:rsidRPr="00412260">
        <w:rPr>
          <w:rFonts w:cs="Times New Roman"/>
        </w:rPr>
        <w:t>Tool: Preliminary injunction test – For an injunction, the moving party must show (1) a reasonable probability of eventual success in the litigation and (2) that it will be irreparably injured pending the litigation if relief is not granted to prevent a change in the status quo. (2) requires that (a) subject matter is special in nature or peculiar in value and (b) damages cannot be calculated.</w:t>
      </w:r>
      <w:r>
        <w:rPr>
          <w:rFonts w:cs="Times New Roman"/>
        </w:rPr>
        <w:t xml:space="preserve"> </w:t>
      </w:r>
      <w:r w:rsidRPr="00412260">
        <w:rPr>
          <w:rFonts w:cs="Times New Roman"/>
        </w:rPr>
        <w:t xml:space="preserve">Synopsis: Columbia and theater had license agreement for theater to be able to show movie early. Columbia backed out of agreement and wanted to rebid early showing. </w:t>
      </w:r>
    </w:p>
    <w:p w14:paraId="61DA64EF" w14:textId="654D34D5" w:rsidR="00412260" w:rsidRPr="00B3111A" w:rsidRDefault="00412260" w:rsidP="00BE5DF3">
      <w:pPr>
        <w:pStyle w:val="ListParagraph"/>
        <w:numPr>
          <w:ilvl w:val="3"/>
          <w:numId w:val="5"/>
        </w:numPr>
        <w:spacing w:line="240" w:lineRule="auto"/>
        <w:rPr>
          <w:rFonts w:cs="Times New Roman"/>
          <w:b/>
        </w:rPr>
      </w:pPr>
      <w:r w:rsidRPr="00412260">
        <w:rPr>
          <w:rFonts w:cs="Times New Roman"/>
          <w:b/>
          <w:i/>
        </w:rPr>
        <w:t>Abney v. Amgen</w:t>
      </w:r>
      <w:r w:rsidRPr="00412260">
        <w:rPr>
          <w:rFonts w:cs="Times New Roman"/>
          <w:b/>
        </w:rPr>
        <w:t xml:space="preserve"> (6</w:t>
      </w:r>
      <w:r w:rsidRPr="00412260">
        <w:rPr>
          <w:rFonts w:cs="Times New Roman"/>
          <w:b/>
          <w:vertAlign w:val="superscript"/>
        </w:rPr>
        <w:t>th</w:t>
      </w:r>
      <w:r w:rsidRPr="00412260">
        <w:rPr>
          <w:rFonts w:cs="Times New Roman"/>
          <w:b/>
        </w:rPr>
        <w:t xml:space="preserve"> Cir. 2006)</w:t>
      </w:r>
      <w:r>
        <w:rPr>
          <w:rFonts w:cs="Times New Roman"/>
          <w:b/>
        </w:rPr>
        <w:t xml:space="preserve"> </w:t>
      </w:r>
      <w:r w:rsidRPr="00412260">
        <w:rPr>
          <w:rFonts w:cs="Times New Roman"/>
        </w:rPr>
        <w:t xml:space="preserve">Tool: Preliminary injunction test (adds factors): (3) Will substantial harm to other occur if injunction is granted? And (4) Will public interest be served in granting motion for a preliminary injunction? Synopsis: Drug trial patients seek to enjoin trial sponsor to keep administering drugs to them. </w:t>
      </w:r>
    </w:p>
    <w:p w14:paraId="400C1727" w14:textId="2AE0FC3A" w:rsidR="00B3111A" w:rsidRPr="00412260" w:rsidRDefault="00B3111A" w:rsidP="00BE5DF3">
      <w:pPr>
        <w:pStyle w:val="ListParagraph"/>
        <w:numPr>
          <w:ilvl w:val="3"/>
          <w:numId w:val="5"/>
        </w:numPr>
        <w:spacing w:line="240" w:lineRule="auto"/>
        <w:rPr>
          <w:rFonts w:cs="Times New Roman"/>
          <w:b/>
        </w:rPr>
      </w:pPr>
      <w:r>
        <w:rPr>
          <w:rFonts w:cs="Times New Roman"/>
          <w:b/>
          <w:i/>
        </w:rPr>
        <w:t>Thane Coat</w:t>
      </w:r>
    </w:p>
    <w:p w14:paraId="171CE203" w14:textId="1208C8D5" w:rsidR="00CD5265" w:rsidRDefault="00CD5265" w:rsidP="00BE5DF3">
      <w:pPr>
        <w:pStyle w:val="ListParagraph"/>
        <w:numPr>
          <w:ilvl w:val="2"/>
          <w:numId w:val="5"/>
        </w:numPr>
      </w:pPr>
      <w:r>
        <w:t xml:space="preserve">Pleading in the alternative – the pleader, whether he is a P or D, may plead “in the alternative” by FRCP 8(d) – “A party may set out 2 or more statements of a claim or defense alternately or hypothetically.” This rule also provides that “a party may state as many separate claims or defenses as it has, regardless of consistency.” </w:t>
      </w:r>
    </w:p>
    <w:p w14:paraId="6A77AA0B" w14:textId="77777777" w:rsidR="00CD5265" w:rsidRDefault="00CD5265" w:rsidP="00CD5265">
      <w:pPr>
        <w:pStyle w:val="ListParagraph"/>
        <w:ind w:left="1080"/>
      </w:pPr>
    </w:p>
    <w:p w14:paraId="74DA42F2" w14:textId="744732E0" w:rsidR="00CD5265" w:rsidRPr="009737B6" w:rsidRDefault="00CD5265" w:rsidP="004457D1">
      <w:pPr>
        <w:pStyle w:val="Heading2"/>
      </w:pPr>
      <w:bookmarkStart w:id="17" w:name="_Toc408150561"/>
      <w:r w:rsidRPr="009737B6">
        <w:t>The Complaint</w:t>
      </w:r>
      <w:bookmarkEnd w:id="17"/>
    </w:p>
    <w:p w14:paraId="0BC34CC7" w14:textId="3FE97737" w:rsidR="00CD5265" w:rsidRDefault="00082706" w:rsidP="00BE5DF3">
      <w:pPr>
        <w:pStyle w:val="ListParagraph"/>
        <w:numPr>
          <w:ilvl w:val="1"/>
          <w:numId w:val="17"/>
        </w:numPr>
      </w:pPr>
      <w:r>
        <w:t xml:space="preserve">Definition of complaint – the complaint is the initial pleading in a lawsuit, and is filed by the plaintiff. </w:t>
      </w:r>
    </w:p>
    <w:p w14:paraId="0D458AC6" w14:textId="27622A01" w:rsidR="00082706" w:rsidRDefault="00082706" w:rsidP="00BE5DF3">
      <w:pPr>
        <w:pStyle w:val="ListParagraph"/>
        <w:numPr>
          <w:ilvl w:val="2"/>
          <w:numId w:val="17"/>
        </w:numPr>
      </w:pPr>
      <w:r>
        <w:t>Commencement of action – the action is deemed to have been “commenced” by the filing of the complaint with the court</w:t>
      </w:r>
      <w:r w:rsidR="00F86EFD">
        <w:t xml:space="preserve">. FRCP 3. </w:t>
      </w:r>
    </w:p>
    <w:p w14:paraId="634176D2" w14:textId="517FD335" w:rsidR="00082706" w:rsidRDefault="00082706" w:rsidP="00BE5DF3">
      <w:pPr>
        <w:pStyle w:val="ListParagraph"/>
        <w:numPr>
          <w:ilvl w:val="3"/>
          <w:numId w:val="17"/>
        </w:numPr>
      </w:pPr>
      <w:r>
        <w:lastRenderedPageBreak/>
        <w:t>Effect of statute of limitations</w:t>
      </w:r>
      <w:r w:rsidR="00F86EFD">
        <w:t xml:space="preserve"> – In diversity cases, this filing, although “commencing” the action, does not satisfy or toll a state statute of limitations requiring actual service of process. Federal courts in diversity cases are required to follow the statute of limitations in the state where they sit. See </w:t>
      </w:r>
      <w:r w:rsidR="00F86EFD" w:rsidRPr="00F86EFD">
        <w:rPr>
          <w:b/>
          <w:i/>
        </w:rPr>
        <w:t>Guaranty Trust v. York</w:t>
      </w:r>
      <w:r w:rsidR="00F86EFD">
        <w:t xml:space="preserve"> and </w:t>
      </w:r>
      <w:r w:rsidR="00F86EFD" w:rsidRPr="00F86EFD">
        <w:rPr>
          <w:b/>
          <w:i/>
        </w:rPr>
        <w:t>Ragan v. Merchants Transfer</w:t>
      </w:r>
      <w:r w:rsidR="00F86EFD">
        <w:t xml:space="preserve">. </w:t>
      </w:r>
    </w:p>
    <w:p w14:paraId="1CE2B5EB" w14:textId="3173E718" w:rsidR="00160F4D" w:rsidRDefault="00160F4D" w:rsidP="00BE5DF3">
      <w:pPr>
        <w:pStyle w:val="ListParagraph"/>
        <w:numPr>
          <w:ilvl w:val="1"/>
          <w:numId w:val="17"/>
        </w:numPr>
      </w:pPr>
      <w:r>
        <w:t>Elements of complaint: FRCP 8(a</w:t>
      </w:r>
      <w:r w:rsidR="00634FD9">
        <w:t>)</w:t>
      </w:r>
      <w:r>
        <w:t xml:space="preserve"> sets out three essential elements which a complaint </w:t>
      </w:r>
      <w:r w:rsidR="00634FD9">
        <w:t xml:space="preserve">(and D’s counterclaim, any party’s third-party claim, and any party’s cross-claim) </w:t>
      </w:r>
      <w:r>
        <w:t>must contain:</w:t>
      </w:r>
    </w:p>
    <w:p w14:paraId="33E6737E" w14:textId="191092D0" w:rsidR="00160F4D" w:rsidRDefault="00160F4D" w:rsidP="00BE5DF3">
      <w:pPr>
        <w:pStyle w:val="ListParagraph"/>
        <w:numPr>
          <w:ilvl w:val="2"/>
          <w:numId w:val="17"/>
        </w:numPr>
      </w:pPr>
      <w:r>
        <w:t>Jurisdiction –  “a short and plain statement of the grounds for the court’s jurisdiction”;</w:t>
      </w:r>
    </w:p>
    <w:p w14:paraId="4CA50689" w14:textId="4BFFCB33" w:rsidR="00160F4D" w:rsidRDefault="00160F4D" w:rsidP="00BE5DF3">
      <w:pPr>
        <w:pStyle w:val="ListParagraph"/>
        <w:numPr>
          <w:ilvl w:val="2"/>
          <w:numId w:val="17"/>
        </w:numPr>
      </w:pPr>
      <w:r>
        <w:t>Statement of a claim – “a short and plain statement of the claim showing that the pleader is entitled to relief”;</w:t>
      </w:r>
    </w:p>
    <w:p w14:paraId="636585E3" w14:textId="1C589F10" w:rsidR="00160F4D" w:rsidRDefault="00160F4D" w:rsidP="00BE5DF3">
      <w:pPr>
        <w:pStyle w:val="ListParagraph"/>
        <w:numPr>
          <w:ilvl w:val="2"/>
          <w:numId w:val="17"/>
        </w:numPr>
      </w:pPr>
      <w:r>
        <w:t>Relief – “a demand for the relief sought”</w:t>
      </w:r>
    </w:p>
    <w:p w14:paraId="46BC39ED" w14:textId="652C4328" w:rsidR="00634FD9" w:rsidRDefault="00634FD9" w:rsidP="00BE5DF3">
      <w:pPr>
        <w:pStyle w:val="ListParagraph"/>
        <w:numPr>
          <w:ilvl w:val="1"/>
          <w:numId w:val="17"/>
        </w:numPr>
      </w:pPr>
      <w:r>
        <w:t xml:space="preserve">Degree of specificity requires: FRCP 8(a)’s requirement of a “short and plain statement of the claim showing that the pleader is entitled to relief” has generally been construed so as to place relatively few technical requirements on the pleader. The level of factual detail required has not been high; gaps in facts are usually remedied through discovery or other pre-trial procedures. </w:t>
      </w:r>
    </w:p>
    <w:p w14:paraId="3AA84A04" w14:textId="22F56F15" w:rsidR="00634FD9" w:rsidRDefault="00634FD9" w:rsidP="00BE5DF3">
      <w:pPr>
        <w:pStyle w:val="ListParagraph"/>
        <w:numPr>
          <w:ilvl w:val="2"/>
          <w:numId w:val="17"/>
        </w:numPr>
      </w:pPr>
      <w:r>
        <w:t xml:space="preserve">Rationale – One of the reasons for not insisting on extreme specificity in pleadings is that when a complaint is dismissed for failure to plead a valid cause of action, P normally has the right to amend the pleading. Therefore, the dismissal plus repleading often will not eliminate any lawsuits. </w:t>
      </w:r>
    </w:p>
    <w:p w14:paraId="22AE6681" w14:textId="1B798353" w:rsidR="00634FD9" w:rsidRDefault="00634FD9" w:rsidP="00BE5DF3">
      <w:pPr>
        <w:pStyle w:val="ListParagraph"/>
        <w:numPr>
          <w:ilvl w:val="2"/>
          <w:numId w:val="17"/>
        </w:numPr>
      </w:pPr>
      <w:r>
        <w:t xml:space="preserve">Complaint must support a “plausible” inference of liability – But as the result of </w:t>
      </w:r>
      <w:r w:rsidRPr="00634FD9">
        <w:rPr>
          <w:b/>
          <w:i/>
        </w:rPr>
        <w:t>Bell Atlantic v. Twombly</w:t>
      </w:r>
      <w:r w:rsidR="00217DBF">
        <w:rPr>
          <w:b/>
          <w:i/>
        </w:rPr>
        <w:t xml:space="preserve"> </w:t>
      </w:r>
      <w:r w:rsidR="00217DBF" w:rsidRPr="00217DBF">
        <w:rPr>
          <w:b/>
        </w:rPr>
        <w:t>(SCOTUS 2007)</w:t>
      </w:r>
      <w:r>
        <w:t xml:space="preserve"> and </w:t>
      </w:r>
      <w:r w:rsidRPr="00634FD9">
        <w:rPr>
          <w:b/>
          <w:i/>
        </w:rPr>
        <w:t>Ashcroft v. Iqbal</w:t>
      </w:r>
      <w:r w:rsidR="00217DBF">
        <w:rPr>
          <w:b/>
          <w:i/>
        </w:rPr>
        <w:t xml:space="preserve"> </w:t>
      </w:r>
      <w:r w:rsidR="00217DBF" w:rsidRPr="00217DBF">
        <w:rPr>
          <w:b/>
        </w:rPr>
        <w:t>(SCOTUS 2009)</w:t>
      </w:r>
      <w:r w:rsidRPr="00217DBF">
        <w:t xml:space="preserve">, </w:t>
      </w:r>
      <w:r w:rsidR="00217DBF">
        <w:t xml:space="preserve">the federal district courts do have the right to dismiss a claim for failing to satisfy FRCP 8(a) if, taking all the complaint’s factual allegations as true, the court cannot “plausibly” infer that D is liable. </w:t>
      </w:r>
    </w:p>
    <w:p w14:paraId="3A81AA92" w14:textId="58D24742" w:rsidR="00217DBF" w:rsidRDefault="00217DBF" w:rsidP="00BE5DF3">
      <w:pPr>
        <w:pStyle w:val="ListParagraph"/>
        <w:numPr>
          <w:ilvl w:val="2"/>
          <w:numId w:val="17"/>
        </w:numPr>
      </w:pPr>
      <w:r>
        <w:t xml:space="preserve">Conclusory statement not enough – the pleader must state at least the basic facts of his claim, and may not simply recite his legal conclusion that he is entitled to relief. </w:t>
      </w:r>
    </w:p>
    <w:p w14:paraId="4E6A231F" w14:textId="16049781" w:rsidR="00217DBF" w:rsidRDefault="00217DBF" w:rsidP="00BE5DF3">
      <w:pPr>
        <w:pStyle w:val="ListParagraph"/>
        <w:numPr>
          <w:ilvl w:val="3"/>
          <w:numId w:val="17"/>
        </w:numPr>
      </w:pPr>
      <w:r>
        <w:t xml:space="preserve">E.g. employment discrimination </w:t>
      </w:r>
    </w:p>
    <w:p w14:paraId="4934F240" w14:textId="58C5F0C3" w:rsidR="00217DBF" w:rsidRDefault="00217DBF" w:rsidP="00BE5DF3">
      <w:pPr>
        <w:pStyle w:val="ListParagraph"/>
        <w:numPr>
          <w:ilvl w:val="1"/>
          <w:numId w:val="17"/>
        </w:numPr>
      </w:pPr>
      <w:r>
        <w:t>Demand for judgment – Under FRCP 8(a), each complaint (as well as each counterclaim and cross-claim) must contain “a demand for the relief sought.”</w:t>
      </w:r>
    </w:p>
    <w:p w14:paraId="3CB24EBE" w14:textId="019C9352" w:rsidR="00217DBF" w:rsidRDefault="00217DBF" w:rsidP="00BE5DF3">
      <w:pPr>
        <w:pStyle w:val="ListParagraph"/>
        <w:numPr>
          <w:ilvl w:val="2"/>
          <w:numId w:val="17"/>
        </w:numPr>
      </w:pPr>
      <w:r>
        <w:t>Contents – generally, this demand for relief (a “prayer”) will be for one or more of the following:</w:t>
      </w:r>
    </w:p>
    <w:p w14:paraId="1E3F689A" w14:textId="356FC02D" w:rsidR="00217DBF" w:rsidRDefault="00217DBF" w:rsidP="00BE5DF3">
      <w:pPr>
        <w:pStyle w:val="ListParagraph"/>
        <w:numPr>
          <w:ilvl w:val="3"/>
          <w:numId w:val="17"/>
        </w:numPr>
      </w:pPr>
      <w:r>
        <w:t>Money damages</w:t>
      </w:r>
    </w:p>
    <w:p w14:paraId="0CC32504" w14:textId="67096988" w:rsidR="00217DBF" w:rsidRDefault="00217DBF" w:rsidP="00BE5DF3">
      <w:pPr>
        <w:pStyle w:val="ListParagraph"/>
        <w:numPr>
          <w:ilvl w:val="3"/>
          <w:numId w:val="17"/>
        </w:numPr>
      </w:pPr>
      <w:r>
        <w:t>Injunctive or other equitable relief</w:t>
      </w:r>
    </w:p>
    <w:p w14:paraId="01925D14" w14:textId="7A16E094" w:rsidR="00217DBF" w:rsidRDefault="00217DBF" w:rsidP="00BE5DF3">
      <w:pPr>
        <w:pStyle w:val="ListParagraph"/>
        <w:numPr>
          <w:ilvl w:val="3"/>
          <w:numId w:val="17"/>
        </w:numPr>
      </w:pPr>
      <w:r>
        <w:t>Declaratory judgments as to the parties’ rights and liabilities</w:t>
      </w:r>
    </w:p>
    <w:p w14:paraId="242BDE61" w14:textId="77777777" w:rsidR="009769B6" w:rsidRDefault="009769B6" w:rsidP="009769B6">
      <w:pPr>
        <w:pStyle w:val="ListParagraph"/>
        <w:ind w:left="1440"/>
      </w:pPr>
    </w:p>
    <w:p w14:paraId="13C4A5BC" w14:textId="42ADE4B5" w:rsidR="00217DBF" w:rsidRPr="009769B6" w:rsidRDefault="009769B6" w:rsidP="004457D1">
      <w:pPr>
        <w:pStyle w:val="Heading2"/>
      </w:pPr>
      <w:bookmarkStart w:id="18" w:name="_Toc408150562"/>
      <w:r w:rsidRPr="009769B6">
        <w:t>Motions Against the Complaint</w:t>
      </w:r>
      <w:bookmarkEnd w:id="18"/>
    </w:p>
    <w:p w14:paraId="41FEF4EC" w14:textId="1F435426" w:rsidR="009769B6" w:rsidRDefault="003C4B8F" w:rsidP="00BE5DF3">
      <w:pPr>
        <w:pStyle w:val="ListParagraph"/>
        <w:numPr>
          <w:ilvl w:val="1"/>
          <w:numId w:val="18"/>
        </w:numPr>
      </w:pPr>
      <w:r>
        <w:t>General</w:t>
      </w:r>
    </w:p>
    <w:p w14:paraId="0BE095FE" w14:textId="16466F9C" w:rsidR="003C4B8F" w:rsidRDefault="003C4B8F" w:rsidP="00BE5DF3">
      <w:pPr>
        <w:pStyle w:val="ListParagraph"/>
        <w:numPr>
          <w:ilvl w:val="2"/>
          <w:numId w:val="18"/>
        </w:numPr>
      </w:pPr>
      <w:r>
        <w:t xml:space="preserve">Defenses which may be raised in motion – certain defenses may be raised either in the answer or by motion. </w:t>
      </w:r>
      <w:r w:rsidR="00C61B68" w:rsidRPr="00C61B68">
        <w:t>D can move to dismiss complaint on vario</w:t>
      </w:r>
      <w:r w:rsidR="00C61B68">
        <w:t>us grounds listed in FRCP 12(b):</w:t>
      </w:r>
    </w:p>
    <w:p w14:paraId="6CA7E37C" w14:textId="7FCEF551" w:rsidR="00A9380A" w:rsidRDefault="00A9380A" w:rsidP="00BE5DF3">
      <w:pPr>
        <w:pStyle w:val="ListParagraph"/>
        <w:numPr>
          <w:ilvl w:val="3"/>
          <w:numId w:val="18"/>
        </w:numPr>
      </w:pPr>
      <w:r>
        <w:t>Lack of jurisdiction over the subject matter</w:t>
      </w:r>
    </w:p>
    <w:p w14:paraId="00743F27" w14:textId="48332566" w:rsidR="003C4B8F" w:rsidRDefault="003C4B8F" w:rsidP="00BE5DF3">
      <w:pPr>
        <w:pStyle w:val="ListParagraph"/>
        <w:numPr>
          <w:ilvl w:val="3"/>
          <w:numId w:val="18"/>
        </w:numPr>
      </w:pPr>
      <w:r>
        <w:t>Lack of jurisdiction over the person</w:t>
      </w:r>
    </w:p>
    <w:p w14:paraId="2DA258BD" w14:textId="65944C45" w:rsidR="003C4B8F" w:rsidRDefault="003C4B8F" w:rsidP="00BE5DF3">
      <w:pPr>
        <w:pStyle w:val="ListParagraph"/>
        <w:numPr>
          <w:ilvl w:val="3"/>
          <w:numId w:val="18"/>
        </w:numPr>
      </w:pPr>
      <w:r>
        <w:t>Improper venue</w:t>
      </w:r>
    </w:p>
    <w:p w14:paraId="4551937F" w14:textId="24254389" w:rsidR="003C4B8F" w:rsidRDefault="003C4B8F" w:rsidP="00BE5DF3">
      <w:pPr>
        <w:pStyle w:val="ListParagraph"/>
        <w:numPr>
          <w:ilvl w:val="3"/>
          <w:numId w:val="18"/>
        </w:numPr>
      </w:pPr>
      <w:r>
        <w:t>Insufficiency of process</w:t>
      </w:r>
      <w:r w:rsidR="000C625F">
        <w:t xml:space="preserve"> (actual document)</w:t>
      </w:r>
    </w:p>
    <w:p w14:paraId="67A57D08" w14:textId="63C6665D" w:rsidR="003C4B8F" w:rsidRDefault="003C4B8F" w:rsidP="00BE5DF3">
      <w:pPr>
        <w:pStyle w:val="ListParagraph"/>
        <w:numPr>
          <w:ilvl w:val="3"/>
          <w:numId w:val="18"/>
        </w:numPr>
      </w:pPr>
      <w:r>
        <w:t>Insufficiency of service of process</w:t>
      </w:r>
    </w:p>
    <w:p w14:paraId="04DF8BAB" w14:textId="5ED37F36" w:rsidR="003C4B8F" w:rsidRDefault="003C4B8F" w:rsidP="00BE5DF3">
      <w:pPr>
        <w:pStyle w:val="ListParagraph"/>
        <w:numPr>
          <w:ilvl w:val="3"/>
          <w:numId w:val="18"/>
        </w:numPr>
      </w:pPr>
      <w:r>
        <w:t xml:space="preserve">Failure to state a claim upon which relief may be granted, See </w:t>
      </w:r>
      <w:r w:rsidRPr="003C4B8F">
        <w:rPr>
          <w:i/>
        </w:rPr>
        <w:t>infra</w:t>
      </w:r>
      <w:r>
        <w:t xml:space="preserve"> 12(b)(6) motion</w:t>
      </w:r>
    </w:p>
    <w:p w14:paraId="51B493C6" w14:textId="58737F2A" w:rsidR="003C4B8F" w:rsidRDefault="003C4B8F" w:rsidP="00BE5DF3">
      <w:pPr>
        <w:pStyle w:val="ListParagraph"/>
        <w:numPr>
          <w:ilvl w:val="3"/>
          <w:numId w:val="18"/>
        </w:numPr>
      </w:pPr>
      <w:r>
        <w:t>Failure to join a necessary party under Rule 12(h)(1)</w:t>
      </w:r>
    </w:p>
    <w:p w14:paraId="22BAA150" w14:textId="449CADAB" w:rsidR="003C4B8F" w:rsidRDefault="003C4B8F" w:rsidP="00BE5DF3">
      <w:pPr>
        <w:pStyle w:val="ListParagraph"/>
        <w:numPr>
          <w:ilvl w:val="2"/>
          <w:numId w:val="18"/>
        </w:numPr>
      </w:pPr>
      <w:r>
        <w:t>Based solely on pleadings – Motions referred to in FRCP 12(b) are directed solely at the pleadings, and must be decided solely by reference to them. If either party raises contentions or introduces evidence not contained in the pleadings, the motion is treated as a motion for summary judgment under FRCP 56 and not as FRCP 12 motion.</w:t>
      </w:r>
      <w:r w:rsidR="000C625F">
        <w:t xml:space="preserve"> </w:t>
      </w:r>
    </w:p>
    <w:p w14:paraId="76F89A8D" w14:textId="23AB89F4" w:rsidR="003C4B8F" w:rsidRDefault="003C4B8F" w:rsidP="00BE5DF3">
      <w:pPr>
        <w:pStyle w:val="ListParagraph"/>
        <w:numPr>
          <w:ilvl w:val="1"/>
          <w:numId w:val="18"/>
        </w:numPr>
      </w:pPr>
      <w:r>
        <w:t xml:space="preserve">12(b)(6) motion to dismiss for failure to state claim – if D believes that P’s complaint does not state a legally sufficient claim, he can make a FRCP 12(b)(6) motion to dismiss for “failure to state a claim upon which relief can be granted.” Under recent SCOTUS decisions, the motion can succeed by demonstrating that even if every fact asserted in the complaint is taken as true, no recovery is “plausible” under any legal theory. </w:t>
      </w:r>
    </w:p>
    <w:p w14:paraId="1884F724" w14:textId="77777777" w:rsidR="00856806" w:rsidRDefault="00856806" w:rsidP="00BE5DF3">
      <w:pPr>
        <w:pStyle w:val="ListParagraph"/>
        <w:numPr>
          <w:ilvl w:val="2"/>
          <w:numId w:val="18"/>
        </w:numPr>
      </w:pPr>
      <w:r>
        <w:t>Standard for granting – “Plausibility” standard</w:t>
      </w:r>
    </w:p>
    <w:p w14:paraId="42176160" w14:textId="77777777" w:rsidR="00856806" w:rsidRPr="00FE71B1" w:rsidRDefault="00856806" w:rsidP="00BE5DF3">
      <w:pPr>
        <w:pStyle w:val="ListParagraph"/>
        <w:numPr>
          <w:ilvl w:val="3"/>
          <w:numId w:val="18"/>
        </w:numPr>
      </w:pPr>
      <w:r w:rsidRPr="00634FD9">
        <w:rPr>
          <w:b/>
          <w:i/>
        </w:rPr>
        <w:lastRenderedPageBreak/>
        <w:t>Bell Atlantic v. Twombly</w:t>
      </w:r>
      <w:r>
        <w:rPr>
          <w:b/>
          <w:i/>
        </w:rPr>
        <w:t xml:space="preserve"> </w:t>
      </w:r>
      <w:r w:rsidRPr="00217DBF">
        <w:rPr>
          <w:b/>
        </w:rPr>
        <w:t>(SCOTUS 2007)</w:t>
      </w:r>
    </w:p>
    <w:p w14:paraId="3CFA6D8B" w14:textId="21988670" w:rsidR="00372E70" w:rsidRDefault="00FE71B1" w:rsidP="00BE5DF3">
      <w:pPr>
        <w:pStyle w:val="ListParagraph"/>
        <w:numPr>
          <w:ilvl w:val="4"/>
          <w:numId w:val="18"/>
        </w:numPr>
      </w:pPr>
      <w:r>
        <w:t>Tool</w:t>
      </w:r>
      <w:r w:rsidR="00354A1D">
        <w:t xml:space="preserve">: </w:t>
      </w:r>
    </w:p>
    <w:p w14:paraId="33BAFA65" w14:textId="718CB011" w:rsidR="00F341B5" w:rsidRDefault="00F341B5" w:rsidP="00BE5DF3">
      <w:pPr>
        <w:pStyle w:val="ListParagraph"/>
        <w:numPr>
          <w:ilvl w:val="5"/>
          <w:numId w:val="18"/>
        </w:numPr>
      </w:pPr>
      <w:r>
        <w:t>To survive FRCP 12(b)(6) motion, complaint must have “more than labels and conclusions” and “a formulaic recitation of the elements of a cause of action will not do.”</w:t>
      </w:r>
    </w:p>
    <w:p w14:paraId="0C739CE0" w14:textId="3D4B78EF" w:rsidR="00F341B5" w:rsidRDefault="00F341B5" w:rsidP="00BE5DF3">
      <w:pPr>
        <w:pStyle w:val="ListParagraph"/>
        <w:numPr>
          <w:ilvl w:val="5"/>
          <w:numId w:val="18"/>
        </w:numPr>
      </w:pPr>
      <w:r>
        <w:t xml:space="preserve"> </w:t>
      </w:r>
      <w:r w:rsidR="00354A1D">
        <w:t>Facts must</w:t>
      </w:r>
      <w:r w:rsidRPr="00F341B5">
        <w:t xml:space="preserve"> nudge complaint </w:t>
      </w:r>
      <w:r w:rsidR="00354A1D">
        <w:t>across line from possibility to plausibility.</w:t>
      </w:r>
    </w:p>
    <w:p w14:paraId="64EDEB15" w14:textId="7DD17953" w:rsidR="00354A1D" w:rsidRDefault="00354A1D" w:rsidP="00BE5DF3">
      <w:pPr>
        <w:pStyle w:val="ListParagraph"/>
        <w:numPr>
          <w:ilvl w:val="5"/>
          <w:numId w:val="18"/>
        </w:numPr>
      </w:pPr>
      <w:r>
        <w:t>Majority says d</w:t>
      </w:r>
      <w:r w:rsidR="00FE71B1">
        <w:t xml:space="preserve">oes not impose a probability requirement at the pleading stage but calls for enough facts to raise a reasonable expectation that discovery will reveal evidence of illegal agreements. </w:t>
      </w:r>
      <w:r>
        <w:t xml:space="preserve">Trial judges cannot limit discovery. </w:t>
      </w:r>
    </w:p>
    <w:p w14:paraId="3CE8FF04" w14:textId="424C226D" w:rsidR="00FE71B1" w:rsidRDefault="00FE71B1" w:rsidP="00BE5DF3">
      <w:pPr>
        <w:pStyle w:val="ListParagraph"/>
        <w:numPr>
          <w:ilvl w:val="5"/>
          <w:numId w:val="18"/>
        </w:numPr>
      </w:pPr>
      <w:r>
        <w:t>Mere allegation of parallel conduct and a bare assertion of conspiracy will not suffice. Conscious parallelism does not conclusively prove an illegal agreement because the conduct could be explained by the fact that it is in Ds own economic interest.</w:t>
      </w:r>
    </w:p>
    <w:p w14:paraId="68285B2A" w14:textId="48D650C0" w:rsidR="00354A1D" w:rsidRDefault="00354A1D" w:rsidP="00BE5DF3">
      <w:pPr>
        <w:pStyle w:val="ListParagraph"/>
        <w:numPr>
          <w:ilvl w:val="5"/>
          <w:numId w:val="18"/>
        </w:numPr>
      </w:pPr>
      <w:r>
        <w:t xml:space="preserve">Seems to go against notice pleading but maybe only applies when cost of discovery is great (this would be consistent with </w:t>
      </w:r>
      <w:r w:rsidRPr="00354A1D">
        <w:rPr>
          <w:b/>
          <w:i/>
        </w:rPr>
        <w:t>Iqbal</w:t>
      </w:r>
      <w:r>
        <w:t xml:space="preserve">). </w:t>
      </w:r>
    </w:p>
    <w:p w14:paraId="47FD72F9" w14:textId="518C2307" w:rsidR="00FE71B1" w:rsidRDefault="00FE71B1" w:rsidP="00BE5DF3">
      <w:pPr>
        <w:pStyle w:val="ListParagraph"/>
        <w:numPr>
          <w:ilvl w:val="4"/>
          <w:numId w:val="18"/>
        </w:numPr>
      </w:pPr>
      <w:r>
        <w:t>Synopsis: Subscribers sue Bell Atlantic and local telephone companies alleging violations of anti-trust laws by (1) inhibiting the growth of local phone companies and (2) have each local phone company refrain from entering another company’s market. P had no direct evidence that Ds had made any forbidden agreement to restrain trade. P relief on indirect evidence alleging that Ds had engaged in particular instances of parallel business behavior that suggest an agreement.</w:t>
      </w:r>
    </w:p>
    <w:p w14:paraId="69165EC6" w14:textId="15FF8149" w:rsidR="00856806" w:rsidRDefault="00856806" w:rsidP="00BE5DF3">
      <w:pPr>
        <w:pStyle w:val="ListParagraph"/>
        <w:numPr>
          <w:ilvl w:val="3"/>
          <w:numId w:val="18"/>
        </w:numPr>
      </w:pPr>
      <w:r w:rsidRPr="00634FD9">
        <w:rPr>
          <w:b/>
          <w:i/>
        </w:rPr>
        <w:t>Ashcroft v. Iqbal</w:t>
      </w:r>
      <w:r>
        <w:rPr>
          <w:b/>
          <w:i/>
        </w:rPr>
        <w:t xml:space="preserve"> </w:t>
      </w:r>
      <w:r w:rsidRPr="00217DBF">
        <w:rPr>
          <w:b/>
        </w:rPr>
        <w:t>(SCOTUS 2009)</w:t>
      </w:r>
      <w:r>
        <w:t>.</w:t>
      </w:r>
    </w:p>
    <w:p w14:paraId="07843B97" w14:textId="77777777" w:rsidR="003872D9" w:rsidRDefault="003872D9" w:rsidP="00BE5DF3">
      <w:pPr>
        <w:pStyle w:val="ListParagraph"/>
        <w:numPr>
          <w:ilvl w:val="4"/>
          <w:numId w:val="18"/>
        </w:numPr>
      </w:pPr>
      <w:r>
        <w:t xml:space="preserve">Tool: </w:t>
      </w:r>
    </w:p>
    <w:p w14:paraId="40BCE611" w14:textId="136B2CF0" w:rsidR="003872D9" w:rsidRDefault="003872D9" w:rsidP="00BE5DF3">
      <w:pPr>
        <w:pStyle w:val="ListParagraph"/>
        <w:numPr>
          <w:ilvl w:val="5"/>
          <w:numId w:val="18"/>
        </w:numPr>
      </w:pPr>
      <w:r>
        <w:t>Made clear that requirement of “plausible” inference of liability now applies to motions to dismiss in all federal-court civil suits, not just antitrust matters.</w:t>
      </w:r>
      <w:r w:rsidR="00354A1D">
        <w:t xml:space="preserve"> (Cost of discovery great.)</w:t>
      </w:r>
    </w:p>
    <w:p w14:paraId="6446FE0D" w14:textId="77777777" w:rsidR="00354A1D" w:rsidRDefault="003872D9" w:rsidP="00BE5DF3">
      <w:pPr>
        <w:pStyle w:val="ListParagraph"/>
        <w:numPr>
          <w:ilvl w:val="5"/>
          <w:numId w:val="18"/>
        </w:numPr>
      </w:pPr>
      <w:r>
        <w:t xml:space="preserve">In deciding on a FRCP 12(b)(6) motion, court must accept as true all the allegations contained in the complaint with two limitations: (1) Any pure legal conclusion not supported by factual allegations could be ignored and (2) complaint must state a “plausible claim” for relief. Making this determination is “context-specific task that requires the reviewing court to draw on its judicial experience and common sense.” </w:t>
      </w:r>
    </w:p>
    <w:p w14:paraId="1F54F331" w14:textId="128D37A7" w:rsidR="003872D9" w:rsidRDefault="003872D9" w:rsidP="00BE5DF3">
      <w:pPr>
        <w:pStyle w:val="ListParagraph"/>
        <w:numPr>
          <w:ilvl w:val="5"/>
          <w:numId w:val="18"/>
        </w:numPr>
      </w:pPr>
      <w:r>
        <w:t xml:space="preserve">Given “more likely” explanations (aka national security), allegations did not plausibly establish purpose (seems to introduce probability component). </w:t>
      </w:r>
    </w:p>
    <w:p w14:paraId="0D9ECB7B" w14:textId="14E38852" w:rsidR="003872D9" w:rsidRDefault="003872D9" w:rsidP="00BE5DF3">
      <w:pPr>
        <w:pStyle w:val="ListParagraph"/>
        <w:numPr>
          <w:ilvl w:val="5"/>
          <w:numId w:val="18"/>
        </w:numPr>
      </w:pPr>
      <w:r>
        <w:t xml:space="preserve">Rejected argument that pleadings should be less strictly scrutinized where the trial court is willing to restrict discovery. </w:t>
      </w:r>
    </w:p>
    <w:p w14:paraId="73EA3F4D" w14:textId="1FF0D9AB" w:rsidR="003872D9" w:rsidRDefault="003872D9" w:rsidP="00BE5DF3">
      <w:pPr>
        <w:pStyle w:val="ListParagraph"/>
        <w:numPr>
          <w:ilvl w:val="5"/>
          <w:numId w:val="18"/>
        </w:numPr>
      </w:pPr>
      <w:r>
        <w:t xml:space="preserve">Dissent – Souter wrote dissent (he had written majority opinion in Twombly). Souter agreed with “plausible” standard but argued that Twombly does not require the factual allegations to be “probably true.” Court must accept the factual allegations “no matter how skeptical the court may be” with the exception of allegations that are “sufficiently fantastic to defy reality as we know it: claims about little green men, or the plaintiff’s recent trip to Pluto, or experiences in time travel.” Souter also disagreed that allegations in the complaint were legal conclusions. </w:t>
      </w:r>
    </w:p>
    <w:p w14:paraId="7A80ABDA" w14:textId="2BEC9257" w:rsidR="003872D9" w:rsidRDefault="003872D9" w:rsidP="00BE5DF3">
      <w:pPr>
        <w:pStyle w:val="ListParagraph"/>
        <w:numPr>
          <w:ilvl w:val="4"/>
          <w:numId w:val="18"/>
        </w:numPr>
      </w:pPr>
      <w:r>
        <w:t xml:space="preserve">Synopsis: Iqbal was Pakistani Muslim arrested and detained by federal officials following the terrorist attack on 9/11. He sued US Attorney General and Director of the FBI for violating his constitutional rights for their policy of singling out Muslim men for extra-harsh conditions of imprisonment, including physical mistreating, based solely on their race and religion and that D’s knew and approved of this impermissible purpose. Ds conceded that anyone who treated P worse on account of </w:t>
      </w:r>
      <w:r w:rsidR="0028231F">
        <w:t xml:space="preserve">his race, </w:t>
      </w:r>
      <w:r>
        <w:t>religion or national origin would be civilly liable for violating P’s constitutional rights. The issue was whether the complaint made allegations about Ds own behavior and motive that were sufficient to tie them to the claimed unconstitutional conduct. Majority granted D’s motion to dismiss because allegations against Ds did not tie them to the claimed unconstitutional behavior with enough specificity to show that Ds themselves had an intent to discriminate to satisfy “plausibility” test.</w:t>
      </w:r>
    </w:p>
    <w:p w14:paraId="77F17FA3" w14:textId="3CADDCEE" w:rsidR="003872D9" w:rsidRDefault="003872D9" w:rsidP="00BE5DF3">
      <w:pPr>
        <w:pStyle w:val="ListParagraph"/>
        <w:numPr>
          <w:ilvl w:val="4"/>
          <w:numId w:val="18"/>
        </w:numPr>
      </w:pPr>
      <w:r>
        <w:t>Criticism</w:t>
      </w:r>
    </w:p>
    <w:p w14:paraId="1484E188" w14:textId="77777777" w:rsidR="00C46B68" w:rsidRDefault="00C46B68" w:rsidP="00BE5DF3">
      <w:pPr>
        <w:pStyle w:val="ListParagraph"/>
        <w:numPr>
          <w:ilvl w:val="5"/>
          <w:numId w:val="18"/>
        </w:numPr>
      </w:pPr>
      <w:r>
        <w:lastRenderedPageBreak/>
        <w:t>In cases where D has access to critical information, P in a Catch-22, being required to plead detailed factual information without discovery to find that information.</w:t>
      </w:r>
    </w:p>
    <w:p w14:paraId="3EC20757" w14:textId="77777777" w:rsidR="00C46B68" w:rsidRDefault="00C46B68" w:rsidP="00BE5DF3">
      <w:pPr>
        <w:pStyle w:val="ListParagraph"/>
        <w:numPr>
          <w:ilvl w:val="5"/>
          <w:numId w:val="18"/>
        </w:numPr>
      </w:pPr>
      <w:r>
        <w:t xml:space="preserve">Telling federal judges to evaluate complaint’s plausibility by drawing on their “judicial experience and common sense” gives judges unbridled discretion. </w:t>
      </w:r>
    </w:p>
    <w:p w14:paraId="06BA85DB" w14:textId="5272FADD" w:rsidR="003872D9" w:rsidRDefault="00C46B68" w:rsidP="00BE5DF3">
      <w:pPr>
        <w:pStyle w:val="ListParagraph"/>
        <w:numPr>
          <w:ilvl w:val="5"/>
          <w:numId w:val="18"/>
        </w:numPr>
      </w:pPr>
      <w:r>
        <w:t xml:space="preserve">Confusing and hard to apply. By requiring P to show that liability is plausible, the case has imposed a probability standard. This use of probabilities for deciding FRCP 12(b)(6) motions is essentially the same standard as that for deciding motions of summary judgment under FRCP 56. This standard is unwise at the complaint stage because judge is weighing likelihood without any evidential basis and with scant procedural protections.  </w:t>
      </w:r>
    </w:p>
    <w:p w14:paraId="222FD6E3" w14:textId="2131065D" w:rsidR="00856806" w:rsidRDefault="00897AA8" w:rsidP="00BE5DF3">
      <w:pPr>
        <w:pStyle w:val="ListParagraph"/>
        <w:numPr>
          <w:ilvl w:val="3"/>
          <w:numId w:val="18"/>
        </w:numPr>
      </w:pPr>
      <w:r>
        <w:t xml:space="preserve">FRCP 12(b)(6) motions after </w:t>
      </w:r>
      <w:r w:rsidRPr="00897AA8">
        <w:rPr>
          <w:b/>
          <w:i/>
        </w:rPr>
        <w:t>Twombly</w:t>
      </w:r>
      <w:r>
        <w:t xml:space="preserve"> and </w:t>
      </w:r>
      <w:r w:rsidRPr="00897AA8">
        <w:rPr>
          <w:b/>
          <w:i/>
        </w:rPr>
        <w:t>Iqbal</w:t>
      </w:r>
      <w:r>
        <w:t>:</w:t>
      </w:r>
    </w:p>
    <w:p w14:paraId="311C68E3" w14:textId="77777777" w:rsidR="00354A1D" w:rsidRDefault="00354A1D" w:rsidP="00BE5DF3">
      <w:pPr>
        <w:pStyle w:val="ListParagraph"/>
        <w:numPr>
          <w:ilvl w:val="4"/>
          <w:numId w:val="18"/>
        </w:numPr>
      </w:pPr>
      <w:r>
        <w:t>Two Step Analysis for making determination on FRCP 12(6)(b) under “plausibility” standard:</w:t>
      </w:r>
    </w:p>
    <w:p w14:paraId="29F09F90" w14:textId="39CB2668" w:rsidR="00354A1D" w:rsidRDefault="00354A1D" w:rsidP="00BE5DF3">
      <w:pPr>
        <w:pStyle w:val="ListParagraph"/>
        <w:numPr>
          <w:ilvl w:val="5"/>
          <w:numId w:val="18"/>
        </w:numPr>
      </w:pPr>
      <w:r w:rsidRPr="0028231F">
        <w:rPr>
          <w:b/>
        </w:rPr>
        <w:t>Strike out conclusory</w:t>
      </w:r>
      <w:r w:rsidR="0028231F" w:rsidRPr="0028231F">
        <w:rPr>
          <w:b/>
        </w:rPr>
        <w:t xml:space="preserve"> statements and ultimate</w:t>
      </w:r>
      <w:r w:rsidR="0028231F">
        <w:t xml:space="preserve"> </w:t>
      </w:r>
      <w:r w:rsidR="0028231F" w:rsidRPr="0028231F">
        <w:rPr>
          <w:b/>
        </w:rPr>
        <w:t>facts</w:t>
      </w:r>
      <w:r w:rsidR="0028231F">
        <w:t xml:space="preserve"> – Court must assume that factual allegations are true, but only if they have some degree of detail and not those that court finds to be “legal conclusions” or “formulaic recitation” of the elements of the claim.</w:t>
      </w:r>
    </w:p>
    <w:p w14:paraId="0F261BA7" w14:textId="4413C17C" w:rsidR="00354A1D" w:rsidRDefault="00354A1D" w:rsidP="00BE5DF3">
      <w:pPr>
        <w:pStyle w:val="ListParagraph"/>
        <w:numPr>
          <w:ilvl w:val="5"/>
          <w:numId w:val="18"/>
        </w:numPr>
      </w:pPr>
      <w:r w:rsidRPr="0028231F">
        <w:rPr>
          <w:b/>
        </w:rPr>
        <w:t xml:space="preserve"> Are there sufficient facts left that nudge complaint across line from possibility to plausibility?</w:t>
      </w:r>
      <w:r w:rsidR="0028231F" w:rsidRPr="0028231F">
        <w:t xml:space="preserve"> </w:t>
      </w:r>
      <w:r w:rsidR="0028231F">
        <w:t>– FRCP 8(a) by requiring a “short and plain statement of the claim showing that the pleader is entitled to relief,” means that the complaint must contain factual allegations that lead to a “plausible” inference that D is liable to P. If D can show that there is no plausible inference of liability to be drawn from the facts alleged in the complaint, D is entitled to FRCP 12(b)(6) dismissal at beginning of case.</w:t>
      </w:r>
    </w:p>
    <w:p w14:paraId="6855720E" w14:textId="56AE2CC8" w:rsidR="00354A1D" w:rsidRDefault="00354A1D" w:rsidP="00BE5DF3">
      <w:pPr>
        <w:pStyle w:val="ListParagraph"/>
        <w:numPr>
          <w:ilvl w:val="6"/>
          <w:numId w:val="18"/>
        </w:numPr>
      </w:pPr>
      <w:r>
        <w:t>Draw on judicial experience and common sense. (</w:t>
      </w:r>
      <w:r w:rsidRPr="00354A1D">
        <w:rPr>
          <w:b/>
          <w:i/>
        </w:rPr>
        <w:t>Iqbal</w:t>
      </w:r>
      <w:r>
        <w:t>)</w:t>
      </w:r>
    </w:p>
    <w:p w14:paraId="3823CA30" w14:textId="7C4456AC" w:rsidR="00897AA8" w:rsidRDefault="00354A1D" w:rsidP="00BE5DF3">
      <w:pPr>
        <w:pStyle w:val="ListParagraph"/>
        <w:numPr>
          <w:ilvl w:val="6"/>
          <w:numId w:val="18"/>
        </w:numPr>
      </w:pPr>
      <w:r>
        <w:t>Are there more likely explanations that make allegations improbable? (</w:t>
      </w:r>
      <w:r w:rsidRPr="00354A1D">
        <w:rPr>
          <w:b/>
          <w:i/>
        </w:rPr>
        <w:t>Iqbal</w:t>
      </w:r>
      <w:r>
        <w:t>)</w:t>
      </w:r>
    </w:p>
    <w:p w14:paraId="3E33AF7B" w14:textId="00FA3570" w:rsidR="00FF1015" w:rsidRDefault="00FF1015" w:rsidP="00BE5DF3">
      <w:pPr>
        <w:pStyle w:val="ListParagraph"/>
        <w:numPr>
          <w:ilvl w:val="4"/>
          <w:numId w:val="18"/>
        </w:numPr>
      </w:pPr>
      <w:r>
        <w:t>Where P lacks personal knowledge – “Plausibility” standard will make the most difference where P alleges facts as to which he doesn’t have personal knowledge and as to which D is in sole control of the relevant records or testimony. E.g. violations of civil rights laws or employment discrimination laws.</w:t>
      </w:r>
    </w:p>
    <w:p w14:paraId="2CBC7AFD" w14:textId="78497A69" w:rsidR="0028231F" w:rsidRPr="0028231F" w:rsidRDefault="0028231F" w:rsidP="00BE5DF3">
      <w:pPr>
        <w:pStyle w:val="ListParagraph"/>
        <w:numPr>
          <w:ilvl w:val="5"/>
          <w:numId w:val="18"/>
        </w:numPr>
        <w:spacing w:line="240" w:lineRule="auto"/>
        <w:rPr>
          <w:rFonts w:cs="Times New Roman"/>
          <w:b/>
          <w:i/>
        </w:rPr>
      </w:pPr>
      <w:r w:rsidRPr="0028231F">
        <w:rPr>
          <w:rFonts w:cs="Times New Roman"/>
          <w:b/>
          <w:i/>
        </w:rPr>
        <w:t>Branham v. Dolgencorp Memo Opinion</w:t>
      </w:r>
      <w:r>
        <w:rPr>
          <w:rFonts w:cs="Times New Roman"/>
          <w:b/>
          <w:i/>
        </w:rPr>
        <w:t xml:space="preserve"> </w:t>
      </w:r>
      <w:r w:rsidRPr="0028231F">
        <w:rPr>
          <w:rFonts w:cs="Times New Roman"/>
        </w:rPr>
        <w:t>Tool: Have to allege sufficient facts to state claim for relief. Need to show that employees saw spill and took no action or didn’t regularly inspect floor. How do you prove these things without discovery?</w:t>
      </w:r>
      <w:r>
        <w:rPr>
          <w:rFonts w:cs="Times New Roman"/>
        </w:rPr>
        <w:t xml:space="preserve"> </w:t>
      </w:r>
      <w:r w:rsidRPr="0028231F">
        <w:rPr>
          <w:rFonts w:cs="Times New Roman"/>
        </w:rPr>
        <w:t xml:space="preserve">Synopsis: Slip and fall at dollar store. P did not include how accident happened, how liquid got on the floor, or if D should have known. </w:t>
      </w:r>
    </w:p>
    <w:p w14:paraId="19A8EF8A" w14:textId="6F56793F" w:rsidR="00FF1015" w:rsidRDefault="00FF1015" w:rsidP="00BE5DF3">
      <w:pPr>
        <w:pStyle w:val="ListParagraph"/>
        <w:numPr>
          <w:ilvl w:val="4"/>
          <w:numId w:val="18"/>
        </w:numPr>
      </w:pPr>
      <w:r>
        <w:t>D relieved from discovery – Pre-</w:t>
      </w:r>
      <w:r w:rsidRPr="00FF1015">
        <w:rPr>
          <w:b/>
          <w:i/>
        </w:rPr>
        <w:t>Iqbal</w:t>
      </w:r>
      <w:r>
        <w:t xml:space="preserve">, Ds faced by factually weak but logically coherent complaints generally had to undergo discovery and then make a motion for summary judgment. This reduces pressure to settle. </w:t>
      </w:r>
    </w:p>
    <w:p w14:paraId="1D48078D" w14:textId="5CD15596" w:rsidR="00FF1015" w:rsidRDefault="00FF1015" w:rsidP="00BE5DF3">
      <w:pPr>
        <w:pStyle w:val="ListParagraph"/>
        <w:numPr>
          <w:ilvl w:val="4"/>
          <w:numId w:val="18"/>
        </w:numPr>
      </w:pPr>
      <w:r>
        <w:t xml:space="preserve">“Smoking gun” never uncovered </w:t>
      </w:r>
      <w:r w:rsidR="00C37BB4">
        <w:t>–</w:t>
      </w:r>
      <w:r>
        <w:t xml:space="preserve"> </w:t>
      </w:r>
      <w:r w:rsidR="00C37BB4">
        <w:t xml:space="preserve">in cases where there exist documents or witnesses under D’s control that would show liability but P can’t learn of or get access to them without discovery, </w:t>
      </w:r>
      <w:r w:rsidR="00C37BB4" w:rsidRPr="00C37BB4">
        <w:rPr>
          <w:b/>
          <w:i/>
        </w:rPr>
        <w:t>Iqbal</w:t>
      </w:r>
      <w:r w:rsidR="00C37BB4">
        <w:t xml:space="preserve"> may be very outcome determinative. </w:t>
      </w:r>
    </w:p>
    <w:p w14:paraId="1B34278C" w14:textId="209B51BE" w:rsidR="001259AB" w:rsidRDefault="001259AB" w:rsidP="00BE5DF3">
      <w:pPr>
        <w:pStyle w:val="ListParagraph"/>
        <w:numPr>
          <w:ilvl w:val="4"/>
          <w:numId w:val="18"/>
        </w:numPr>
      </w:pPr>
      <w:r>
        <w:t xml:space="preserve">FRCP 84 Form 11 – not sufficient </w:t>
      </w:r>
      <w:r w:rsidRPr="001259AB">
        <w:rPr>
          <w:b/>
          <w:i/>
        </w:rPr>
        <w:t>Twombly</w:t>
      </w:r>
      <w:r>
        <w:t xml:space="preserve"> and </w:t>
      </w:r>
      <w:r w:rsidRPr="001259AB">
        <w:rPr>
          <w:b/>
          <w:i/>
        </w:rPr>
        <w:t>Iqbal</w:t>
      </w:r>
      <w:r>
        <w:t xml:space="preserve">. Movement to get rid of forms because lawyers don’t use them. </w:t>
      </w:r>
    </w:p>
    <w:p w14:paraId="04A13819" w14:textId="3F38540C" w:rsidR="004C22B5" w:rsidRDefault="004C22B5" w:rsidP="00BE5DF3">
      <w:pPr>
        <w:pStyle w:val="ListParagraph"/>
        <w:numPr>
          <w:ilvl w:val="4"/>
          <w:numId w:val="18"/>
        </w:numPr>
      </w:pPr>
      <w:r>
        <w:t xml:space="preserve">What if state court does not follow </w:t>
      </w:r>
      <w:r w:rsidRPr="001259AB">
        <w:rPr>
          <w:b/>
          <w:i/>
        </w:rPr>
        <w:t>Twombly</w:t>
      </w:r>
      <w:r>
        <w:t xml:space="preserve"> and </w:t>
      </w:r>
      <w:r w:rsidRPr="001259AB">
        <w:rPr>
          <w:b/>
          <w:i/>
        </w:rPr>
        <w:t>Iqbal</w:t>
      </w:r>
      <w:r>
        <w:t xml:space="preserve">? If diversity, Erie analysis. </w:t>
      </w:r>
    </w:p>
    <w:p w14:paraId="2F395818" w14:textId="039FBBAD" w:rsidR="002A177C" w:rsidRDefault="002A177C" w:rsidP="00BE5DF3">
      <w:pPr>
        <w:pStyle w:val="ListParagraph"/>
        <w:numPr>
          <w:ilvl w:val="1"/>
          <w:numId w:val="18"/>
        </w:numPr>
      </w:pPr>
      <w:r>
        <w:t>Motion for judgment on the pleadings – FRCP 12(b)(6) motion to dismiss</w:t>
      </w:r>
      <w:r w:rsidR="009230A4">
        <w:t xml:space="preserve"> </w:t>
      </w:r>
      <w:r>
        <w:t xml:space="preserve">is generally made before D files his answer. After D files his answer and the pleadings are complete, D can challenge the sufficiency of the complaint by FRCP 12(c) motion for judgment on the pleadings. </w:t>
      </w:r>
    </w:p>
    <w:p w14:paraId="0A08B308" w14:textId="77777777" w:rsidR="00CB5B2D" w:rsidRDefault="00CB5B2D" w:rsidP="00CB5B2D">
      <w:pPr>
        <w:pStyle w:val="ListParagraph"/>
      </w:pPr>
    </w:p>
    <w:p w14:paraId="15480347" w14:textId="06B28799" w:rsidR="00CB5B2D" w:rsidRPr="00CB5B2D" w:rsidRDefault="00CB5B2D" w:rsidP="004457D1">
      <w:pPr>
        <w:pStyle w:val="Heading2"/>
      </w:pPr>
      <w:bookmarkStart w:id="19" w:name="_Toc408150563"/>
      <w:r w:rsidRPr="00CB5B2D">
        <w:t>The Answer</w:t>
      </w:r>
      <w:bookmarkEnd w:id="19"/>
    </w:p>
    <w:p w14:paraId="1E0FFC3A" w14:textId="77777777" w:rsidR="00CB5B2D" w:rsidRDefault="00CB5B2D" w:rsidP="00BE5DF3">
      <w:pPr>
        <w:pStyle w:val="ListParagraph"/>
        <w:numPr>
          <w:ilvl w:val="1"/>
          <w:numId w:val="19"/>
        </w:numPr>
      </w:pPr>
      <w:r>
        <w:t>General – D’s response to P’s complaint.</w:t>
      </w:r>
    </w:p>
    <w:p w14:paraId="0AC8E119" w14:textId="664BF976" w:rsidR="00CB5B2D" w:rsidRDefault="00CB5B2D" w:rsidP="00BE5DF3">
      <w:pPr>
        <w:pStyle w:val="ListParagraph"/>
        <w:numPr>
          <w:ilvl w:val="2"/>
          <w:numId w:val="19"/>
        </w:numPr>
      </w:pPr>
      <w:r>
        <w:t xml:space="preserve">D must “state in short and plaint terms [his] defenses to each claim asserted against [him] and admit or deny the allegations asserted against [him].” FRCP 8(b) </w:t>
      </w:r>
    </w:p>
    <w:p w14:paraId="05739678" w14:textId="43AF7EBD" w:rsidR="00CB5B2D" w:rsidRDefault="00CB5B2D" w:rsidP="00BE5DF3">
      <w:pPr>
        <w:pStyle w:val="ListParagraph"/>
        <w:numPr>
          <w:ilvl w:val="3"/>
          <w:numId w:val="19"/>
        </w:numPr>
      </w:pPr>
      <w:r>
        <w:t xml:space="preserve">Applies to answer counterclaim, answer of a third party defendant to a third-party claim and other such pleadings. </w:t>
      </w:r>
    </w:p>
    <w:p w14:paraId="1C10984D" w14:textId="1E2F03A2" w:rsidR="00CB5B2D" w:rsidRDefault="00CB5B2D" w:rsidP="00BE5DF3">
      <w:pPr>
        <w:pStyle w:val="ListParagraph"/>
        <w:numPr>
          <w:ilvl w:val="3"/>
          <w:numId w:val="19"/>
        </w:numPr>
      </w:pPr>
      <w:r>
        <w:lastRenderedPageBreak/>
        <w:t>Must be “so construed as to do substantial justice.”</w:t>
      </w:r>
    </w:p>
    <w:p w14:paraId="445EE8A5" w14:textId="77777777" w:rsidR="00CB5B2D" w:rsidRDefault="00CB5B2D" w:rsidP="00BE5DF3">
      <w:pPr>
        <w:pStyle w:val="ListParagraph"/>
        <w:numPr>
          <w:ilvl w:val="2"/>
          <w:numId w:val="19"/>
        </w:numPr>
      </w:pPr>
      <w:r>
        <w:t xml:space="preserve">Alternative pleading – Defenses, like claims, may be pleaded in the alternative. D may even make defenses which are contradictory. </w:t>
      </w:r>
    </w:p>
    <w:p w14:paraId="5D1879C7" w14:textId="77777777" w:rsidR="00CB5B2D" w:rsidRDefault="00CB5B2D" w:rsidP="00BE5DF3">
      <w:pPr>
        <w:pStyle w:val="ListParagraph"/>
        <w:numPr>
          <w:ilvl w:val="1"/>
          <w:numId w:val="19"/>
        </w:numPr>
      </w:pPr>
      <w:r>
        <w:t>Denials – D permitted to make various kinds of denials.</w:t>
      </w:r>
    </w:p>
    <w:p w14:paraId="5045AF6F" w14:textId="77777777" w:rsidR="00CB5B2D" w:rsidRDefault="00CB5B2D" w:rsidP="00BE5DF3">
      <w:pPr>
        <w:pStyle w:val="ListParagraph"/>
        <w:numPr>
          <w:ilvl w:val="1"/>
          <w:numId w:val="19"/>
        </w:numPr>
      </w:pPr>
      <w:r>
        <w:t xml:space="preserve">Answer must be signed by defendant’s attorney. </w:t>
      </w:r>
    </w:p>
    <w:p w14:paraId="0CAB0F62" w14:textId="4C17EBA8" w:rsidR="00CB5B2D" w:rsidRDefault="00CB5B2D" w:rsidP="00BE5DF3">
      <w:pPr>
        <w:pStyle w:val="ListParagraph"/>
        <w:numPr>
          <w:ilvl w:val="1"/>
          <w:numId w:val="19"/>
        </w:numPr>
      </w:pPr>
      <w:r>
        <w:t xml:space="preserve">Affirmative defenses – FRCP 8(c) lists 18 specific defenses which must be explicitly pleaded in the answer if D is to raise them at trial. Among the more important of these affirmative defenses are contributory negligence, fraud, res judicata, statute of limitations and illegality. </w:t>
      </w:r>
    </w:p>
    <w:p w14:paraId="3426B5C4" w14:textId="3BC057D5" w:rsidR="00CB5B2D" w:rsidRDefault="00CB5B2D" w:rsidP="00BE5DF3">
      <w:pPr>
        <w:pStyle w:val="ListParagraph"/>
        <w:numPr>
          <w:ilvl w:val="2"/>
          <w:numId w:val="19"/>
        </w:numPr>
      </w:pPr>
      <w:r>
        <w:t xml:space="preserve">Rationale – Notice-giving function of pleadings in federal practice. </w:t>
      </w:r>
    </w:p>
    <w:p w14:paraId="672998D7" w14:textId="77777777" w:rsidR="00CB5B2D" w:rsidRDefault="00CB5B2D" w:rsidP="00CB5B2D">
      <w:pPr>
        <w:pStyle w:val="ListParagraph"/>
        <w:ind w:left="1080"/>
      </w:pPr>
    </w:p>
    <w:p w14:paraId="5CF65726" w14:textId="013EF42A" w:rsidR="00CB5B2D" w:rsidRPr="00CB5B2D" w:rsidRDefault="00CB5B2D" w:rsidP="004457D1">
      <w:pPr>
        <w:pStyle w:val="Heading2"/>
      </w:pPr>
      <w:bookmarkStart w:id="20" w:name="_Toc408150564"/>
      <w:r w:rsidRPr="00CB5B2D">
        <w:t>Time for Various Pleadings</w:t>
      </w:r>
      <w:bookmarkEnd w:id="20"/>
      <w:r w:rsidRPr="00CB5B2D">
        <w:t xml:space="preserve"> </w:t>
      </w:r>
    </w:p>
    <w:p w14:paraId="41D9690B" w14:textId="2072BAB9" w:rsidR="00CB5B2D" w:rsidRDefault="00CB5B2D" w:rsidP="00BE5DF3">
      <w:pPr>
        <w:pStyle w:val="ListParagraph"/>
        <w:numPr>
          <w:ilvl w:val="1"/>
          <w:numId w:val="20"/>
        </w:numPr>
      </w:pPr>
      <w:r>
        <w:t>Timetable for various pleadings steps is given by FRCP 12(a).</w:t>
      </w:r>
    </w:p>
    <w:p w14:paraId="4C9F9061" w14:textId="7DC4EEEA" w:rsidR="00CB5B2D" w:rsidRDefault="00CB5B2D" w:rsidP="00BE5DF3">
      <w:pPr>
        <w:pStyle w:val="ListParagraph"/>
        <w:numPr>
          <w:ilvl w:val="1"/>
          <w:numId w:val="20"/>
        </w:numPr>
      </w:pPr>
      <w:r>
        <w:t xml:space="preserve">Complaint – filing of a complaint will normally occur before it is served. Service must then normally occur within 120 days. FRCP 4(m). </w:t>
      </w:r>
    </w:p>
    <w:p w14:paraId="35AE60D0" w14:textId="66257AAE" w:rsidR="00CB5B2D" w:rsidRDefault="00CB5B2D" w:rsidP="00BE5DF3">
      <w:pPr>
        <w:pStyle w:val="ListParagraph"/>
        <w:numPr>
          <w:ilvl w:val="2"/>
          <w:numId w:val="20"/>
        </w:numPr>
      </w:pPr>
      <w:r>
        <w:t xml:space="preserve">Different state rule – If P has served D out of state, by using the long arm statute of the state where the district court sits (as allowed by FRCP 4(k)(1)(A)), the time to answer allowed under that state rule governs (typically a longer period). </w:t>
      </w:r>
    </w:p>
    <w:p w14:paraId="46D14A8A" w14:textId="392434D0" w:rsidR="00CB5B2D" w:rsidRDefault="00CB5B2D" w:rsidP="00BE5DF3">
      <w:pPr>
        <w:pStyle w:val="ListParagraph"/>
        <w:numPr>
          <w:ilvl w:val="2"/>
          <w:numId w:val="20"/>
        </w:numPr>
      </w:pPr>
      <w:r>
        <w:t>FRCP 12 motion – If D makes a FRCP 12 motion against the complaint and loses, he has 14 days after the court denies the motion to answer. (If he wins, P usually repleads.)</w:t>
      </w:r>
    </w:p>
    <w:p w14:paraId="51BE51CC" w14:textId="77777777" w:rsidR="00537D8F" w:rsidRDefault="00537D8F" w:rsidP="00537D8F">
      <w:pPr>
        <w:spacing w:line="240" w:lineRule="auto"/>
      </w:pPr>
    </w:p>
    <w:p w14:paraId="572028A3" w14:textId="77777777" w:rsidR="004B27D5" w:rsidRDefault="004B27D5" w:rsidP="00537D8F">
      <w:pPr>
        <w:spacing w:line="240" w:lineRule="auto"/>
        <w:rPr>
          <w:rFonts w:cs="Times New Roman"/>
          <w:b/>
        </w:rPr>
      </w:pPr>
    </w:p>
    <w:p w14:paraId="0E62E967" w14:textId="4BCADAB9" w:rsidR="00537D8F" w:rsidRDefault="00537D8F" w:rsidP="00103C86">
      <w:pPr>
        <w:pStyle w:val="Heading1"/>
      </w:pPr>
      <w:bookmarkStart w:id="21" w:name="_Toc408150565"/>
      <w:r>
        <w:t>TRIAL PROCEDURE</w:t>
      </w:r>
      <w:bookmarkEnd w:id="21"/>
    </w:p>
    <w:p w14:paraId="03A0D2FD" w14:textId="77777777" w:rsidR="00537D8F" w:rsidRDefault="00537D8F" w:rsidP="00537D8F">
      <w:pPr>
        <w:spacing w:line="240" w:lineRule="auto"/>
        <w:rPr>
          <w:rFonts w:cs="Times New Roman"/>
          <w:b/>
        </w:rPr>
      </w:pPr>
    </w:p>
    <w:p w14:paraId="4035C87E" w14:textId="32C274D5" w:rsidR="00537D8F" w:rsidRPr="0081456C" w:rsidRDefault="00537D8F" w:rsidP="004457D1">
      <w:pPr>
        <w:pStyle w:val="Heading2"/>
      </w:pPr>
      <w:bookmarkStart w:id="22" w:name="_Toc408150566"/>
      <w:r w:rsidRPr="0081456C">
        <w:t>Burden of Proof</w:t>
      </w:r>
      <w:bookmarkEnd w:id="22"/>
    </w:p>
    <w:p w14:paraId="0966406E" w14:textId="152183F1" w:rsidR="00537D8F" w:rsidRDefault="00537D8F" w:rsidP="00BE5DF3">
      <w:pPr>
        <w:pStyle w:val="ListParagraph"/>
        <w:numPr>
          <w:ilvl w:val="1"/>
          <w:numId w:val="6"/>
        </w:numPr>
        <w:spacing w:line="240" w:lineRule="auto"/>
        <w:rPr>
          <w:rFonts w:cs="Times New Roman"/>
        </w:rPr>
      </w:pPr>
      <w:r>
        <w:rPr>
          <w:rFonts w:cs="Times New Roman"/>
        </w:rPr>
        <w:t>Two meanings</w:t>
      </w:r>
    </w:p>
    <w:p w14:paraId="6908E40C" w14:textId="6CF84F66" w:rsidR="00537D8F" w:rsidRDefault="00537D8F" w:rsidP="00BE5DF3">
      <w:pPr>
        <w:pStyle w:val="ListParagraph"/>
        <w:numPr>
          <w:ilvl w:val="2"/>
          <w:numId w:val="6"/>
        </w:numPr>
        <w:spacing w:line="240" w:lineRule="auto"/>
        <w:rPr>
          <w:rFonts w:cs="Times New Roman"/>
        </w:rPr>
      </w:pPr>
      <w:r>
        <w:rPr>
          <w:rFonts w:cs="Times New Roman"/>
        </w:rPr>
        <w:t xml:space="preserve">Burden of Production – Unless party produces some evidence that A exists, the judge must direct the jury to find that A does not exist. Burden of production is met if party gives enough evidence to send issue to jury. </w:t>
      </w:r>
    </w:p>
    <w:p w14:paraId="7907BD9B" w14:textId="68223E20" w:rsidR="000B46B3" w:rsidRPr="003D3361" w:rsidRDefault="00537D8F" w:rsidP="00BE5DF3">
      <w:pPr>
        <w:pStyle w:val="ListParagraph"/>
        <w:numPr>
          <w:ilvl w:val="2"/>
          <w:numId w:val="6"/>
        </w:numPr>
        <w:spacing w:line="240" w:lineRule="auto"/>
        <w:rPr>
          <w:rFonts w:cs="Times New Roman"/>
        </w:rPr>
      </w:pPr>
      <w:r>
        <w:rPr>
          <w:rFonts w:cs="Times New Roman"/>
        </w:rPr>
        <w:t>Burden of Persuasion – Unless party persuades jury that A exists, jury must find that A does not exist</w:t>
      </w:r>
      <w:r w:rsidR="002C72CC">
        <w:rPr>
          <w:rFonts w:cs="Times New Roman"/>
        </w:rPr>
        <w:t xml:space="preserve"> (risk of non-persuasion)</w:t>
      </w:r>
      <w:r>
        <w:rPr>
          <w:rFonts w:cs="Times New Roman"/>
        </w:rPr>
        <w:t>. Burden of persuasion is met if he has produced enough evidence to lead the jury to believe that the existence of A is more likely that no</w:t>
      </w:r>
      <w:r w:rsidR="003D3361">
        <w:rPr>
          <w:rFonts w:cs="Times New Roman"/>
        </w:rPr>
        <w:t xml:space="preserve">t (preponderance of evidence). </w:t>
      </w:r>
    </w:p>
    <w:p w14:paraId="3901DBB8" w14:textId="77777777" w:rsidR="000B46B3" w:rsidRPr="000B46B3" w:rsidRDefault="000B46B3" w:rsidP="000B46B3">
      <w:pPr>
        <w:spacing w:line="240" w:lineRule="auto"/>
        <w:rPr>
          <w:rFonts w:cs="Times New Roman"/>
          <w:b/>
        </w:rPr>
      </w:pPr>
    </w:p>
    <w:p w14:paraId="7869EC7C" w14:textId="32582CBA" w:rsidR="00C809EA" w:rsidRPr="0081456C" w:rsidRDefault="00C809EA" w:rsidP="004457D1">
      <w:pPr>
        <w:pStyle w:val="Heading2"/>
      </w:pPr>
      <w:bookmarkStart w:id="23" w:name="_Toc408150567"/>
      <w:r w:rsidRPr="0081456C">
        <w:t>Adjudication without Trial</w:t>
      </w:r>
      <w:bookmarkEnd w:id="23"/>
    </w:p>
    <w:p w14:paraId="1EEFE275" w14:textId="73CF6EDA" w:rsidR="00E338ED" w:rsidRDefault="00E338ED" w:rsidP="00BE5DF3">
      <w:pPr>
        <w:pStyle w:val="ListParagraph"/>
        <w:numPr>
          <w:ilvl w:val="1"/>
          <w:numId w:val="21"/>
        </w:numPr>
        <w:spacing w:line="240" w:lineRule="auto"/>
        <w:rPr>
          <w:rFonts w:cs="Times New Roman"/>
        </w:rPr>
      </w:pPr>
      <w:r>
        <w:rPr>
          <w:rFonts w:cs="Times New Roman"/>
        </w:rPr>
        <w:t xml:space="preserve">See </w:t>
      </w:r>
      <w:r w:rsidRPr="00E338ED">
        <w:rPr>
          <w:rFonts w:cs="Times New Roman"/>
          <w:i/>
        </w:rPr>
        <w:t>supra</w:t>
      </w:r>
      <w:r>
        <w:rPr>
          <w:rFonts w:cs="Times New Roman"/>
        </w:rPr>
        <w:t xml:space="preserve"> FRCP 12(b)(6) motion to dismiss complaint</w:t>
      </w:r>
    </w:p>
    <w:p w14:paraId="7BB8B854" w14:textId="7C19EEA7" w:rsidR="00C809EA" w:rsidRDefault="00C809EA" w:rsidP="00BE5DF3">
      <w:pPr>
        <w:pStyle w:val="ListParagraph"/>
        <w:numPr>
          <w:ilvl w:val="1"/>
          <w:numId w:val="21"/>
        </w:numPr>
        <w:spacing w:line="240" w:lineRule="auto"/>
        <w:rPr>
          <w:rFonts w:cs="Times New Roman"/>
        </w:rPr>
      </w:pPr>
      <w:r>
        <w:rPr>
          <w:rFonts w:cs="Times New Roman"/>
        </w:rPr>
        <w:t xml:space="preserve">Voluntary dismissal by P – P in federal court may voluntarily dismiss his complaint without prejudice any time before D serves an answer or moves for summary judgment. </w:t>
      </w:r>
    </w:p>
    <w:p w14:paraId="6D3362FE" w14:textId="73FB9528" w:rsidR="00E9704C" w:rsidRPr="00E9704C" w:rsidRDefault="00E9704C" w:rsidP="00BE5DF3">
      <w:pPr>
        <w:pStyle w:val="ListParagraph"/>
        <w:numPr>
          <w:ilvl w:val="2"/>
          <w:numId w:val="21"/>
        </w:numPr>
        <w:rPr>
          <w:rFonts w:cs="Times New Roman"/>
        </w:rPr>
      </w:pPr>
      <w:r w:rsidRPr="00E9704C">
        <w:rPr>
          <w:rFonts w:cs="Times New Roman"/>
          <w:b/>
          <w:i/>
        </w:rPr>
        <w:t>McCants v. Ford Motor Co.</w:t>
      </w:r>
      <w:r w:rsidRPr="00E9704C">
        <w:rPr>
          <w:rFonts w:cs="Times New Roman"/>
          <w:b/>
        </w:rPr>
        <w:t xml:space="preserve"> (11 Cir. 1986)</w:t>
      </w:r>
      <w:r>
        <w:rPr>
          <w:rFonts w:cs="Times New Roman"/>
          <w:b/>
        </w:rPr>
        <w:t xml:space="preserve"> </w:t>
      </w:r>
      <w:r w:rsidRPr="00E9704C">
        <w:rPr>
          <w:rFonts w:cs="Times New Roman"/>
        </w:rPr>
        <w:t>Tool: Voluntary dismissal should be granted unless D will suffer clear legal prejudice, other than the mere prospect of a subsequent lawsuit. When D has considerable expenses, then dismissal is not warranted unless P reimburses D for a portion of expenses, including attorney’s fees.</w:t>
      </w:r>
      <w:r>
        <w:rPr>
          <w:rFonts w:cs="Times New Roman"/>
        </w:rPr>
        <w:t xml:space="preserve"> </w:t>
      </w:r>
      <w:r w:rsidRPr="00E9704C">
        <w:rPr>
          <w:rFonts w:cs="Times New Roman"/>
        </w:rPr>
        <w:t>Synopsis: P moved for dismissal after one year to commence suit in another state where controlling statute of limitations had not expired.</w:t>
      </w:r>
    </w:p>
    <w:p w14:paraId="5A9CBEB5" w14:textId="4D9C65A4" w:rsidR="00E9704C" w:rsidRPr="00E9704C" w:rsidRDefault="00E9704C" w:rsidP="00BE5DF3">
      <w:pPr>
        <w:pStyle w:val="ListParagraph"/>
        <w:numPr>
          <w:ilvl w:val="2"/>
          <w:numId w:val="21"/>
        </w:numPr>
        <w:rPr>
          <w:rFonts w:cs="Times New Roman"/>
        </w:rPr>
      </w:pPr>
      <w:r w:rsidRPr="00E9704C">
        <w:rPr>
          <w:rFonts w:cs="Times New Roman"/>
          <w:b/>
          <w:i/>
        </w:rPr>
        <w:t>Wojtas v. Capital Guardian Trust Co.</w:t>
      </w:r>
      <w:r w:rsidRPr="00E9704C">
        <w:rPr>
          <w:rFonts w:cs="Times New Roman"/>
          <w:b/>
        </w:rPr>
        <w:t xml:space="preserve"> (7</w:t>
      </w:r>
      <w:r w:rsidRPr="00E9704C">
        <w:rPr>
          <w:rFonts w:cs="Times New Roman"/>
          <w:b/>
          <w:vertAlign w:val="superscript"/>
        </w:rPr>
        <w:t>th</w:t>
      </w:r>
      <w:r w:rsidRPr="00E9704C">
        <w:rPr>
          <w:rFonts w:cs="Times New Roman"/>
          <w:b/>
        </w:rPr>
        <w:t xml:space="preserve"> Cir. 2007)</w:t>
      </w:r>
      <w:r>
        <w:rPr>
          <w:rFonts w:cs="Times New Roman"/>
          <w:b/>
        </w:rPr>
        <w:t xml:space="preserve"> </w:t>
      </w:r>
      <w:r w:rsidRPr="00E9704C">
        <w:rPr>
          <w:rFonts w:cs="Times New Roman"/>
        </w:rPr>
        <w:t>Tool: Voluntary dismissal should not be granted to P allowing P to commence suit in another state because D would suffer plain and legal prejudice as a result.</w:t>
      </w:r>
      <w:r>
        <w:rPr>
          <w:rFonts w:cs="Times New Roman"/>
        </w:rPr>
        <w:t xml:space="preserve"> </w:t>
      </w:r>
      <w:r w:rsidRPr="00E9704C">
        <w:rPr>
          <w:rFonts w:cs="Times New Roman"/>
        </w:rPr>
        <w:t>Synopsis: P moved for dismissal to commence suit in another state where controlling statute of limitations had not expired.</w:t>
      </w:r>
    </w:p>
    <w:p w14:paraId="623BEABB" w14:textId="77777777" w:rsidR="00082AD4" w:rsidRDefault="00082AD4" w:rsidP="00BE5DF3">
      <w:pPr>
        <w:pStyle w:val="ListParagraph"/>
        <w:numPr>
          <w:ilvl w:val="1"/>
          <w:numId w:val="21"/>
        </w:numPr>
        <w:spacing w:line="240" w:lineRule="auto"/>
        <w:rPr>
          <w:rFonts w:cs="Times New Roman"/>
        </w:rPr>
      </w:pPr>
      <w:r>
        <w:rPr>
          <w:rFonts w:cs="Times New Roman"/>
        </w:rPr>
        <w:t>Involuntary dismissal</w:t>
      </w:r>
    </w:p>
    <w:p w14:paraId="7BCD4947" w14:textId="3A90A605" w:rsidR="00082AD4" w:rsidRDefault="00082AD4" w:rsidP="00BE5DF3">
      <w:pPr>
        <w:pStyle w:val="ListParagraph"/>
        <w:numPr>
          <w:ilvl w:val="1"/>
          <w:numId w:val="21"/>
        </w:numPr>
        <w:spacing w:line="240" w:lineRule="auto"/>
        <w:rPr>
          <w:rFonts w:cs="Times New Roman"/>
        </w:rPr>
      </w:pPr>
      <w:r>
        <w:rPr>
          <w:rFonts w:cs="Times New Roman"/>
        </w:rPr>
        <w:t xml:space="preserve">Summary Judgment – Granted after </w:t>
      </w:r>
      <w:r w:rsidR="00E338ED">
        <w:rPr>
          <w:rFonts w:cs="Times New Roman"/>
        </w:rPr>
        <w:t xml:space="preserve">sufficient amount of </w:t>
      </w:r>
      <w:r>
        <w:rPr>
          <w:rFonts w:cs="Times New Roman"/>
        </w:rPr>
        <w:t xml:space="preserve">discovery if one party can show that there is no “genuine dispute as to any material fact” in the lawsuit, and that he is “entitled to judgment as a matter of law.” </w:t>
      </w:r>
    </w:p>
    <w:p w14:paraId="1686E3EE" w14:textId="38DB84D4" w:rsidR="00082AD4" w:rsidRPr="00082AD4" w:rsidRDefault="00082AD4" w:rsidP="00BE5DF3">
      <w:pPr>
        <w:pStyle w:val="ListParagraph"/>
        <w:numPr>
          <w:ilvl w:val="2"/>
          <w:numId w:val="21"/>
        </w:numPr>
        <w:spacing w:line="240" w:lineRule="auto"/>
        <w:rPr>
          <w:rFonts w:cs="Times New Roman"/>
        </w:rPr>
      </w:pPr>
      <w:r w:rsidRPr="00082AD4">
        <w:rPr>
          <w:rFonts w:cs="Times New Roman"/>
        </w:rPr>
        <w:t xml:space="preserve">Burden of Production under FRCP 56(c) – </w:t>
      </w:r>
      <w:r w:rsidRPr="00082AD4">
        <w:rPr>
          <w:rFonts w:cs="Times New Roman"/>
          <w:b/>
          <w:i/>
        </w:rPr>
        <w:t>Celotex Corp. v. Catrett</w:t>
      </w:r>
      <w:r w:rsidRPr="00082AD4">
        <w:rPr>
          <w:rFonts w:cs="Times New Roman"/>
          <w:b/>
        </w:rPr>
        <w:t xml:space="preserve"> (SCOTUS 1986) </w:t>
      </w:r>
      <w:r w:rsidRPr="00082AD4">
        <w:rPr>
          <w:rFonts w:cs="Times New Roman"/>
        </w:rPr>
        <w:t xml:space="preserve">Synopsis: P sued D claiming death of husband due to his exposure to D’s products containing asbestos. D moved for </w:t>
      </w:r>
      <w:r w:rsidR="00643974">
        <w:rPr>
          <w:rFonts w:cs="Times New Roman"/>
        </w:rPr>
        <w:t>summary judgment claiming that P</w:t>
      </w:r>
      <w:r w:rsidRPr="00082AD4">
        <w:rPr>
          <w:rFonts w:cs="Times New Roman"/>
        </w:rPr>
        <w:t xml:space="preserve"> produced no evidence. </w:t>
      </w:r>
      <w:r w:rsidR="009C582A">
        <w:rPr>
          <w:rFonts w:cs="Times New Roman"/>
        </w:rPr>
        <w:t xml:space="preserve">Note: Moving party always has burden of production. </w:t>
      </w:r>
      <w:r w:rsidR="0061025A">
        <w:rPr>
          <w:rFonts w:cs="Times New Roman"/>
        </w:rPr>
        <w:t>SCOTUS held that summary judgment could properly be granted for D.</w:t>
      </w:r>
    </w:p>
    <w:p w14:paraId="2617CA7F" w14:textId="4001A7A7" w:rsidR="00082AD4" w:rsidRPr="00082AD4" w:rsidRDefault="00082AD4" w:rsidP="00BE5DF3">
      <w:pPr>
        <w:pStyle w:val="ListParagraph"/>
        <w:numPr>
          <w:ilvl w:val="3"/>
          <w:numId w:val="21"/>
        </w:numPr>
        <w:spacing w:line="240" w:lineRule="auto"/>
        <w:rPr>
          <w:rFonts w:cs="Times New Roman"/>
        </w:rPr>
      </w:pPr>
      <w:r w:rsidRPr="00082AD4">
        <w:rPr>
          <w:rFonts w:cs="Times New Roman"/>
        </w:rPr>
        <w:lastRenderedPageBreak/>
        <w:t xml:space="preserve">If the moving party will bear the burden of persuasion at trial that party must support its motion with credible evidence </w:t>
      </w:r>
      <w:r w:rsidR="00643974">
        <w:rPr>
          <w:rFonts w:cs="Times New Roman"/>
        </w:rPr>
        <w:t xml:space="preserve">that if unrebutted, would demonstrate that there is no genuine issue of material fact, which </w:t>
      </w:r>
      <w:r w:rsidRPr="00082AD4">
        <w:rPr>
          <w:rFonts w:cs="Times New Roman"/>
        </w:rPr>
        <w:t xml:space="preserve">would entitle it to a summary </w:t>
      </w:r>
      <w:r w:rsidR="00643974">
        <w:rPr>
          <w:rFonts w:cs="Times New Roman"/>
        </w:rPr>
        <w:t>judgment.</w:t>
      </w:r>
    </w:p>
    <w:p w14:paraId="79C0276D" w14:textId="0074602C" w:rsidR="00082AD4" w:rsidRDefault="00082AD4" w:rsidP="00BE5DF3">
      <w:pPr>
        <w:pStyle w:val="ListParagraph"/>
        <w:numPr>
          <w:ilvl w:val="4"/>
          <w:numId w:val="21"/>
        </w:numPr>
        <w:spacing w:line="240" w:lineRule="auto"/>
        <w:rPr>
          <w:rFonts w:cs="Times New Roman"/>
        </w:rPr>
      </w:pPr>
      <w:r w:rsidRPr="00082AD4">
        <w:rPr>
          <w:rFonts w:cs="Times New Roman"/>
        </w:rPr>
        <w:t xml:space="preserve">Such an affirmative showing would shift </w:t>
      </w:r>
      <w:r w:rsidR="00643974">
        <w:rPr>
          <w:rFonts w:cs="Times New Roman"/>
        </w:rPr>
        <w:t xml:space="preserve">burden of production to the non-moving party. </w:t>
      </w:r>
      <w:r w:rsidR="00643974" w:rsidRPr="00643974">
        <w:rPr>
          <w:rFonts w:cs="Times New Roman"/>
        </w:rPr>
        <w:t>Non-moving party must show that there is genuine issue of material fact.</w:t>
      </w:r>
    </w:p>
    <w:p w14:paraId="0B9A19B5" w14:textId="56BF5FD6" w:rsidR="00643974" w:rsidRPr="00082AD4" w:rsidRDefault="00643974" w:rsidP="00BE5DF3">
      <w:pPr>
        <w:pStyle w:val="ListParagraph"/>
        <w:numPr>
          <w:ilvl w:val="4"/>
          <w:numId w:val="21"/>
        </w:numPr>
        <w:spacing w:line="240" w:lineRule="auto"/>
        <w:rPr>
          <w:rFonts w:cs="Times New Roman"/>
        </w:rPr>
      </w:pPr>
      <w:r>
        <w:rPr>
          <w:rFonts w:cs="Times New Roman"/>
        </w:rPr>
        <w:t xml:space="preserve">If non-moving party succeeds, it probably goes to trial. </w:t>
      </w:r>
    </w:p>
    <w:p w14:paraId="5BB570C4" w14:textId="2F73578D" w:rsidR="00082AD4" w:rsidRPr="00082AD4" w:rsidRDefault="00082AD4" w:rsidP="00BE5DF3">
      <w:pPr>
        <w:pStyle w:val="ListParagraph"/>
        <w:numPr>
          <w:ilvl w:val="3"/>
          <w:numId w:val="21"/>
        </w:numPr>
        <w:spacing w:line="240" w:lineRule="auto"/>
        <w:rPr>
          <w:rFonts w:cs="Times New Roman"/>
        </w:rPr>
      </w:pPr>
      <w:r w:rsidRPr="00082AD4">
        <w:rPr>
          <w:rFonts w:cs="Times New Roman"/>
        </w:rPr>
        <w:t xml:space="preserve">If the moving party does not bear the burden of persuasion at trial, that party may satisfy </w:t>
      </w:r>
      <w:r w:rsidR="00643974">
        <w:rPr>
          <w:rFonts w:cs="Times New Roman"/>
        </w:rPr>
        <w:t>its</w:t>
      </w:r>
      <w:r w:rsidRPr="00082AD4">
        <w:rPr>
          <w:rFonts w:cs="Times New Roman"/>
        </w:rPr>
        <w:t xml:space="preserve"> burden of production in two ways:</w:t>
      </w:r>
    </w:p>
    <w:p w14:paraId="5AB3E5E5" w14:textId="77777777" w:rsidR="00082AD4" w:rsidRDefault="00082AD4" w:rsidP="00BE5DF3">
      <w:pPr>
        <w:pStyle w:val="ListParagraph"/>
        <w:numPr>
          <w:ilvl w:val="4"/>
          <w:numId w:val="21"/>
        </w:numPr>
        <w:spacing w:line="240" w:lineRule="auto"/>
        <w:rPr>
          <w:rFonts w:cs="Times New Roman"/>
        </w:rPr>
      </w:pPr>
      <w:r w:rsidRPr="00082AD4">
        <w:rPr>
          <w:rFonts w:cs="Times New Roman"/>
        </w:rPr>
        <w:t>Moving party may submit affirmative evidence that negates an essential element of the nonmoving party’s claim.</w:t>
      </w:r>
    </w:p>
    <w:p w14:paraId="76F28F04" w14:textId="526581A4" w:rsidR="00643974" w:rsidRPr="00082AD4" w:rsidRDefault="00643974" w:rsidP="00BE5DF3">
      <w:pPr>
        <w:pStyle w:val="ListParagraph"/>
        <w:numPr>
          <w:ilvl w:val="5"/>
          <w:numId w:val="21"/>
        </w:numPr>
        <w:spacing w:line="240" w:lineRule="auto"/>
        <w:rPr>
          <w:rFonts w:cs="Times New Roman"/>
        </w:rPr>
      </w:pPr>
      <w:r>
        <w:rPr>
          <w:rFonts w:cs="Times New Roman"/>
        </w:rPr>
        <w:t xml:space="preserve">If successful, burden of production shifts to non-moving party. </w:t>
      </w:r>
    </w:p>
    <w:p w14:paraId="5ECB461A" w14:textId="621B44AE" w:rsidR="00082AD4" w:rsidRPr="00082AD4" w:rsidRDefault="00082AD4" w:rsidP="00BE5DF3">
      <w:pPr>
        <w:pStyle w:val="ListParagraph"/>
        <w:numPr>
          <w:ilvl w:val="4"/>
          <w:numId w:val="21"/>
        </w:numPr>
        <w:spacing w:line="240" w:lineRule="auto"/>
        <w:rPr>
          <w:rFonts w:cs="Times New Roman"/>
        </w:rPr>
      </w:pPr>
      <w:r w:rsidRPr="00082AD4">
        <w:rPr>
          <w:rFonts w:cs="Times New Roman"/>
        </w:rPr>
        <w:t xml:space="preserve">Moving party may demonstrate to the Court that nonmoving party’s evidence is insufficient to establish an essential element of the nonmoving party’s claim. Conclusory assertion is not sufficient. Need affirmative evidence. </w:t>
      </w:r>
    </w:p>
    <w:p w14:paraId="31B22D13" w14:textId="77777777" w:rsidR="00643974" w:rsidRDefault="00643974" w:rsidP="00BE5DF3">
      <w:pPr>
        <w:pStyle w:val="ListParagraph"/>
        <w:numPr>
          <w:ilvl w:val="5"/>
          <w:numId w:val="21"/>
        </w:numPr>
        <w:spacing w:line="240" w:lineRule="auto"/>
        <w:rPr>
          <w:rFonts w:cs="Times New Roman"/>
        </w:rPr>
      </w:pPr>
      <w:r>
        <w:rPr>
          <w:rFonts w:cs="Times New Roman"/>
        </w:rPr>
        <w:t xml:space="preserve">If successful, burden of production shifts to non-moving party. </w:t>
      </w:r>
    </w:p>
    <w:p w14:paraId="36B4267C" w14:textId="76F55B87" w:rsidR="00E338ED" w:rsidRDefault="00E338ED" w:rsidP="00BE5DF3">
      <w:pPr>
        <w:pStyle w:val="ListParagraph"/>
        <w:numPr>
          <w:ilvl w:val="3"/>
          <w:numId w:val="21"/>
        </w:numPr>
        <w:spacing w:line="240" w:lineRule="auto"/>
        <w:rPr>
          <w:rFonts w:cs="Times New Roman"/>
        </w:rPr>
      </w:pPr>
      <w:r>
        <w:rPr>
          <w:rFonts w:cs="Times New Roman"/>
        </w:rPr>
        <w:t xml:space="preserve">Judge must construe facts in light most favorable to non-moving party. </w:t>
      </w:r>
      <w:r w:rsidR="002C72CC">
        <w:rPr>
          <w:rFonts w:cs="Times New Roman"/>
        </w:rPr>
        <w:t xml:space="preserve">No credibility determinations. </w:t>
      </w:r>
    </w:p>
    <w:p w14:paraId="51E88C82" w14:textId="1B41D3D3" w:rsidR="00E338ED" w:rsidRPr="00E338ED" w:rsidRDefault="00E338ED" w:rsidP="00BE5DF3">
      <w:pPr>
        <w:pStyle w:val="ListParagraph"/>
        <w:numPr>
          <w:ilvl w:val="4"/>
          <w:numId w:val="21"/>
        </w:numPr>
        <w:spacing w:line="240" w:lineRule="auto"/>
        <w:rPr>
          <w:rFonts w:cs="Times New Roman"/>
        </w:rPr>
      </w:pPr>
      <w:r w:rsidRPr="00E338ED">
        <w:rPr>
          <w:rFonts w:cs="Times New Roman"/>
        </w:rPr>
        <w:t xml:space="preserve">Exception - </w:t>
      </w:r>
      <w:r w:rsidRPr="00E338ED">
        <w:rPr>
          <w:rFonts w:cs="Times New Roman"/>
          <w:b/>
          <w:i/>
        </w:rPr>
        <w:t>Scott v. Harris</w:t>
      </w:r>
      <w:r>
        <w:rPr>
          <w:rFonts w:cs="Times New Roman"/>
          <w:b/>
        </w:rPr>
        <w:t xml:space="preserve"> (SCOTUS 1769) </w:t>
      </w:r>
      <w:r w:rsidRPr="00E338ED">
        <w:rPr>
          <w:rFonts w:cs="Times New Roman"/>
        </w:rPr>
        <w:t>Tool: When opposing parties tell two different stories, one of which is blatantly contradicted by the record, so that no reasonable jury could believe it, a court should not adopt that version of the facts for purposes of ruling on a motion for summary jud</w:t>
      </w:r>
      <w:r>
        <w:rPr>
          <w:rFonts w:cs="Times New Roman"/>
        </w:rPr>
        <w:t xml:space="preserve">gment. </w:t>
      </w:r>
      <w:r w:rsidRPr="00E338ED">
        <w:rPr>
          <w:rFonts w:cs="Times New Roman"/>
        </w:rPr>
        <w:t xml:space="preserve">Synopsis: Officer Scott bumped Harris off the road during chase. Harris gave testimony in direct conflict with video. </w:t>
      </w:r>
    </w:p>
    <w:p w14:paraId="5894DA10" w14:textId="293D97CB" w:rsidR="00082AD4" w:rsidRPr="00082AD4" w:rsidRDefault="009C582A" w:rsidP="00BE5DF3">
      <w:pPr>
        <w:pStyle w:val="ListParagraph"/>
        <w:numPr>
          <w:ilvl w:val="2"/>
          <w:numId w:val="21"/>
        </w:numPr>
        <w:spacing w:line="240" w:lineRule="auto"/>
        <w:rPr>
          <w:rFonts w:cs="Times New Roman"/>
        </w:rPr>
      </w:pPr>
      <w:r>
        <w:rPr>
          <w:rFonts w:cs="Times New Roman"/>
        </w:rPr>
        <w:t>Burden of Production for Discrimination</w:t>
      </w:r>
      <w:r w:rsidR="00870C4E">
        <w:rPr>
          <w:rFonts w:cs="Times New Roman"/>
        </w:rPr>
        <w:t xml:space="preserve"> Cases</w:t>
      </w:r>
      <w:r w:rsidR="002C72CC">
        <w:rPr>
          <w:rFonts w:cs="Times New Roman"/>
        </w:rPr>
        <w:t xml:space="preserve"> – different procedure because very factual</w:t>
      </w:r>
    </w:p>
    <w:p w14:paraId="3669B0B4" w14:textId="77777777" w:rsidR="004F2550" w:rsidRDefault="004F2550" w:rsidP="00BE5DF3">
      <w:pPr>
        <w:pStyle w:val="ListParagraph"/>
        <w:numPr>
          <w:ilvl w:val="3"/>
          <w:numId w:val="21"/>
        </w:numPr>
        <w:spacing w:line="240" w:lineRule="auto"/>
        <w:rPr>
          <w:rFonts w:cs="Times New Roman"/>
        </w:rPr>
      </w:pPr>
      <w:r>
        <w:rPr>
          <w:rFonts w:cs="Times New Roman"/>
        </w:rPr>
        <w:t>Burden Shifting</w:t>
      </w:r>
    </w:p>
    <w:p w14:paraId="7F0C6207" w14:textId="0FACAA0F" w:rsidR="00082AD4" w:rsidRDefault="00870C4E" w:rsidP="00BE5DF3">
      <w:pPr>
        <w:pStyle w:val="ListParagraph"/>
        <w:numPr>
          <w:ilvl w:val="4"/>
          <w:numId w:val="21"/>
        </w:numPr>
        <w:spacing w:line="240" w:lineRule="auto"/>
        <w:rPr>
          <w:rFonts w:cs="Times New Roman"/>
        </w:rPr>
      </w:pPr>
      <w:r>
        <w:rPr>
          <w:rFonts w:cs="Times New Roman"/>
        </w:rPr>
        <w:t>P establishes Prima Facie case: (1) applied; (2) minimally qualified; (3) denied position; (4) member of protective class; (5) someone outside protected class promoted or position was not filled; and (6) plus factor?</w:t>
      </w:r>
    </w:p>
    <w:p w14:paraId="0E12F1CE" w14:textId="2D3B5774" w:rsidR="00870C4E" w:rsidRDefault="002C72CC" w:rsidP="00BE5DF3">
      <w:pPr>
        <w:pStyle w:val="ListParagraph"/>
        <w:numPr>
          <w:ilvl w:val="4"/>
          <w:numId w:val="21"/>
        </w:numPr>
        <w:spacing w:line="240" w:lineRule="auto"/>
        <w:rPr>
          <w:rFonts w:cs="Times New Roman"/>
        </w:rPr>
      </w:pPr>
      <w:r>
        <w:rPr>
          <w:rFonts w:cs="Times New Roman"/>
        </w:rPr>
        <w:t>If P makes prima facie case, burden</w:t>
      </w:r>
      <w:r w:rsidR="00870C4E">
        <w:rPr>
          <w:rFonts w:cs="Times New Roman"/>
        </w:rPr>
        <w:t xml:space="preserve"> shifts to D to offer non-discriminatory explanation (does not need to persuade)</w:t>
      </w:r>
    </w:p>
    <w:p w14:paraId="07D311E7" w14:textId="7A44BDAB" w:rsidR="00870C4E" w:rsidRDefault="002C72CC" w:rsidP="00BE5DF3">
      <w:pPr>
        <w:pStyle w:val="ListParagraph"/>
        <w:numPr>
          <w:ilvl w:val="4"/>
          <w:numId w:val="21"/>
        </w:numPr>
        <w:spacing w:line="240" w:lineRule="auto"/>
        <w:rPr>
          <w:rFonts w:cs="Times New Roman"/>
        </w:rPr>
      </w:pPr>
      <w:r>
        <w:rPr>
          <w:rFonts w:cs="Times New Roman"/>
        </w:rPr>
        <w:t>If D meets burden, shift to P</w:t>
      </w:r>
      <w:r w:rsidR="00870C4E">
        <w:rPr>
          <w:rFonts w:cs="Times New Roman"/>
        </w:rPr>
        <w:t xml:space="preserve"> to show that </w:t>
      </w:r>
      <w:r>
        <w:rPr>
          <w:rFonts w:cs="Times New Roman"/>
        </w:rPr>
        <w:t xml:space="preserve">non-discriminatory reason is pre-text for discrimination. </w:t>
      </w:r>
    </w:p>
    <w:p w14:paraId="48B4A2C1" w14:textId="46512D70" w:rsidR="004F2550" w:rsidRPr="004F2550" w:rsidRDefault="004F2550" w:rsidP="00BE5DF3">
      <w:pPr>
        <w:pStyle w:val="ListParagraph"/>
        <w:numPr>
          <w:ilvl w:val="3"/>
          <w:numId w:val="21"/>
        </w:numPr>
        <w:spacing w:line="240" w:lineRule="auto"/>
        <w:rPr>
          <w:rFonts w:cs="Times New Roman"/>
          <w:b/>
        </w:rPr>
      </w:pPr>
      <w:r w:rsidRPr="004F2550">
        <w:rPr>
          <w:rFonts w:cs="Times New Roman"/>
          <w:b/>
          <w:i/>
        </w:rPr>
        <w:t>Texas Department of Community Affairs v. Burdine</w:t>
      </w:r>
      <w:r w:rsidRPr="004F2550">
        <w:rPr>
          <w:rFonts w:cs="Times New Roman"/>
          <w:b/>
        </w:rPr>
        <w:t xml:space="preserve"> (SCOTUS 1981)</w:t>
      </w:r>
      <w:r>
        <w:rPr>
          <w:rFonts w:cs="Times New Roman"/>
          <w:b/>
        </w:rPr>
        <w:t xml:space="preserve"> </w:t>
      </w:r>
      <w:r w:rsidRPr="004F2550">
        <w:rPr>
          <w:rFonts w:cs="Times New Roman"/>
        </w:rPr>
        <w:t>Tool: P has the burden of establishing a prima facie case of discrimination, and if D can articulate a legitimate nondiscriminatory reason for the conduct (</w:t>
      </w:r>
      <w:r w:rsidRPr="004F2550">
        <w:rPr>
          <w:rFonts w:cs="Times New Roman"/>
          <w:u w:val="single"/>
        </w:rPr>
        <w:t>does not need to persuade court just raise genuine issue of fact</w:t>
      </w:r>
      <w:r w:rsidRPr="004F2550">
        <w:rPr>
          <w:rFonts w:cs="Times New Roman"/>
        </w:rPr>
        <w:t>) then the burden falls back to P to prove by a preponderance of the evidence that the reasons put forth by D were just a pretext for discrimination.</w:t>
      </w:r>
      <w:r>
        <w:rPr>
          <w:rFonts w:cs="Times New Roman"/>
        </w:rPr>
        <w:t xml:space="preserve"> </w:t>
      </w:r>
      <w:r w:rsidRPr="004F2550">
        <w:rPr>
          <w:rFonts w:cs="Times New Roman"/>
        </w:rPr>
        <w:t>Synopsis: D challenged the evidentiary burden ordered by the court that D must prove by the preponderance of the evidence that there was a nondiscriminatory reason for the firing of P.</w:t>
      </w:r>
    </w:p>
    <w:p w14:paraId="6E04AB8E" w14:textId="275A9787" w:rsidR="004F2550" w:rsidRPr="004F2550" w:rsidRDefault="004F2550" w:rsidP="00BE5DF3">
      <w:pPr>
        <w:pStyle w:val="ListParagraph"/>
        <w:numPr>
          <w:ilvl w:val="3"/>
          <w:numId w:val="21"/>
        </w:numPr>
        <w:spacing w:line="240" w:lineRule="auto"/>
        <w:rPr>
          <w:rFonts w:cs="Times New Roman"/>
          <w:b/>
        </w:rPr>
      </w:pPr>
      <w:r w:rsidRPr="004F2550">
        <w:rPr>
          <w:rFonts w:cs="Times New Roman"/>
          <w:b/>
          <w:i/>
        </w:rPr>
        <w:t>Roger Reeves v. Sanderson Plumbing Products, Inc.</w:t>
      </w:r>
      <w:r w:rsidRPr="004F2550">
        <w:rPr>
          <w:rFonts w:cs="Times New Roman"/>
          <w:b/>
        </w:rPr>
        <w:t xml:space="preserve"> (SCOTUS 2000)</w:t>
      </w:r>
      <w:r>
        <w:rPr>
          <w:rFonts w:cs="Times New Roman"/>
          <w:b/>
        </w:rPr>
        <w:t xml:space="preserve"> </w:t>
      </w:r>
      <w:r w:rsidRPr="004F2550">
        <w:rPr>
          <w:rFonts w:cs="Times New Roman"/>
        </w:rPr>
        <w:t>Tool: Employment discrimination P may survive summary judgment by establishing a "prima facie case," and evidence from which a rational factfinder could conclude that the employer's proffered explanation for its actions was false.</w:t>
      </w:r>
      <w:r>
        <w:rPr>
          <w:rFonts w:cs="Times New Roman"/>
        </w:rPr>
        <w:t xml:space="preserve"> </w:t>
      </w:r>
      <w:r w:rsidRPr="004F2550">
        <w:rPr>
          <w:rFonts w:cs="Times New Roman"/>
        </w:rPr>
        <w:t xml:space="preserve">Synopsis: P sued D alleging that he had been fired because of his age. P established prima facie case. D gave other explanation. P gave evidence that D’s explanation not true. </w:t>
      </w:r>
    </w:p>
    <w:p w14:paraId="3DC54CDE" w14:textId="5522C02E" w:rsidR="002C72CC" w:rsidRDefault="002C72CC" w:rsidP="00BE5DF3">
      <w:pPr>
        <w:pStyle w:val="ListParagraph"/>
        <w:numPr>
          <w:ilvl w:val="2"/>
          <w:numId w:val="21"/>
        </w:numPr>
        <w:spacing w:line="240" w:lineRule="auto"/>
        <w:rPr>
          <w:rFonts w:cs="Times New Roman"/>
        </w:rPr>
      </w:pPr>
      <w:r>
        <w:rPr>
          <w:rFonts w:cs="Times New Roman"/>
        </w:rPr>
        <w:t xml:space="preserve">If Summary judgment motion denied, go to trial. </w:t>
      </w:r>
    </w:p>
    <w:p w14:paraId="191E48B1" w14:textId="77777777" w:rsidR="00A02074" w:rsidRDefault="00A02074" w:rsidP="00A02074">
      <w:pPr>
        <w:pStyle w:val="ListParagraph"/>
        <w:spacing w:line="240" w:lineRule="auto"/>
        <w:ind w:left="1080"/>
        <w:rPr>
          <w:rFonts w:cs="Times New Roman"/>
        </w:rPr>
      </w:pPr>
    </w:p>
    <w:p w14:paraId="541E3BAA" w14:textId="54230E10" w:rsidR="00A02074" w:rsidRPr="0081456C" w:rsidRDefault="00763C8E" w:rsidP="004457D1">
      <w:pPr>
        <w:pStyle w:val="Heading2"/>
      </w:pPr>
      <w:bookmarkStart w:id="24" w:name="_Toc408150568"/>
      <w:r w:rsidRPr="0081456C">
        <w:t>Judge and</w:t>
      </w:r>
      <w:r w:rsidR="00A02074" w:rsidRPr="0081456C">
        <w:t xml:space="preserve"> Jury</w:t>
      </w:r>
      <w:bookmarkEnd w:id="24"/>
    </w:p>
    <w:p w14:paraId="6BD26618" w14:textId="77777777" w:rsidR="00360DAC" w:rsidRDefault="00360DAC" w:rsidP="00BE5DF3">
      <w:pPr>
        <w:pStyle w:val="ListParagraph"/>
        <w:numPr>
          <w:ilvl w:val="1"/>
          <w:numId w:val="22"/>
        </w:numPr>
        <w:spacing w:line="240" w:lineRule="auto"/>
        <w:rPr>
          <w:rFonts w:cs="Times New Roman"/>
        </w:rPr>
      </w:pPr>
      <w:r>
        <w:rPr>
          <w:rFonts w:cs="Times New Roman"/>
        </w:rPr>
        <w:t>Seventh Amendment Right to a Jury Trial (doesn’t apply to states)</w:t>
      </w:r>
    </w:p>
    <w:p w14:paraId="39D76393" w14:textId="01A3941F" w:rsidR="00A02074" w:rsidRDefault="00A02074" w:rsidP="00BE5DF3">
      <w:pPr>
        <w:pStyle w:val="ListParagraph"/>
        <w:numPr>
          <w:ilvl w:val="1"/>
          <w:numId w:val="22"/>
        </w:numPr>
        <w:spacing w:line="240" w:lineRule="auto"/>
        <w:rPr>
          <w:rFonts w:cs="Times New Roman"/>
        </w:rPr>
      </w:pPr>
      <w:r>
        <w:rPr>
          <w:rFonts w:cs="Times New Roman"/>
        </w:rPr>
        <w:t>When tried in court – a case will be tried without a jury if one of the two following conditions exist:</w:t>
      </w:r>
    </w:p>
    <w:p w14:paraId="64F66404" w14:textId="4A063BC6" w:rsidR="00A02074" w:rsidRDefault="00A02074" w:rsidP="00BE5DF3">
      <w:pPr>
        <w:pStyle w:val="ListParagraph"/>
        <w:numPr>
          <w:ilvl w:val="2"/>
          <w:numId w:val="22"/>
        </w:numPr>
        <w:spacing w:line="240" w:lineRule="auto"/>
        <w:rPr>
          <w:rFonts w:cs="Times New Roman"/>
        </w:rPr>
      </w:pPr>
      <w:r>
        <w:rPr>
          <w:rFonts w:cs="Times New Roman"/>
        </w:rPr>
        <w:t>No right to a jury trial exists or</w:t>
      </w:r>
    </w:p>
    <w:p w14:paraId="3BA52842" w14:textId="57FC89C0" w:rsidR="00A02074" w:rsidRDefault="00A02074" w:rsidP="00BE5DF3">
      <w:pPr>
        <w:pStyle w:val="ListParagraph"/>
        <w:numPr>
          <w:ilvl w:val="2"/>
          <w:numId w:val="22"/>
        </w:numPr>
        <w:spacing w:line="240" w:lineRule="auto"/>
        <w:rPr>
          <w:rFonts w:cs="Times New Roman"/>
        </w:rPr>
      </w:pPr>
      <w:r>
        <w:rPr>
          <w:rFonts w:cs="Times New Roman"/>
        </w:rPr>
        <w:t xml:space="preserve">All parties have waived their right to jury trial. </w:t>
      </w:r>
    </w:p>
    <w:p w14:paraId="2F59D110" w14:textId="199C5F1D" w:rsidR="00E4722E" w:rsidRDefault="00E4722E" w:rsidP="00BE5DF3">
      <w:pPr>
        <w:pStyle w:val="ListParagraph"/>
        <w:numPr>
          <w:ilvl w:val="1"/>
          <w:numId w:val="22"/>
        </w:numPr>
        <w:spacing w:line="240" w:lineRule="auto"/>
        <w:rPr>
          <w:rFonts w:cs="Times New Roman"/>
        </w:rPr>
      </w:pPr>
      <w:r>
        <w:rPr>
          <w:rFonts w:cs="Times New Roman"/>
        </w:rPr>
        <w:t>Jury Trial demand – either party needs to demand jury trial in complaint.</w:t>
      </w:r>
    </w:p>
    <w:p w14:paraId="273D363A" w14:textId="07A919E0" w:rsidR="000D3EF0" w:rsidRDefault="00F24E53" w:rsidP="00BE5DF3">
      <w:pPr>
        <w:pStyle w:val="ListParagraph"/>
        <w:numPr>
          <w:ilvl w:val="1"/>
          <w:numId w:val="22"/>
        </w:numPr>
        <w:spacing w:line="240" w:lineRule="auto"/>
        <w:rPr>
          <w:rFonts w:cs="Times New Roman"/>
        </w:rPr>
      </w:pPr>
      <w:r>
        <w:rPr>
          <w:rFonts w:cs="Times New Roman"/>
        </w:rPr>
        <w:t xml:space="preserve">Law and </w:t>
      </w:r>
      <w:r w:rsidR="000D3EF0">
        <w:rPr>
          <w:rFonts w:cs="Times New Roman"/>
        </w:rPr>
        <w:t>Equity</w:t>
      </w:r>
    </w:p>
    <w:p w14:paraId="454D7933" w14:textId="7D5263BD" w:rsidR="000D3EF0" w:rsidRDefault="000D3EF0" w:rsidP="00BE5DF3">
      <w:pPr>
        <w:pStyle w:val="ListParagraph"/>
        <w:numPr>
          <w:ilvl w:val="2"/>
          <w:numId w:val="22"/>
        </w:numPr>
        <w:spacing w:line="240" w:lineRule="auto"/>
        <w:rPr>
          <w:rFonts w:cs="Times New Roman"/>
        </w:rPr>
      </w:pPr>
      <w:r>
        <w:rPr>
          <w:rFonts w:cs="Times New Roman"/>
        </w:rPr>
        <w:t>History</w:t>
      </w:r>
      <w:r w:rsidR="00F24E53">
        <w:rPr>
          <w:rFonts w:cs="Times New Roman"/>
        </w:rPr>
        <w:t xml:space="preserve"> </w:t>
      </w:r>
    </w:p>
    <w:p w14:paraId="19A22C3A" w14:textId="13E3505B" w:rsidR="000D3EF0" w:rsidRDefault="000D3EF0" w:rsidP="00BE5DF3">
      <w:pPr>
        <w:pStyle w:val="ListParagraph"/>
        <w:numPr>
          <w:ilvl w:val="3"/>
          <w:numId w:val="22"/>
        </w:numPr>
        <w:spacing w:line="240" w:lineRule="auto"/>
        <w:rPr>
          <w:rFonts w:cs="Times New Roman"/>
        </w:rPr>
      </w:pPr>
      <w:r>
        <w:rPr>
          <w:rFonts w:cs="Times New Roman"/>
        </w:rPr>
        <w:t>Court of Chancery – no jury</w:t>
      </w:r>
    </w:p>
    <w:p w14:paraId="6218AFE9" w14:textId="44295F94" w:rsidR="000D3EF0" w:rsidRDefault="000D3EF0" w:rsidP="00BE5DF3">
      <w:pPr>
        <w:pStyle w:val="ListParagraph"/>
        <w:numPr>
          <w:ilvl w:val="3"/>
          <w:numId w:val="22"/>
        </w:numPr>
        <w:spacing w:line="240" w:lineRule="auto"/>
        <w:rPr>
          <w:rFonts w:cs="Times New Roman"/>
        </w:rPr>
      </w:pPr>
      <w:r>
        <w:rPr>
          <w:rFonts w:cs="Times New Roman"/>
        </w:rPr>
        <w:t>King’s Bench – jury, rich people’s court, rigid rules</w:t>
      </w:r>
    </w:p>
    <w:p w14:paraId="5CC940CB" w14:textId="4C3A0803" w:rsidR="00F24E53" w:rsidRDefault="00F24E53" w:rsidP="00BE5DF3">
      <w:pPr>
        <w:pStyle w:val="ListParagraph"/>
        <w:numPr>
          <w:ilvl w:val="2"/>
          <w:numId w:val="22"/>
        </w:numPr>
        <w:spacing w:line="240" w:lineRule="auto"/>
        <w:rPr>
          <w:rFonts w:cs="Times New Roman"/>
        </w:rPr>
      </w:pPr>
      <w:r>
        <w:rPr>
          <w:rFonts w:cs="Times New Roman"/>
        </w:rPr>
        <w:lastRenderedPageBreak/>
        <w:t>7</w:t>
      </w:r>
      <w:r w:rsidRPr="00F24E53">
        <w:rPr>
          <w:rFonts w:cs="Times New Roman"/>
          <w:vertAlign w:val="superscript"/>
        </w:rPr>
        <w:t>th</w:t>
      </w:r>
      <w:r>
        <w:rPr>
          <w:rFonts w:cs="Times New Roman"/>
        </w:rPr>
        <w:t xml:space="preserve"> Amendment preserves right to jury trial – “sword in the bed that prevents union of law and equity</w:t>
      </w:r>
    </w:p>
    <w:p w14:paraId="69524B68" w14:textId="58F9A9B3" w:rsidR="00F24E53" w:rsidRDefault="00F24E53" w:rsidP="00BE5DF3">
      <w:pPr>
        <w:pStyle w:val="ListParagraph"/>
        <w:numPr>
          <w:ilvl w:val="2"/>
          <w:numId w:val="22"/>
        </w:numPr>
        <w:spacing w:line="240" w:lineRule="auto"/>
        <w:rPr>
          <w:rFonts w:cs="Times New Roman"/>
        </w:rPr>
      </w:pPr>
      <w:r>
        <w:rPr>
          <w:rFonts w:cs="Times New Roman"/>
        </w:rPr>
        <w:t>Some states still have separate courts for law and equity. E.g. Delaware</w:t>
      </w:r>
    </w:p>
    <w:p w14:paraId="7CF02545" w14:textId="67629BEF" w:rsidR="00F24E53" w:rsidRDefault="00F24E53" w:rsidP="00BE5DF3">
      <w:pPr>
        <w:pStyle w:val="ListParagraph"/>
        <w:numPr>
          <w:ilvl w:val="2"/>
          <w:numId w:val="22"/>
        </w:numPr>
        <w:spacing w:line="240" w:lineRule="auto"/>
        <w:rPr>
          <w:rFonts w:cs="Times New Roman"/>
        </w:rPr>
      </w:pPr>
      <w:r>
        <w:rPr>
          <w:rFonts w:cs="Times New Roman"/>
        </w:rPr>
        <w:t>Remedies</w:t>
      </w:r>
    </w:p>
    <w:p w14:paraId="23D2C1D4" w14:textId="55438566" w:rsidR="00F24E53" w:rsidRDefault="00F24E53" w:rsidP="00BE5DF3">
      <w:pPr>
        <w:pStyle w:val="ListParagraph"/>
        <w:numPr>
          <w:ilvl w:val="3"/>
          <w:numId w:val="22"/>
        </w:numPr>
        <w:spacing w:line="240" w:lineRule="auto"/>
        <w:rPr>
          <w:rFonts w:cs="Times New Roman"/>
        </w:rPr>
      </w:pPr>
      <w:r>
        <w:rPr>
          <w:rFonts w:cs="Times New Roman"/>
        </w:rPr>
        <w:t>Law</w:t>
      </w:r>
    </w:p>
    <w:p w14:paraId="2ABE664D" w14:textId="56C4D415" w:rsidR="00F24E53" w:rsidRDefault="00F24E53" w:rsidP="00BE5DF3">
      <w:pPr>
        <w:pStyle w:val="ListParagraph"/>
        <w:numPr>
          <w:ilvl w:val="4"/>
          <w:numId w:val="22"/>
        </w:numPr>
        <w:spacing w:line="240" w:lineRule="auto"/>
        <w:rPr>
          <w:rFonts w:cs="Times New Roman"/>
        </w:rPr>
      </w:pPr>
      <w:r>
        <w:rPr>
          <w:rFonts w:cs="Times New Roman"/>
        </w:rPr>
        <w:t>Compensatory damages</w:t>
      </w:r>
    </w:p>
    <w:p w14:paraId="0B304B49" w14:textId="092C3C92" w:rsidR="00F24E53" w:rsidRDefault="00F24E53" w:rsidP="00BE5DF3">
      <w:pPr>
        <w:pStyle w:val="ListParagraph"/>
        <w:numPr>
          <w:ilvl w:val="4"/>
          <w:numId w:val="22"/>
        </w:numPr>
        <w:spacing w:line="240" w:lineRule="auto"/>
        <w:rPr>
          <w:rFonts w:cs="Times New Roman"/>
        </w:rPr>
      </w:pPr>
      <w:r>
        <w:rPr>
          <w:rFonts w:cs="Times New Roman"/>
        </w:rPr>
        <w:t>Punitive damages</w:t>
      </w:r>
    </w:p>
    <w:p w14:paraId="4EBECF87" w14:textId="43C5B4E3" w:rsidR="00F24E53" w:rsidRDefault="00F24E53" w:rsidP="00BE5DF3">
      <w:pPr>
        <w:pStyle w:val="ListParagraph"/>
        <w:numPr>
          <w:ilvl w:val="4"/>
          <w:numId w:val="22"/>
        </w:numPr>
        <w:spacing w:line="240" w:lineRule="auto"/>
        <w:rPr>
          <w:rFonts w:cs="Times New Roman"/>
        </w:rPr>
      </w:pPr>
      <w:r>
        <w:rPr>
          <w:rFonts w:cs="Times New Roman"/>
        </w:rPr>
        <w:t>Ejectment – get off property</w:t>
      </w:r>
    </w:p>
    <w:p w14:paraId="011C6E4E" w14:textId="75DD56D6" w:rsidR="00F24E53" w:rsidRDefault="00F24E53" w:rsidP="00BE5DF3">
      <w:pPr>
        <w:pStyle w:val="ListParagraph"/>
        <w:numPr>
          <w:ilvl w:val="4"/>
          <w:numId w:val="22"/>
        </w:numPr>
        <w:spacing w:line="240" w:lineRule="auto"/>
        <w:rPr>
          <w:rFonts w:cs="Times New Roman"/>
        </w:rPr>
      </w:pPr>
      <w:r>
        <w:rPr>
          <w:rFonts w:cs="Times New Roman"/>
        </w:rPr>
        <w:t xml:space="preserve">Mandamus </w:t>
      </w:r>
      <w:r w:rsidR="00763C8E">
        <w:rPr>
          <w:rFonts w:cs="Times New Roman"/>
        </w:rPr>
        <w:t>–</w:t>
      </w:r>
      <w:r>
        <w:rPr>
          <w:rFonts w:cs="Times New Roman"/>
        </w:rPr>
        <w:t xml:space="preserve"> order to government official or lower court judge to do something</w:t>
      </w:r>
    </w:p>
    <w:p w14:paraId="4D050953" w14:textId="1A618880" w:rsidR="00F24E53" w:rsidRDefault="00F24E53" w:rsidP="00BE5DF3">
      <w:pPr>
        <w:pStyle w:val="ListParagraph"/>
        <w:numPr>
          <w:ilvl w:val="3"/>
          <w:numId w:val="22"/>
        </w:numPr>
        <w:spacing w:line="240" w:lineRule="auto"/>
        <w:rPr>
          <w:rFonts w:cs="Times New Roman"/>
        </w:rPr>
      </w:pPr>
      <w:r>
        <w:rPr>
          <w:rFonts w:cs="Times New Roman"/>
        </w:rPr>
        <w:t>Equity</w:t>
      </w:r>
    </w:p>
    <w:p w14:paraId="3814AB00" w14:textId="77777777" w:rsidR="00F24E53" w:rsidRPr="00F24E53" w:rsidRDefault="00F24E53" w:rsidP="00BE5DF3">
      <w:pPr>
        <w:pStyle w:val="ListParagraph"/>
        <w:numPr>
          <w:ilvl w:val="4"/>
          <w:numId w:val="22"/>
        </w:numPr>
        <w:spacing w:line="240" w:lineRule="auto"/>
        <w:rPr>
          <w:rFonts w:cs="Times New Roman"/>
        </w:rPr>
      </w:pPr>
      <w:r w:rsidRPr="00F24E53">
        <w:rPr>
          <w:rFonts w:cs="Times New Roman"/>
        </w:rPr>
        <w:t>Injunction/Specific Performance</w:t>
      </w:r>
    </w:p>
    <w:p w14:paraId="0BF0F16D" w14:textId="77777777" w:rsidR="00F24E53" w:rsidRPr="00F24E53" w:rsidRDefault="00F24E53" w:rsidP="00BE5DF3">
      <w:pPr>
        <w:pStyle w:val="ListParagraph"/>
        <w:numPr>
          <w:ilvl w:val="4"/>
          <w:numId w:val="22"/>
        </w:numPr>
        <w:spacing w:line="240" w:lineRule="auto"/>
        <w:rPr>
          <w:rFonts w:cs="Times New Roman"/>
        </w:rPr>
      </w:pPr>
      <w:r w:rsidRPr="00F24E53">
        <w:rPr>
          <w:rFonts w:cs="Times New Roman"/>
        </w:rPr>
        <w:t>Contract Decision (requesting specific performance)</w:t>
      </w:r>
    </w:p>
    <w:p w14:paraId="356A8E95" w14:textId="77777777" w:rsidR="00F24E53" w:rsidRPr="00F24E53" w:rsidRDefault="00F24E53" w:rsidP="00BE5DF3">
      <w:pPr>
        <w:pStyle w:val="ListParagraph"/>
        <w:numPr>
          <w:ilvl w:val="4"/>
          <w:numId w:val="22"/>
        </w:numPr>
        <w:spacing w:line="240" w:lineRule="auto"/>
        <w:rPr>
          <w:rFonts w:cs="Times New Roman"/>
        </w:rPr>
      </w:pPr>
      <w:r w:rsidRPr="00F24E53">
        <w:rPr>
          <w:rFonts w:cs="Times New Roman"/>
        </w:rPr>
        <w:t>Contract Reformation</w:t>
      </w:r>
    </w:p>
    <w:p w14:paraId="53ECB582" w14:textId="77777777" w:rsidR="00F24E53" w:rsidRPr="00F24E53" w:rsidRDefault="00F24E53" w:rsidP="00BE5DF3">
      <w:pPr>
        <w:pStyle w:val="ListParagraph"/>
        <w:numPr>
          <w:ilvl w:val="4"/>
          <w:numId w:val="22"/>
        </w:numPr>
        <w:spacing w:line="240" w:lineRule="auto"/>
        <w:rPr>
          <w:rFonts w:cs="Times New Roman"/>
        </w:rPr>
      </w:pPr>
      <w:r w:rsidRPr="00F24E53">
        <w:rPr>
          <w:rFonts w:cs="Times New Roman"/>
        </w:rPr>
        <w:t>Restitution – money changing hands</w:t>
      </w:r>
    </w:p>
    <w:p w14:paraId="3AFC0BBA" w14:textId="77777777" w:rsidR="00F24E53" w:rsidRPr="00F24E53" w:rsidRDefault="00F24E53" w:rsidP="00BE5DF3">
      <w:pPr>
        <w:pStyle w:val="ListParagraph"/>
        <w:numPr>
          <w:ilvl w:val="4"/>
          <w:numId w:val="22"/>
        </w:numPr>
        <w:spacing w:line="240" w:lineRule="auto"/>
        <w:rPr>
          <w:rFonts w:cs="Times New Roman"/>
        </w:rPr>
      </w:pPr>
      <w:r w:rsidRPr="00F24E53">
        <w:rPr>
          <w:rFonts w:cs="Times New Roman"/>
        </w:rPr>
        <w:t>Disgorgement (of ill gotten gains)</w:t>
      </w:r>
    </w:p>
    <w:p w14:paraId="28DA5B9E" w14:textId="73390F28" w:rsidR="00F24E53" w:rsidRDefault="00F24E53" w:rsidP="00BE5DF3">
      <w:pPr>
        <w:pStyle w:val="ListParagraph"/>
        <w:numPr>
          <w:ilvl w:val="2"/>
          <w:numId w:val="22"/>
        </w:numPr>
        <w:spacing w:line="240" w:lineRule="auto"/>
        <w:rPr>
          <w:rFonts w:cs="Times New Roman"/>
        </w:rPr>
      </w:pPr>
      <w:r>
        <w:rPr>
          <w:rFonts w:cs="Times New Roman"/>
        </w:rPr>
        <w:t>Cases with both law and equity causes of action</w:t>
      </w:r>
    </w:p>
    <w:p w14:paraId="725AADB1" w14:textId="24371707" w:rsidR="00F24E53" w:rsidRDefault="00F24E53" w:rsidP="00BE5DF3">
      <w:pPr>
        <w:pStyle w:val="ListParagraph"/>
        <w:numPr>
          <w:ilvl w:val="3"/>
          <w:numId w:val="22"/>
        </w:numPr>
        <w:spacing w:line="240" w:lineRule="auto"/>
        <w:rPr>
          <w:rFonts w:cs="Times New Roman"/>
        </w:rPr>
      </w:pPr>
      <w:r>
        <w:rPr>
          <w:rFonts w:cs="Times New Roman"/>
        </w:rPr>
        <w:t xml:space="preserve">Clean Up Rule – </w:t>
      </w:r>
      <w:r w:rsidRPr="00F83F8F">
        <w:rPr>
          <w:rFonts w:cs="Times New Roman"/>
        </w:rPr>
        <w:t>when a legal set of issues is embedded in equity case, you don’t have to split case. You try everything on the equity side.</w:t>
      </w:r>
    </w:p>
    <w:p w14:paraId="2BEA0CEE" w14:textId="36F9844E" w:rsidR="00207C30" w:rsidRDefault="00207C30" w:rsidP="00BE5DF3">
      <w:pPr>
        <w:pStyle w:val="ListParagraph"/>
        <w:numPr>
          <w:ilvl w:val="4"/>
          <w:numId w:val="22"/>
        </w:numPr>
        <w:spacing w:line="240" w:lineRule="auto"/>
        <w:rPr>
          <w:rFonts w:cs="Times New Roman"/>
        </w:rPr>
      </w:pPr>
      <w:r w:rsidRPr="00207C30">
        <w:rPr>
          <w:rFonts w:cs="Times New Roman"/>
          <w:b/>
          <w:i/>
        </w:rPr>
        <w:t>Beacon Theatres, Inc. v. Westover</w:t>
      </w:r>
      <w:r w:rsidRPr="00207C30">
        <w:rPr>
          <w:rFonts w:cs="Times New Roman"/>
          <w:b/>
        </w:rPr>
        <w:t xml:space="preserve"> (SCOTUS 1959)</w:t>
      </w:r>
      <w:r>
        <w:rPr>
          <w:rFonts w:cs="Times New Roman"/>
          <w:b/>
        </w:rPr>
        <w:t xml:space="preserve"> </w:t>
      </w:r>
      <w:r>
        <w:rPr>
          <w:rFonts w:cs="Times New Roman"/>
        </w:rPr>
        <w:t>Tool: If</w:t>
      </w:r>
      <w:r w:rsidRPr="00207C30">
        <w:rPr>
          <w:rFonts w:cs="Times New Roman"/>
        </w:rPr>
        <w:t xml:space="preserve"> you can try issues in a particular order, and on order allows you right to jury trial </w:t>
      </w:r>
      <w:r>
        <w:rPr>
          <w:rFonts w:cs="Times New Roman"/>
        </w:rPr>
        <w:t xml:space="preserve">(law) </w:t>
      </w:r>
      <w:r w:rsidRPr="00207C30">
        <w:rPr>
          <w:rFonts w:cs="Times New Roman"/>
        </w:rPr>
        <w:t>and the other kills right to jury trial</w:t>
      </w:r>
      <w:r>
        <w:rPr>
          <w:rFonts w:cs="Times New Roman"/>
        </w:rPr>
        <w:t xml:space="preserve"> (equity)</w:t>
      </w:r>
      <w:r w:rsidRPr="00207C30">
        <w:rPr>
          <w:rFonts w:cs="Times New Roman"/>
        </w:rPr>
        <w:t>, use order that allows you right to jury trial.</w:t>
      </w:r>
      <w:r>
        <w:rPr>
          <w:rFonts w:cs="Times New Roman"/>
        </w:rPr>
        <w:t xml:space="preserve"> Otherwise, issue preclusion will not allow you to re-litigate with jury. Synopsis: </w:t>
      </w:r>
      <w:r w:rsidRPr="00207C30">
        <w:rPr>
          <w:rFonts w:cs="Times New Roman"/>
        </w:rPr>
        <w:t>Fox W</w:t>
      </w:r>
      <w:r>
        <w:rPr>
          <w:rFonts w:cs="Times New Roman"/>
        </w:rPr>
        <w:t>est Coast Theatres</w:t>
      </w:r>
      <w:r w:rsidRPr="00207C30">
        <w:rPr>
          <w:rFonts w:cs="Times New Roman"/>
        </w:rPr>
        <w:t xml:space="preserve"> had a contract with movie distributors, which granted it the exclusive right to show first-run movies. Beacon Theaters</w:t>
      </w:r>
      <w:r>
        <w:rPr>
          <w:rFonts w:cs="Times New Roman"/>
        </w:rPr>
        <w:t xml:space="preserve">, </w:t>
      </w:r>
      <w:r w:rsidRPr="00207C30">
        <w:rPr>
          <w:rFonts w:cs="Times New Roman"/>
        </w:rPr>
        <w:t xml:space="preserve">a nearby theatre, threatened to bring </w:t>
      </w:r>
      <w:r>
        <w:rPr>
          <w:rFonts w:cs="Times New Roman"/>
        </w:rPr>
        <w:t xml:space="preserve">an antitrust lawsuit against Fox. Fox </w:t>
      </w:r>
      <w:r w:rsidRPr="00207C30">
        <w:rPr>
          <w:rFonts w:cs="Times New Roman"/>
        </w:rPr>
        <w:t>then brought a claim for declaratory relief against Beacon, which in turn, counterclaimed for treble damages and demanded a jury trial.</w:t>
      </w:r>
    </w:p>
    <w:p w14:paraId="1D558047" w14:textId="4149123E" w:rsidR="00207C30" w:rsidRPr="00207C30" w:rsidRDefault="00207C30" w:rsidP="00BE5DF3">
      <w:pPr>
        <w:pStyle w:val="ListParagraph"/>
        <w:numPr>
          <w:ilvl w:val="4"/>
          <w:numId w:val="22"/>
        </w:numPr>
        <w:spacing w:line="240" w:lineRule="auto"/>
        <w:rPr>
          <w:rFonts w:cs="Times New Roman"/>
        </w:rPr>
      </w:pPr>
      <w:r>
        <w:rPr>
          <w:rFonts w:cs="Times New Roman"/>
        </w:rPr>
        <w:t xml:space="preserve">Compare </w:t>
      </w:r>
      <w:r w:rsidRPr="00207C30">
        <w:rPr>
          <w:rFonts w:cs="Times New Roman"/>
          <w:b/>
          <w:i/>
        </w:rPr>
        <w:t>Parklane</w:t>
      </w:r>
      <w:r>
        <w:rPr>
          <w:rFonts w:cs="Times New Roman"/>
        </w:rPr>
        <w:t xml:space="preserve"> - </w:t>
      </w:r>
      <w:r w:rsidRPr="00207C30">
        <w:rPr>
          <w:rFonts w:cs="Times New Roman"/>
        </w:rPr>
        <w:t>it is not deprivation of right to jury trial to issue preclude in case with right to jury trial when previous trial did not have jury.</w:t>
      </w:r>
    </w:p>
    <w:p w14:paraId="58217689" w14:textId="77777777" w:rsidR="00F24E53" w:rsidRDefault="00F24E53" w:rsidP="00BE5DF3">
      <w:pPr>
        <w:pStyle w:val="ListParagraph"/>
        <w:numPr>
          <w:ilvl w:val="3"/>
          <w:numId w:val="22"/>
        </w:numPr>
        <w:spacing w:line="240" w:lineRule="auto"/>
        <w:rPr>
          <w:rFonts w:cs="Times New Roman"/>
        </w:rPr>
      </w:pPr>
      <w:r>
        <w:rPr>
          <w:rFonts w:cs="Times New Roman"/>
        </w:rPr>
        <w:t>When we merged law and equity, appellate judges started thinking we could try mixed cases with juries (trial judges hate juries but appellate judges love juries)</w:t>
      </w:r>
    </w:p>
    <w:p w14:paraId="0D39BE3C" w14:textId="77777777" w:rsidR="006A5809" w:rsidRDefault="00F24E53" w:rsidP="00BE5DF3">
      <w:pPr>
        <w:pStyle w:val="ListParagraph"/>
        <w:numPr>
          <w:ilvl w:val="2"/>
          <w:numId w:val="22"/>
        </w:numPr>
        <w:spacing w:line="240" w:lineRule="auto"/>
        <w:rPr>
          <w:rFonts w:cs="Times New Roman"/>
        </w:rPr>
      </w:pPr>
      <w:r>
        <w:rPr>
          <w:rFonts w:cs="Times New Roman"/>
        </w:rPr>
        <w:t>Newly created causes of action (after 7</w:t>
      </w:r>
      <w:r w:rsidRPr="00F24E53">
        <w:rPr>
          <w:rFonts w:cs="Times New Roman"/>
          <w:vertAlign w:val="superscript"/>
        </w:rPr>
        <w:t>th</w:t>
      </w:r>
      <w:r>
        <w:rPr>
          <w:rFonts w:cs="Times New Roman"/>
        </w:rPr>
        <w:t xml:space="preserve"> Amendment)</w:t>
      </w:r>
    </w:p>
    <w:p w14:paraId="76D5A27B" w14:textId="48587BAE" w:rsidR="006A5809" w:rsidRPr="006A5809" w:rsidRDefault="006A5809" w:rsidP="00BE5DF3">
      <w:pPr>
        <w:pStyle w:val="ListParagraph"/>
        <w:numPr>
          <w:ilvl w:val="3"/>
          <w:numId w:val="22"/>
        </w:numPr>
        <w:spacing w:line="240" w:lineRule="auto"/>
        <w:rPr>
          <w:rFonts w:cs="Times New Roman"/>
        </w:rPr>
      </w:pPr>
      <w:r>
        <w:rPr>
          <w:rFonts w:cs="Times New Roman"/>
        </w:rPr>
        <w:t xml:space="preserve">Two Part Test – </w:t>
      </w:r>
      <w:r w:rsidRPr="006A5809">
        <w:rPr>
          <w:rFonts w:cs="Times New Roman"/>
          <w:b/>
          <w:i/>
        </w:rPr>
        <w:t>Chauffers, Teamsters and Helpers Local 391 v. Terry</w:t>
      </w:r>
      <w:r>
        <w:rPr>
          <w:rFonts w:cs="Times New Roman"/>
          <w:b/>
        </w:rPr>
        <w:t xml:space="preserve"> (SCOTUS 1990) </w:t>
      </w:r>
      <w:r w:rsidRPr="006A5809">
        <w:rPr>
          <w:rFonts w:cs="Times New Roman"/>
        </w:rPr>
        <w:t>Tool: Two Part Test (Tull) – To determine whether a statutory action will go before a jury: (1) look for analogous action that existed in the 18</w:t>
      </w:r>
      <w:r w:rsidRPr="00763C8E">
        <w:rPr>
          <w:rFonts w:cs="Times New Roman"/>
          <w:vertAlign w:val="superscript"/>
        </w:rPr>
        <w:t>th</w:t>
      </w:r>
      <w:r w:rsidRPr="006A5809">
        <w:rPr>
          <w:rFonts w:cs="Times New Roman"/>
        </w:rPr>
        <w:t xml:space="preserve"> in the courts of England prior to the merger of the courts of law and equity to determine whether it is legal or equitable. (2) Examine the type of remedy sought to determine whether it would be categorized as an action at law or in equity. The second step is more important.</w:t>
      </w:r>
      <w:r>
        <w:rPr>
          <w:rFonts w:cs="Times New Roman"/>
        </w:rPr>
        <w:t xml:space="preserve"> </w:t>
      </w:r>
      <w:r w:rsidRPr="006A5809">
        <w:rPr>
          <w:rFonts w:cs="Times New Roman"/>
        </w:rPr>
        <w:t>Synopsis: Union members sued union (unions didn’t exist before 7</w:t>
      </w:r>
      <w:r w:rsidRPr="006A5809">
        <w:rPr>
          <w:rFonts w:cs="Times New Roman"/>
          <w:vertAlign w:val="superscript"/>
        </w:rPr>
        <w:t>th</w:t>
      </w:r>
      <w:r w:rsidRPr="006A5809">
        <w:rPr>
          <w:rFonts w:cs="Times New Roman"/>
        </w:rPr>
        <w:t xml:space="preserve"> amendment because they were illegal) requesting jury trial for breach of duty of fair representation claim. Union sought compensatory damages. Ct. held cause of action is like trust action which goes back to courts of equity while remedy is legal remedy (not equity because workers want backpay, not suing company for money they should have received). Ct. held P had right to jury because second step more important. </w:t>
      </w:r>
    </w:p>
    <w:p w14:paraId="09FF5DEE" w14:textId="6DC85C3D" w:rsidR="00F24E53" w:rsidRDefault="006A5809" w:rsidP="00BE5DF3">
      <w:pPr>
        <w:pStyle w:val="ListParagraph"/>
        <w:numPr>
          <w:ilvl w:val="3"/>
          <w:numId w:val="22"/>
        </w:numPr>
        <w:spacing w:line="240" w:lineRule="auto"/>
        <w:rPr>
          <w:rFonts w:cs="Times New Roman"/>
        </w:rPr>
      </w:pPr>
      <w:r>
        <w:rPr>
          <w:rFonts w:cs="Times New Roman"/>
        </w:rPr>
        <w:t>Why is Clean Up Rule not used here? Appellate judges love juries (trial courts don’t because they don’t have to deal with them).</w:t>
      </w:r>
    </w:p>
    <w:p w14:paraId="0978FF0A" w14:textId="77777777" w:rsidR="005E2BAA" w:rsidRDefault="005E2BAA" w:rsidP="00BE5DF3">
      <w:pPr>
        <w:pStyle w:val="ListParagraph"/>
        <w:numPr>
          <w:ilvl w:val="3"/>
          <w:numId w:val="22"/>
        </w:numPr>
        <w:spacing w:line="240" w:lineRule="auto"/>
        <w:rPr>
          <w:rFonts w:cs="Times New Roman"/>
        </w:rPr>
      </w:pPr>
      <w:r>
        <w:rPr>
          <w:rFonts w:cs="Times New Roman"/>
        </w:rPr>
        <w:t>Cause of action based on federal statute does not necessary get jury because many statutes didn’t exist at time of 7</w:t>
      </w:r>
      <w:r w:rsidRPr="00384D11">
        <w:rPr>
          <w:rFonts w:cs="Times New Roman"/>
          <w:vertAlign w:val="superscript"/>
        </w:rPr>
        <w:t>th</w:t>
      </w:r>
      <w:r>
        <w:rPr>
          <w:rFonts w:cs="Times New Roman"/>
        </w:rPr>
        <w:t xml:space="preserve"> Amendment. </w:t>
      </w:r>
    </w:p>
    <w:p w14:paraId="669BFE55" w14:textId="7F869D87" w:rsidR="005E2BAA" w:rsidRDefault="005E2BAA" w:rsidP="00BE5DF3">
      <w:pPr>
        <w:pStyle w:val="ListParagraph"/>
        <w:numPr>
          <w:ilvl w:val="3"/>
          <w:numId w:val="22"/>
        </w:numPr>
        <w:spacing w:line="240" w:lineRule="auto"/>
        <w:rPr>
          <w:rFonts w:cs="Times New Roman"/>
        </w:rPr>
      </w:pPr>
      <w:r>
        <w:rPr>
          <w:rFonts w:cs="Times New Roman"/>
        </w:rPr>
        <w:t>Two Part Test Exception – Administrative hearings</w:t>
      </w:r>
    </w:p>
    <w:p w14:paraId="7A298CED" w14:textId="73D622BE" w:rsidR="005E2BAA" w:rsidRPr="005E2BAA" w:rsidRDefault="005E2BAA" w:rsidP="00BE5DF3">
      <w:pPr>
        <w:pStyle w:val="ListParagraph"/>
        <w:numPr>
          <w:ilvl w:val="4"/>
          <w:numId w:val="22"/>
        </w:numPr>
        <w:spacing w:line="240" w:lineRule="auto"/>
        <w:rPr>
          <w:rFonts w:cs="Times New Roman"/>
          <w:b/>
        </w:rPr>
      </w:pPr>
      <w:r w:rsidRPr="005E2BAA">
        <w:rPr>
          <w:rFonts w:cs="Times New Roman"/>
          <w:b/>
          <w:i/>
        </w:rPr>
        <w:t xml:space="preserve">Atlas Roofing Co. v. Occupations Safety &amp; Health Review Commission </w:t>
      </w:r>
      <w:r w:rsidRPr="005E2BAA">
        <w:rPr>
          <w:rFonts w:cs="Times New Roman"/>
          <w:b/>
        </w:rPr>
        <w:t>(SCOTUS 1977)</w:t>
      </w:r>
      <w:r>
        <w:rPr>
          <w:rFonts w:cs="Times New Roman"/>
          <w:b/>
        </w:rPr>
        <w:t xml:space="preserve"> </w:t>
      </w:r>
      <w:r w:rsidRPr="005E2BAA">
        <w:rPr>
          <w:rFonts w:cs="Times New Roman"/>
        </w:rPr>
        <w:t>Tool: In public rights cases, 7</w:t>
      </w:r>
      <w:r w:rsidRPr="00763C8E">
        <w:rPr>
          <w:rFonts w:cs="Times New Roman"/>
          <w:vertAlign w:val="superscript"/>
        </w:rPr>
        <w:t>th</w:t>
      </w:r>
      <w:r w:rsidRPr="005E2BAA">
        <w:rPr>
          <w:rFonts w:cs="Times New Roman"/>
        </w:rPr>
        <w:t xml:space="preserve"> Amendment does not prohibit Congress from assigning initial adjudication and fact finding to administrative forum without jury.</w:t>
      </w:r>
      <w:r>
        <w:rPr>
          <w:rFonts w:cs="Times New Roman"/>
        </w:rPr>
        <w:t xml:space="preserve"> </w:t>
      </w:r>
      <w:r w:rsidRPr="005E2BAA">
        <w:rPr>
          <w:rFonts w:cs="Times New Roman"/>
        </w:rPr>
        <w:t>Synopsis: P issued stop work order (injunction – equity) and fined (remedy – legal) for violations after hearings before administrative law judge. P argues enforcement scheme violates 7</w:t>
      </w:r>
      <w:r w:rsidRPr="00763C8E">
        <w:rPr>
          <w:rFonts w:cs="Times New Roman"/>
          <w:vertAlign w:val="superscript"/>
        </w:rPr>
        <w:t>th</w:t>
      </w:r>
      <w:r w:rsidRPr="005E2BAA">
        <w:rPr>
          <w:rFonts w:cs="Times New Roman"/>
        </w:rPr>
        <w:t xml:space="preserve"> amendment.</w:t>
      </w:r>
    </w:p>
    <w:p w14:paraId="091ED965" w14:textId="35331711" w:rsidR="005E2BAA" w:rsidRDefault="005E2BAA" w:rsidP="00BE5DF3">
      <w:pPr>
        <w:pStyle w:val="ListParagraph"/>
        <w:numPr>
          <w:ilvl w:val="4"/>
          <w:numId w:val="22"/>
        </w:numPr>
        <w:spacing w:line="240" w:lineRule="auto"/>
        <w:rPr>
          <w:rFonts w:cs="Times New Roman"/>
        </w:rPr>
      </w:pPr>
      <w:r>
        <w:rPr>
          <w:rFonts w:cs="Times New Roman"/>
        </w:rPr>
        <w:t>Requiring jury would bring down entire administrative state.</w:t>
      </w:r>
    </w:p>
    <w:p w14:paraId="4ED7505E" w14:textId="098161FF" w:rsidR="005E2BAA" w:rsidRDefault="005E2BAA" w:rsidP="00BE5DF3">
      <w:pPr>
        <w:pStyle w:val="ListParagraph"/>
        <w:numPr>
          <w:ilvl w:val="4"/>
          <w:numId w:val="22"/>
        </w:numPr>
        <w:spacing w:line="240" w:lineRule="auto"/>
        <w:rPr>
          <w:rFonts w:cs="Times New Roman"/>
        </w:rPr>
      </w:pPr>
      <w:r>
        <w:rPr>
          <w:rFonts w:cs="Times New Roman"/>
        </w:rPr>
        <w:t xml:space="preserve">Administrative law judges are not Article III judges. </w:t>
      </w:r>
    </w:p>
    <w:p w14:paraId="439934E6" w14:textId="7D33C786" w:rsidR="005E2BAA" w:rsidRDefault="005E2BAA" w:rsidP="00BE5DF3">
      <w:pPr>
        <w:pStyle w:val="ListParagraph"/>
        <w:numPr>
          <w:ilvl w:val="4"/>
          <w:numId w:val="22"/>
        </w:numPr>
        <w:spacing w:line="240" w:lineRule="auto"/>
        <w:rPr>
          <w:rFonts w:cs="Times New Roman"/>
        </w:rPr>
      </w:pPr>
      <w:r>
        <w:rPr>
          <w:rFonts w:cs="Times New Roman"/>
        </w:rPr>
        <w:t>When does exception apply?</w:t>
      </w:r>
    </w:p>
    <w:p w14:paraId="678F3D69" w14:textId="7C0E5DC8" w:rsidR="005E2BAA" w:rsidRDefault="005E2BAA" w:rsidP="00BE5DF3">
      <w:pPr>
        <w:pStyle w:val="ListParagraph"/>
        <w:numPr>
          <w:ilvl w:val="5"/>
          <w:numId w:val="22"/>
        </w:numPr>
        <w:spacing w:line="240" w:lineRule="auto"/>
        <w:rPr>
          <w:rFonts w:cs="Times New Roman"/>
        </w:rPr>
      </w:pPr>
      <w:r>
        <w:rPr>
          <w:rFonts w:cs="Times New Roman"/>
        </w:rPr>
        <w:t>Government involved</w:t>
      </w:r>
      <w:r w:rsidR="00360DAC">
        <w:rPr>
          <w:rFonts w:cs="Times New Roman"/>
        </w:rPr>
        <w:t xml:space="preserve"> (as a party)</w:t>
      </w:r>
    </w:p>
    <w:p w14:paraId="5A9D9366" w14:textId="77777777" w:rsidR="005E2BAA" w:rsidRPr="005E2BAA" w:rsidRDefault="005E2BAA" w:rsidP="00BE5DF3">
      <w:pPr>
        <w:pStyle w:val="ListParagraph"/>
        <w:numPr>
          <w:ilvl w:val="5"/>
          <w:numId w:val="22"/>
        </w:numPr>
        <w:rPr>
          <w:rFonts w:cs="Times New Roman"/>
        </w:rPr>
      </w:pPr>
      <w:r w:rsidRPr="005E2BAA">
        <w:rPr>
          <w:rFonts w:cs="Times New Roman"/>
        </w:rPr>
        <w:lastRenderedPageBreak/>
        <w:t>Government has to be acting as regulator (sovereign) and not as economic actor</w:t>
      </w:r>
    </w:p>
    <w:p w14:paraId="56D22BAC" w14:textId="21408083" w:rsidR="00422604" w:rsidRPr="00422604" w:rsidRDefault="00422604" w:rsidP="00BE5DF3">
      <w:pPr>
        <w:pStyle w:val="ListParagraph"/>
        <w:numPr>
          <w:ilvl w:val="3"/>
          <w:numId w:val="22"/>
        </w:numPr>
        <w:spacing w:line="240" w:lineRule="auto"/>
        <w:rPr>
          <w:rFonts w:cs="Times New Roman"/>
          <w:b/>
        </w:rPr>
      </w:pPr>
      <w:r w:rsidRPr="00422604">
        <w:rPr>
          <w:rFonts w:cs="Times New Roman"/>
          <w:b/>
          <w:i/>
        </w:rPr>
        <w:t>Granfinanciera, SA v. Nordberg</w:t>
      </w:r>
      <w:r w:rsidRPr="00422604">
        <w:rPr>
          <w:rFonts w:cs="Times New Roman"/>
          <w:b/>
        </w:rPr>
        <w:t xml:space="preserve"> (SCOTUS 1989)</w:t>
      </w:r>
      <w:r>
        <w:rPr>
          <w:rFonts w:cs="Times New Roman"/>
          <w:b/>
        </w:rPr>
        <w:t xml:space="preserve"> </w:t>
      </w:r>
      <w:r w:rsidRPr="00422604">
        <w:rPr>
          <w:rFonts w:cs="Times New Roman"/>
        </w:rPr>
        <w:t xml:space="preserve">Tool: Congress lacks power to deprive parties of a trial by jury in private matters. Synopsis: Bankruptcy trustee (P) sues D to recover a fraudulent conveyance in bankruptcy court. D’s request for jury trial was denied. SCOTUS reversed. </w:t>
      </w:r>
    </w:p>
    <w:p w14:paraId="467A4C7A" w14:textId="5077A582" w:rsidR="005E2BAA" w:rsidRDefault="00F66006" w:rsidP="00BE5DF3">
      <w:pPr>
        <w:pStyle w:val="ListParagraph"/>
        <w:numPr>
          <w:ilvl w:val="1"/>
          <w:numId w:val="22"/>
        </w:numPr>
        <w:spacing w:line="240" w:lineRule="auto"/>
        <w:rPr>
          <w:rFonts w:cs="Times New Roman"/>
        </w:rPr>
      </w:pPr>
      <w:r>
        <w:rPr>
          <w:rFonts w:cs="Times New Roman"/>
        </w:rPr>
        <w:t>Fact v. Law</w:t>
      </w:r>
    </w:p>
    <w:p w14:paraId="48ED3E30" w14:textId="4BDA2879" w:rsidR="00F66006" w:rsidRDefault="00F66006" w:rsidP="00BE5DF3">
      <w:pPr>
        <w:pStyle w:val="ListParagraph"/>
        <w:numPr>
          <w:ilvl w:val="2"/>
          <w:numId w:val="22"/>
        </w:numPr>
        <w:spacing w:line="240" w:lineRule="auto"/>
        <w:rPr>
          <w:rFonts w:cs="Times New Roman"/>
        </w:rPr>
      </w:pPr>
      <w:r>
        <w:rPr>
          <w:rFonts w:cs="Times New Roman"/>
        </w:rPr>
        <w:t>Divide</w:t>
      </w:r>
    </w:p>
    <w:p w14:paraId="19153F8D" w14:textId="4AE114B4" w:rsidR="00F66006" w:rsidRDefault="00F66006" w:rsidP="00BE5DF3">
      <w:pPr>
        <w:pStyle w:val="ListParagraph"/>
        <w:numPr>
          <w:ilvl w:val="3"/>
          <w:numId w:val="22"/>
        </w:numPr>
        <w:spacing w:line="240" w:lineRule="auto"/>
        <w:rPr>
          <w:rFonts w:cs="Times New Roman"/>
        </w:rPr>
      </w:pPr>
      <w:r>
        <w:rPr>
          <w:rFonts w:cs="Times New Roman"/>
        </w:rPr>
        <w:t>Judge – Law</w:t>
      </w:r>
    </w:p>
    <w:p w14:paraId="3B9CF2B9" w14:textId="77777777" w:rsidR="00115586" w:rsidRDefault="00115586" w:rsidP="00BE5DF3">
      <w:pPr>
        <w:pStyle w:val="ListParagraph"/>
        <w:numPr>
          <w:ilvl w:val="4"/>
          <w:numId w:val="22"/>
        </w:numPr>
        <w:spacing w:line="240" w:lineRule="auto"/>
        <w:rPr>
          <w:rFonts w:cs="Times New Roman"/>
        </w:rPr>
      </w:pPr>
      <w:r>
        <w:rPr>
          <w:rFonts w:cs="Times New Roman"/>
        </w:rPr>
        <w:t>Analyze written documents</w:t>
      </w:r>
    </w:p>
    <w:p w14:paraId="2C374B45" w14:textId="77777777" w:rsidR="00115586" w:rsidRPr="00F66006" w:rsidRDefault="00115586" w:rsidP="00BE5DF3">
      <w:pPr>
        <w:pStyle w:val="ListParagraph"/>
        <w:numPr>
          <w:ilvl w:val="5"/>
          <w:numId w:val="22"/>
        </w:numPr>
        <w:spacing w:line="240" w:lineRule="auto"/>
        <w:rPr>
          <w:rFonts w:cs="Times New Roman"/>
          <w:b/>
        </w:rPr>
      </w:pPr>
      <w:r w:rsidRPr="00F66006">
        <w:rPr>
          <w:rFonts w:cs="Times New Roman"/>
          <w:b/>
          <w:i/>
        </w:rPr>
        <w:t>Markman v. Westview Instruments, Inc</w:t>
      </w:r>
      <w:r w:rsidRPr="00F66006">
        <w:rPr>
          <w:rFonts w:cs="Times New Roman"/>
          <w:b/>
        </w:rPr>
        <w:t>. (SCOTUS 1996)</w:t>
      </w:r>
      <w:r>
        <w:rPr>
          <w:rFonts w:cs="Times New Roman"/>
          <w:b/>
        </w:rPr>
        <w:t xml:space="preserve"> </w:t>
      </w:r>
      <w:r w:rsidRPr="00F66006">
        <w:rPr>
          <w:rFonts w:cs="Times New Roman"/>
        </w:rPr>
        <w:t>Tool:  While the 7</w:t>
      </w:r>
      <w:r w:rsidRPr="00763C8E">
        <w:rPr>
          <w:rFonts w:cs="Times New Roman"/>
          <w:vertAlign w:val="superscript"/>
        </w:rPr>
        <w:t>th</w:t>
      </w:r>
      <w:r w:rsidRPr="00F66006">
        <w:rPr>
          <w:rFonts w:cs="Times New Roman"/>
        </w:rPr>
        <w:t xml:space="preserve"> Amendment guarantees the right to a jury’s resolution of the</w:t>
      </w:r>
      <w:r>
        <w:rPr>
          <w:rFonts w:cs="Times New Roman"/>
        </w:rPr>
        <w:t xml:space="preserve"> ultimate dispute, analysis of construction of scope of</w:t>
      </w:r>
      <w:r w:rsidRPr="00F66006">
        <w:rPr>
          <w:rFonts w:cs="Times New Roman"/>
        </w:rPr>
        <w:t xml:space="preserve"> patent is a matter of law and therefore reserved for the courts.</w:t>
      </w:r>
      <w:r>
        <w:rPr>
          <w:rFonts w:cs="Times New Roman"/>
        </w:rPr>
        <w:t xml:space="preserve"> </w:t>
      </w:r>
      <w:r w:rsidRPr="00F66006">
        <w:rPr>
          <w:rFonts w:cs="Times New Roman"/>
        </w:rPr>
        <w:t>Synopsis: P brought patent infringement suit against D. Jury interpreted expert witness testimony about term and held for P. Judge directed verdict for D stating that the jury interpreted term incorrectly.</w:t>
      </w:r>
    </w:p>
    <w:p w14:paraId="604F5C6C" w14:textId="77777777" w:rsidR="00115586" w:rsidRDefault="00115586" w:rsidP="00BE5DF3">
      <w:pPr>
        <w:pStyle w:val="ListParagraph"/>
        <w:numPr>
          <w:ilvl w:val="6"/>
          <w:numId w:val="22"/>
        </w:numPr>
        <w:spacing w:line="240" w:lineRule="auto"/>
        <w:rPr>
          <w:rFonts w:cs="Times New Roman"/>
        </w:rPr>
      </w:pPr>
      <w:r>
        <w:rPr>
          <w:rFonts w:cs="Times New Roman"/>
        </w:rPr>
        <w:t xml:space="preserve">No good historical analogue for patents. </w:t>
      </w:r>
    </w:p>
    <w:p w14:paraId="5F998A94" w14:textId="77777777" w:rsidR="00115586" w:rsidRDefault="00115586" w:rsidP="00BE5DF3">
      <w:pPr>
        <w:pStyle w:val="ListParagraph"/>
        <w:numPr>
          <w:ilvl w:val="6"/>
          <w:numId w:val="22"/>
        </w:numPr>
        <w:spacing w:line="240" w:lineRule="auto"/>
        <w:rPr>
          <w:rFonts w:cs="Times New Roman"/>
        </w:rPr>
      </w:pPr>
      <w:r>
        <w:rPr>
          <w:rFonts w:cs="Times New Roman"/>
        </w:rPr>
        <w:t xml:space="preserve">Judges better at construing written instruments, which is matter of law. </w:t>
      </w:r>
    </w:p>
    <w:p w14:paraId="20662676" w14:textId="77777777" w:rsidR="00115586" w:rsidRDefault="00115586" w:rsidP="00BE5DF3">
      <w:pPr>
        <w:pStyle w:val="ListParagraph"/>
        <w:numPr>
          <w:ilvl w:val="6"/>
          <w:numId w:val="22"/>
        </w:numPr>
        <w:rPr>
          <w:rFonts w:cs="Times New Roman"/>
        </w:rPr>
      </w:pPr>
      <w:r>
        <w:rPr>
          <w:rFonts w:cs="Times New Roman"/>
        </w:rPr>
        <w:t>D</w:t>
      </w:r>
      <w:r w:rsidRPr="00F66006">
        <w:rPr>
          <w:rFonts w:cs="Times New Roman"/>
        </w:rPr>
        <w:t>ecision spawned “Markman” hearings in patent litigation where judge hears testimony to tell the judge what the patent means. Patent is so complex and so embedded in the industry that judge can’t understand the patent just from reading it. Aren’t there credibility determinations in this context? Don’t juries make credibility determinations?</w:t>
      </w:r>
    </w:p>
    <w:p w14:paraId="09DE366A" w14:textId="77777777" w:rsidR="00115586" w:rsidRPr="00F66006" w:rsidRDefault="00115586" w:rsidP="00BE5DF3">
      <w:pPr>
        <w:pStyle w:val="ListParagraph"/>
        <w:numPr>
          <w:ilvl w:val="6"/>
          <w:numId w:val="22"/>
        </w:numPr>
        <w:spacing w:line="240" w:lineRule="auto"/>
        <w:rPr>
          <w:rFonts w:cs="Times New Roman"/>
        </w:rPr>
      </w:pPr>
      <w:r>
        <w:rPr>
          <w:rFonts w:cs="Times New Roman"/>
        </w:rPr>
        <w:t xml:space="preserve">If you are suing for damages in patent claims, you get jury. But when deciding what patent means, you hear testimony on it and there is still no right to jury trial. Isn’t testimony about facts? Just because there is testimony doesn’t ALWAYS mean the issue is factual. </w:t>
      </w:r>
    </w:p>
    <w:p w14:paraId="0F18758E" w14:textId="2CDA472B" w:rsidR="00115586" w:rsidRDefault="00115586" w:rsidP="00BE5DF3">
      <w:pPr>
        <w:pStyle w:val="ListParagraph"/>
        <w:numPr>
          <w:ilvl w:val="5"/>
          <w:numId w:val="22"/>
        </w:numPr>
        <w:spacing w:line="240" w:lineRule="auto"/>
        <w:rPr>
          <w:rFonts w:cs="Times New Roman"/>
        </w:rPr>
      </w:pPr>
      <w:r>
        <w:rPr>
          <w:rFonts w:cs="Times New Roman"/>
        </w:rPr>
        <w:t xml:space="preserve"> “Pure” law – case law, statutes, administrative regulations</w:t>
      </w:r>
    </w:p>
    <w:p w14:paraId="0B4F91E3" w14:textId="1B25B78B" w:rsidR="00F66006" w:rsidRDefault="00F66006" w:rsidP="00BE5DF3">
      <w:pPr>
        <w:pStyle w:val="ListParagraph"/>
        <w:numPr>
          <w:ilvl w:val="3"/>
          <w:numId w:val="22"/>
        </w:numPr>
        <w:spacing w:line="240" w:lineRule="auto"/>
        <w:rPr>
          <w:rFonts w:cs="Times New Roman"/>
        </w:rPr>
      </w:pPr>
      <w:r>
        <w:rPr>
          <w:rFonts w:cs="Times New Roman"/>
        </w:rPr>
        <w:t xml:space="preserve">Jury </w:t>
      </w:r>
      <w:r w:rsidR="00FF4534">
        <w:rPr>
          <w:rFonts w:cs="Times New Roman"/>
        </w:rPr>
        <w:t>–</w:t>
      </w:r>
      <w:r>
        <w:rPr>
          <w:rFonts w:cs="Times New Roman"/>
        </w:rPr>
        <w:t xml:space="preserve"> Facts</w:t>
      </w:r>
    </w:p>
    <w:p w14:paraId="47BA81E5" w14:textId="637EB079" w:rsidR="00115586" w:rsidRDefault="00115586" w:rsidP="00BE5DF3">
      <w:pPr>
        <w:pStyle w:val="ListParagraph"/>
        <w:numPr>
          <w:ilvl w:val="4"/>
          <w:numId w:val="22"/>
        </w:numPr>
        <w:spacing w:line="240" w:lineRule="auto"/>
        <w:rPr>
          <w:rFonts w:cs="Times New Roman"/>
        </w:rPr>
      </w:pPr>
      <w:r>
        <w:rPr>
          <w:rFonts w:cs="Times New Roman"/>
        </w:rPr>
        <w:t>Common perspective –</w:t>
      </w:r>
      <w:r w:rsidR="00816962">
        <w:rPr>
          <w:rFonts w:cs="Times New Roman"/>
        </w:rPr>
        <w:t xml:space="preserve"> what is objectively reasonable, e</w:t>
      </w:r>
      <w:r>
        <w:rPr>
          <w:rFonts w:cs="Times New Roman"/>
        </w:rPr>
        <w:t>x</w:t>
      </w:r>
      <w:r w:rsidR="00816962">
        <w:rPr>
          <w:rFonts w:cs="Times New Roman"/>
        </w:rPr>
        <w:t>pectations in terms of due care, issues that require community consensus</w:t>
      </w:r>
    </w:p>
    <w:p w14:paraId="2411536F" w14:textId="2C11B23D" w:rsidR="00115586" w:rsidRPr="00115586" w:rsidRDefault="00115586" w:rsidP="00BE5DF3">
      <w:pPr>
        <w:pStyle w:val="ListParagraph"/>
        <w:numPr>
          <w:ilvl w:val="4"/>
          <w:numId w:val="22"/>
        </w:numPr>
        <w:spacing w:line="240" w:lineRule="auto"/>
        <w:rPr>
          <w:rFonts w:cs="Times New Roman"/>
        </w:rPr>
      </w:pPr>
      <w:r>
        <w:rPr>
          <w:rFonts w:cs="Times New Roman"/>
        </w:rPr>
        <w:t>Credibility determinations</w:t>
      </w:r>
    </w:p>
    <w:p w14:paraId="4B9F7FD9" w14:textId="3DA5E272" w:rsidR="00FF4534" w:rsidRDefault="00763C8E" w:rsidP="00BE5DF3">
      <w:pPr>
        <w:pStyle w:val="ListParagraph"/>
        <w:numPr>
          <w:ilvl w:val="1"/>
          <w:numId w:val="22"/>
        </w:numPr>
        <w:spacing w:line="240" w:lineRule="auto"/>
        <w:rPr>
          <w:rFonts w:cs="Times New Roman"/>
        </w:rPr>
      </w:pPr>
      <w:r>
        <w:rPr>
          <w:rFonts w:cs="Times New Roman"/>
        </w:rPr>
        <w:t xml:space="preserve">Jury Instructions – judge must instruct jury as to the law relevant to their finding of fact. </w:t>
      </w:r>
    </w:p>
    <w:p w14:paraId="47593A97" w14:textId="413D7A8D" w:rsidR="00763C8E" w:rsidRDefault="00763C8E" w:rsidP="00BE5DF3">
      <w:pPr>
        <w:pStyle w:val="ListParagraph"/>
        <w:numPr>
          <w:ilvl w:val="2"/>
          <w:numId w:val="22"/>
        </w:numPr>
        <w:spacing w:line="240" w:lineRule="auto"/>
        <w:rPr>
          <w:rFonts w:cs="Times New Roman"/>
        </w:rPr>
      </w:pPr>
      <w:r>
        <w:rPr>
          <w:rFonts w:cs="Times New Roman"/>
        </w:rPr>
        <w:t>Objections – in order to raise the inadequacy of the instructions on appeal, a part</w:t>
      </w:r>
      <w:r w:rsidR="00816962">
        <w:rPr>
          <w:rFonts w:cs="Times New Roman"/>
        </w:rPr>
        <w:t>y</w:t>
      </w:r>
      <w:r>
        <w:rPr>
          <w:rFonts w:cs="Times New Roman"/>
        </w:rPr>
        <w:t xml:space="preserve"> must make an objection to them before the jury retires.</w:t>
      </w:r>
    </w:p>
    <w:p w14:paraId="49034E38" w14:textId="3EA2F401" w:rsidR="00763C8E" w:rsidRPr="00763C8E" w:rsidRDefault="00763C8E" w:rsidP="00BE5DF3">
      <w:pPr>
        <w:pStyle w:val="ListParagraph"/>
        <w:numPr>
          <w:ilvl w:val="2"/>
          <w:numId w:val="22"/>
        </w:numPr>
        <w:spacing w:line="240" w:lineRule="auto"/>
        <w:rPr>
          <w:rFonts w:cs="Times New Roman"/>
          <w:b/>
        </w:rPr>
      </w:pPr>
      <w:r w:rsidRPr="00763C8E">
        <w:rPr>
          <w:rFonts w:cs="Times New Roman"/>
        </w:rPr>
        <w:t>Harmless Error Review</w:t>
      </w:r>
      <w:r>
        <w:rPr>
          <w:rFonts w:cs="Times New Roman"/>
          <w:b/>
          <w:i/>
        </w:rPr>
        <w:t xml:space="preserve"> – </w:t>
      </w:r>
      <w:r w:rsidRPr="00763C8E">
        <w:rPr>
          <w:rFonts w:cs="Times New Roman"/>
          <w:b/>
          <w:i/>
        </w:rPr>
        <w:t>Kennedy v. Southern California Edison Co. (</w:t>
      </w:r>
      <w:r w:rsidRPr="00763C8E">
        <w:rPr>
          <w:rFonts w:cs="Times New Roman"/>
          <w:b/>
        </w:rPr>
        <w:t>9</w:t>
      </w:r>
      <w:r w:rsidRPr="00763C8E">
        <w:rPr>
          <w:rFonts w:cs="Times New Roman"/>
          <w:b/>
          <w:vertAlign w:val="superscript"/>
        </w:rPr>
        <w:t>th</w:t>
      </w:r>
      <w:r w:rsidRPr="00763C8E">
        <w:rPr>
          <w:rFonts w:cs="Times New Roman"/>
          <w:b/>
        </w:rPr>
        <w:t xml:space="preserve"> Cir. 2000)</w:t>
      </w:r>
      <w:r>
        <w:rPr>
          <w:rFonts w:cs="Times New Roman"/>
          <w:b/>
        </w:rPr>
        <w:t xml:space="preserve"> </w:t>
      </w:r>
      <w:r w:rsidRPr="00763C8E">
        <w:rPr>
          <w:rFonts w:cs="Times New Roman"/>
        </w:rPr>
        <w:t>Tool: Court has obligation to correct jury instructions, especially when new rule that has yet to be interpreted or applied in court. Appellate court performs harmless error review – an error by a judge that is not sufficient for it to reverse or modify the lower court’s judgment at trial. Synopsis:</w:t>
      </w:r>
      <w:r w:rsidRPr="00C744A2">
        <w:t xml:space="preserve"> </w:t>
      </w:r>
      <w:r w:rsidRPr="00763C8E">
        <w:rPr>
          <w:rFonts w:cs="Times New Roman"/>
        </w:rPr>
        <w:t>P’s wife and mother died from cancer allegedly caused by exposure to nuclear radiation from nuclear rods manufactured by D. Trial court did not give proper instructions to jury. Not harmless error so reversed and remanded.</w:t>
      </w:r>
    </w:p>
    <w:p w14:paraId="095311A7" w14:textId="77777777" w:rsidR="00F44C9D" w:rsidRDefault="00F44C9D" w:rsidP="00BE5DF3">
      <w:pPr>
        <w:pStyle w:val="ListParagraph"/>
        <w:numPr>
          <w:ilvl w:val="1"/>
          <w:numId w:val="22"/>
        </w:numPr>
        <w:spacing w:line="240" w:lineRule="auto"/>
        <w:rPr>
          <w:rFonts w:cs="Times New Roman"/>
        </w:rPr>
      </w:pPr>
      <w:r>
        <w:rPr>
          <w:rFonts w:cs="Times New Roman"/>
        </w:rPr>
        <w:t xml:space="preserve">Findings of fact – In an action tried without a jury, FRCP 52 requires the trial court to state findings of fact (clear error) and findings of law (de novo) separately either in writing or orally. </w:t>
      </w:r>
    </w:p>
    <w:p w14:paraId="52D8F4B4" w14:textId="77777777" w:rsidR="00F44C9D" w:rsidRPr="00F44C9D" w:rsidRDefault="00F44C9D" w:rsidP="00BE5DF3">
      <w:pPr>
        <w:pStyle w:val="ListParagraph"/>
        <w:numPr>
          <w:ilvl w:val="2"/>
          <w:numId w:val="22"/>
        </w:numPr>
        <w:spacing w:line="240" w:lineRule="auto"/>
        <w:rPr>
          <w:rFonts w:cs="Times New Roman"/>
          <w:b/>
        </w:rPr>
      </w:pPr>
      <w:r w:rsidRPr="00F44C9D">
        <w:rPr>
          <w:rFonts w:cs="Times New Roman"/>
          <w:b/>
          <w:i/>
        </w:rPr>
        <w:t>Roberts v. Ross</w:t>
      </w:r>
      <w:r w:rsidRPr="00F44C9D">
        <w:rPr>
          <w:rFonts w:cs="Times New Roman"/>
          <w:b/>
        </w:rPr>
        <w:t xml:space="preserve"> (3</w:t>
      </w:r>
      <w:r w:rsidRPr="00F44C9D">
        <w:rPr>
          <w:rFonts w:cs="Times New Roman"/>
          <w:b/>
          <w:vertAlign w:val="superscript"/>
        </w:rPr>
        <w:t>rd</w:t>
      </w:r>
      <w:r w:rsidRPr="00F44C9D">
        <w:rPr>
          <w:rFonts w:cs="Times New Roman"/>
          <w:b/>
        </w:rPr>
        <w:t xml:space="preserve"> Cir. 1965)</w:t>
      </w:r>
      <w:r>
        <w:rPr>
          <w:rFonts w:cs="Times New Roman"/>
          <w:b/>
        </w:rPr>
        <w:t xml:space="preserve"> </w:t>
      </w:r>
      <w:r w:rsidRPr="00F44C9D">
        <w:rPr>
          <w:rFonts w:cs="Times New Roman"/>
        </w:rPr>
        <w:t xml:space="preserve">Tool: Per FRCP 52(a), a judge should state and file the facts and legal conclusions that led to his decision. Synopsis: Trial judge concluded as matter of law for D without stating how he got to decision. </w:t>
      </w:r>
    </w:p>
    <w:p w14:paraId="683090B4" w14:textId="77777777" w:rsidR="00F44C9D" w:rsidRDefault="00F44C9D" w:rsidP="00BE5DF3">
      <w:pPr>
        <w:pStyle w:val="ListParagraph"/>
        <w:numPr>
          <w:ilvl w:val="2"/>
          <w:numId w:val="22"/>
        </w:numPr>
        <w:spacing w:line="240" w:lineRule="auto"/>
        <w:rPr>
          <w:rFonts w:cs="Times New Roman"/>
        </w:rPr>
      </w:pPr>
      <w:r>
        <w:rPr>
          <w:rFonts w:cs="Times New Roman"/>
        </w:rPr>
        <w:t xml:space="preserve">Parties can submit findings of fact and law, but if judge just signs off on them, appellate court will not look kindly on this. </w:t>
      </w:r>
    </w:p>
    <w:p w14:paraId="0EEA6111" w14:textId="2A2C3823" w:rsidR="00763C8E" w:rsidRDefault="00F44C9D" w:rsidP="00BE5DF3">
      <w:pPr>
        <w:pStyle w:val="ListParagraph"/>
        <w:numPr>
          <w:ilvl w:val="2"/>
          <w:numId w:val="22"/>
        </w:numPr>
        <w:spacing w:line="240" w:lineRule="auto"/>
        <w:rPr>
          <w:rFonts w:cs="Times New Roman"/>
        </w:rPr>
      </w:pPr>
      <w:r>
        <w:rPr>
          <w:rFonts w:cs="Times New Roman"/>
        </w:rPr>
        <w:t>Rationale</w:t>
      </w:r>
    </w:p>
    <w:p w14:paraId="57D5EA2A" w14:textId="77777777" w:rsidR="00F44C9D" w:rsidRPr="00F44C9D" w:rsidRDefault="00F44C9D" w:rsidP="00BE5DF3">
      <w:pPr>
        <w:pStyle w:val="ListParagraph"/>
        <w:numPr>
          <w:ilvl w:val="3"/>
          <w:numId w:val="22"/>
        </w:numPr>
        <w:spacing w:line="240" w:lineRule="auto"/>
        <w:rPr>
          <w:rFonts w:cs="Times New Roman"/>
        </w:rPr>
      </w:pPr>
      <w:r w:rsidRPr="00F44C9D">
        <w:rPr>
          <w:rFonts w:cs="Times New Roman"/>
        </w:rPr>
        <w:t>Facilitates appellate review - Helps appellate court know what basic decision was.</w:t>
      </w:r>
    </w:p>
    <w:p w14:paraId="4485242D" w14:textId="77777777" w:rsidR="00F44C9D" w:rsidRPr="00F44C9D" w:rsidRDefault="00F44C9D" w:rsidP="00BE5DF3">
      <w:pPr>
        <w:pStyle w:val="ListParagraph"/>
        <w:numPr>
          <w:ilvl w:val="3"/>
          <w:numId w:val="22"/>
        </w:numPr>
        <w:spacing w:line="240" w:lineRule="auto"/>
        <w:rPr>
          <w:rFonts w:cs="Times New Roman"/>
        </w:rPr>
      </w:pPr>
      <w:r w:rsidRPr="00F44C9D">
        <w:rPr>
          <w:rFonts w:cs="Times New Roman"/>
        </w:rPr>
        <w:t>Defines issues for Preclusion – need to know what was decided and what basis of decision was when another suit is brought on related action</w:t>
      </w:r>
    </w:p>
    <w:p w14:paraId="42C9A0CC" w14:textId="77777777" w:rsidR="00F44C9D" w:rsidRPr="00F44C9D" w:rsidRDefault="00F44C9D" w:rsidP="00BE5DF3">
      <w:pPr>
        <w:pStyle w:val="ListParagraph"/>
        <w:numPr>
          <w:ilvl w:val="3"/>
          <w:numId w:val="22"/>
        </w:numPr>
        <w:spacing w:line="240" w:lineRule="auto"/>
        <w:rPr>
          <w:rFonts w:cs="Times New Roman"/>
        </w:rPr>
      </w:pPr>
      <w:r w:rsidRPr="00F44C9D">
        <w:rPr>
          <w:rFonts w:cs="Times New Roman"/>
        </w:rPr>
        <w:t>Better quality decision if we require statement of reasons</w:t>
      </w:r>
    </w:p>
    <w:p w14:paraId="16B486D2" w14:textId="4C2A92C4" w:rsidR="00F44C9D" w:rsidRDefault="00F44C9D" w:rsidP="00BE5DF3">
      <w:pPr>
        <w:pStyle w:val="ListParagraph"/>
        <w:numPr>
          <w:ilvl w:val="2"/>
          <w:numId w:val="22"/>
        </w:numPr>
        <w:spacing w:line="240" w:lineRule="auto"/>
        <w:rPr>
          <w:rFonts w:cs="Times New Roman"/>
        </w:rPr>
      </w:pPr>
      <w:r>
        <w:rPr>
          <w:rFonts w:cs="Times New Roman"/>
        </w:rPr>
        <w:t>Why does this not apply to juries?</w:t>
      </w:r>
    </w:p>
    <w:p w14:paraId="10A75703" w14:textId="77777777" w:rsidR="00F44C9D" w:rsidRPr="00F44C9D" w:rsidRDefault="00F44C9D" w:rsidP="00BE5DF3">
      <w:pPr>
        <w:pStyle w:val="ListParagraph"/>
        <w:numPr>
          <w:ilvl w:val="3"/>
          <w:numId w:val="22"/>
        </w:numPr>
        <w:spacing w:line="240" w:lineRule="auto"/>
        <w:rPr>
          <w:rFonts w:cs="Times New Roman"/>
        </w:rPr>
      </w:pPr>
      <w:r w:rsidRPr="00F44C9D">
        <w:rPr>
          <w:rFonts w:cs="Times New Roman"/>
        </w:rPr>
        <w:t xml:space="preserve">Difficult to get 12 people to agree of findings of fact and conclusion of law. Happy when they can agree on verdict alone. </w:t>
      </w:r>
    </w:p>
    <w:p w14:paraId="7EC1CED3" w14:textId="77777777" w:rsidR="00F44C9D" w:rsidRPr="00F44C9D" w:rsidRDefault="00F44C9D" w:rsidP="00BE5DF3">
      <w:pPr>
        <w:pStyle w:val="ListParagraph"/>
        <w:numPr>
          <w:ilvl w:val="3"/>
          <w:numId w:val="22"/>
        </w:numPr>
        <w:spacing w:line="240" w:lineRule="auto"/>
        <w:rPr>
          <w:rFonts w:cs="Times New Roman"/>
        </w:rPr>
      </w:pPr>
      <w:r w:rsidRPr="00F44C9D">
        <w:rPr>
          <w:rFonts w:cs="Times New Roman"/>
        </w:rPr>
        <w:t>Don’t think lay people would do credible job in doing this.</w:t>
      </w:r>
    </w:p>
    <w:p w14:paraId="79C151CB" w14:textId="6C287274" w:rsidR="00F44C9D" w:rsidRDefault="00F44C9D" w:rsidP="00BE5DF3">
      <w:pPr>
        <w:pStyle w:val="ListParagraph"/>
        <w:numPr>
          <w:ilvl w:val="3"/>
          <w:numId w:val="22"/>
        </w:numPr>
        <w:spacing w:line="240" w:lineRule="auto"/>
        <w:rPr>
          <w:rFonts w:cs="Times New Roman"/>
        </w:rPr>
      </w:pPr>
      <w:r>
        <w:rPr>
          <w:rFonts w:cs="Times New Roman"/>
        </w:rPr>
        <w:t>Specific verdict forms do this to an extent</w:t>
      </w:r>
    </w:p>
    <w:p w14:paraId="04EF1208" w14:textId="77777777" w:rsidR="00547151" w:rsidRDefault="00547151" w:rsidP="00547151">
      <w:pPr>
        <w:pStyle w:val="ListParagraph"/>
        <w:spacing w:line="240" w:lineRule="auto"/>
        <w:ind w:left="1440"/>
        <w:rPr>
          <w:rFonts w:cs="Times New Roman"/>
        </w:rPr>
      </w:pPr>
    </w:p>
    <w:p w14:paraId="7BB4CF89" w14:textId="10A7803B" w:rsidR="00547151" w:rsidRPr="00547151" w:rsidRDefault="00547151" w:rsidP="004457D1">
      <w:pPr>
        <w:pStyle w:val="Heading2"/>
      </w:pPr>
      <w:bookmarkStart w:id="25" w:name="_Toc408150569"/>
      <w:r w:rsidRPr="00547151">
        <w:t>Judgment as a Matter of Law</w:t>
      </w:r>
      <w:bookmarkEnd w:id="25"/>
    </w:p>
    <w:p w14:paraId="503DDF49" w14:textId="70ABE40F" w:rsidR="00547151" w:rsidRDefault="00547151" w:rsidP="00BE5DF3">
      <w:pPr>
        <w:pStyle w:val="ListParagraph"/>
        <w:numPr>
          <w:ilvl w:val="1"/>
          <w:numId w:val="23"/>
        </w:numPr>
        <w:spacing w:line="240" w:lineRule="auto"/>
        <w:rPr>
          <w:rFonts w:cs="Times New Roman"/>
        </w:rPr>
      </w:pPr>
      <w:r>
        <w:rPr>
          <w:rFonts w:cs="Times New Roman"/>
        </w:rPr>
        <w:t>FRCP 50</w:t>
      </w:r>
    </w:p>
    <w:p w14:paraId="6BFCFED2" w14:textId="43343516" w:rsidR="00547151" w:rsidRDefault="00547151" w:rsidP="00BE5DF3">
      <w:pPr>
        <w:pStyle w:val="ListParagraph"/>
        <w:numPr>
          <w:ilvl w:val="1"/>
          <w:numId w:val="23"/>
        </w:numPr>
        <w:spacing w:line="240" w:lineRule="auto"/>
        <w:rPr>
          <w:rFonts w:cs="Times New Roman"/>
        </w:rPr>
      </w:pPr>
      <w:r>
        <w:rPr>
          <w:rFonts w:cs="Times New Roman"/>
        </w:rPr>
        <w:t>Directed Verdict (DV)</w:t>
      </w:r>
      <w:r w:rsidR="00E93DC4">
        <w:rPr>
          <w:rFonts w:cs="Times New Roman"/>
        </w:rPr>
        <w:t xml:space="preserve"> (FRCP 50(a))</w:t>
      </w:r>
      <w:r>
        <w:rPr>
          <w:rFonts w:cs="Times New Roman"/>
        </w:rPr>
        <w:t xml:space="preserve"> – </w:t>
      </w:r>
      <w:r w:rsidR="00721E82">
        <w:rPr>
          <w:rFonts w:cs="Times New Roman"/>
        </w:rPr>
        <w:t>takes case away from jury and determines the outcome as a matter of law.</w:t>
      </w:r>
    </w:p>
    <w:p w14:paraId="79B0DB48" w14:textId="26276802" w:rsidR="00B01901" w:rsidRDefault="00B01901" w:rsidP="00BE5DF3">
      <w:pPr>
        <w:pStyle w:val="ListParagraph"/>
        <w:numPr>
          <w:ilvl w:val="2"/>
          <w:numId w:val="23"/>
        </w:numPr>
        <w:spacing w:line="240" w:lineRule="auto"/>
        <w:rPr>
          <w:rFonts w:cs="Times New Roman"/>
        </w:rPr>
      </w:pPr>
      <w:r>
        <w:rPr>
          <w:rFonts w:cs="Times New Roman"/>
        </w:rPr>
        <w:t xml:space="preserve">Granted when party has been fully heard </w:t>
      </w:r>
      <w:r w:rsidR="00721E82">
        <w:rPr>
          <w:rFonts w:cs="Times New Roman"/>
        </w:rPr>
        <w:t xml:space="preserve">on the issue </w:t>
      </w:r>
      <w:r>
        <w:rPr>
          <w:rFonts w:cs="Times New Roman"/>
        </w:rPr>
        <w:t>and reasonable trier of fact could only decide in favor of moving party while taking evidence in light mos</w:t>
      </w:r>
      <w:r w:rsidR="006D6A04">
        <w:rPr>
          <w:rFonts w:cs="Times New Roman"/>
        </w:rPr>
        <w:t xml:space="preserve">t favorable to non-moving party and making </w:t>
      </w:r>
      <w:r w:rsidR="00BF25EE">
        <w:rPr>
          <w:rFonts w:cs="Times New Roman"/>
        </w:rPr>
        <w:t xml:space="preserve">all credibility determinations in favor of non-moving party unless evidence is clear to the contrary. See </w:t>
      </w:r>
      <w:r w:rsidR="00BF25EE" w:rsidRPr="00B01901">
        <w:rPr>
          <w:rFonts w:cs="Times New Roman"/>
          <w:b/>
          <w:i/>
        </w:rPr>
        <w:t>Scott v. Harris</w:t>
      </w:r>
      <w:r w:rsidR="00BF25EE">
        <w:rPr>
          <w:rFonts w:cs="Times New Roman"/>
        </w:rPr>
        <w:t>.</w:t>
      </w:r>
    </w:p>
    <w:p w14:paraId="76A38EE7" w14:textId="4CAFFF74" w:rsidR="00B01901" w:rsidRDefault="00B01901" w:rsidP="00BE5DF3">
      <w:pPr>
        <w:pStyle w:val="ListParagraph"/>
        <w:numPr>
          <w:ilvl w:val="2"/>
          <w:numId w:val="23"/>
        </w:numPr>
        <w:spacing w:line="240" w:lineRule="auto"/>
        <w:rPr>
          <w:rFonts w:cs="Times New Roman"/>
        </w:rPr>
      </w:pPr>
      <w:r>
        <w:rPr>
          <w:rFonts w:cs="Times New Roman"/>
        </w:rPr>
        <w:t xml:space="preserve">Similar to summary judgment (FRCP 56) except summary judgment makes decision on discovery record and directed verdict makes decision on trial record. </w:t>
      </w:r>
    </w:p>
    <w:p w14:paraId="0A192BE6" w14:textId="079D1BCD" w:rsidR="00721E82" w:rsidRDefault="00721E82" w:rsidP="00BE5DF3">
      <w:pPr>
        <w:pStyle w:val="ListParagraph"/>
        <w:numPr>
          <w:ilvl w:val="2"/>
          <w:numId w:val="23"/>
        </w:numPr>
        <w:spacing w:line="240" w:lineRule="auto"/>
        <w:rPr>
          <w:rFonts w:cs="Times New Roman"/>
        </w:rPr>
      </w:pPr>
      <w:r>
        <w:rPr>
          <w:rFonts w:cs="Times New Roman"/>
        </w:rPr>
        <w:t>Most judges reserve decision on DV motion until after jury has reached a verdict (JNOV)</w:t>
      </w:r>
      <w:r w:rsidR="00392E2E">
        <w:rPr>
          <w:rFonts w:cs="Times New Roman"/>
        </w:rPr>
        <w:t xml:space="preserve"> because i</w:t>
      </w:r>
      <w:r w:rsidR="00C44CE2">
        <w:rPr>
          <w:rFonts w:cs="Times New Roman"/>
        </w:rPr>
        <w:t xml:space="preserve">f appeals court finds that judge erred, a whole new trial will be necessary. But if he denies motion, he may be sending a case to the jury that should be decided as a matter of law, and he risks being overturned on appeal. </w:t>
      </w:r>
    </w:p>
    <w:p w14:paraId="263E0529" w14:textId="0270DD66" w:rsidR="00547151" w:rsidRDefault="00547151" w:rsidP="00BE5DF3">
      <w:pPr>
        <w:pStyle w:val="ListParagraph"/>
        <w:numPr>
          <w:ilvl w:val="1"/>
          <w:numId w:val="23"/>
        </w:numPr>
        <w:spacing w:line="240" w:lineRule="auto"/>
        <w:rPr>
          <w:rFonts w:cs="Times New Roman"/>
        </w:rPr>
      </w:pPr>
      <w:r>
        <w:rPr>
          <w:rFonts w:cs="Times New Roman"/>
        </w:rPr>
        <w:t xml:space="preserve">Judgment Notwithstanding Verdict (JNOV) </w:t>
      </w:r>
      <w:r w:rsidR="00B04881">
        <w:rPr>
          <w:rFonts w:cs="Times New Roman"/>
        </w:rPr>
        <w:t xml:space="preserve">(FRCP 50(b) </w:t>
      </w:r>
      <w:r>
        <w:rPr>
          <w:rFonts w:cs="Times New Roman"/>
        </w:rPr>
        <w:t xml:space="preserve">– </w:t>
      </w:r>
      <w:r w:rsidR="00C44CE2">
        <w:rPr>
          <w:rFonts w:cs="Times New Roman"/>
        </w:rPr>
        <w:t xml:space="preserve">entry of judgment for the party who lost the verdict; it is a finding that the verdict had no sufficient legal basis. </w:t>
      </w:r>
      <w:r w:rsidR="003F088C">
        <w:rPr>
          <w:rFonts w:cs="Times New Roman"/>
        </w:rPr>
        <w:t xml:space="preserve">If appellate court disagrees with JNOV, appellate court can just rule for other party and not to have whole new trial. </w:t>
      </w:r>
    </w:p>
    <w:p w14:paraId="180DC37D" w14:textId="6D9A9F95" w:rsidR="00B01901" w:rsidRPr="00B01901" w:rsidRDefault="00B01901" w:rsidP="00BE5DF3">
      <w:pPr>
        <w:pStyle w:val="ListParagraph"/>
        <w:numPr>
          <w:ilvl w:val="2"/>
          <w:numId w:val="23"/>
        </w:numPr>
        <w:rPr>
          <w:rFonts w:cs="Times New Roman"/>
        </w:rPr>
      </w:pPr>
      <w:r w:rsidRPr="00B01901">
        <w:rPr>
          <w:rFonts w:cs="Times New Roman"/>
        </w:rPr>
        <w:t>Granted when reasonable trier of fact could only decide in favor of moving party while taking evidence in light most</w:t>
      </w:r>
      <w:r w:rsidR="00BF25EE">
        <w:rPr>
          <w:rFonts w:cs="Times New Roman"/>
        </w:rPr>
        <w:t xml:space="preserve"> favorable to non-moving party and making</w:t>
      </w:r>
      <w:r>
        <w:rPr>
          <w:rFonts w:cs="Times New Roman"/>
        </w:rPr>
        <w:t xml:space="preserve"> all credibility determinations in favor of non-moving party unless evidenc</w:t>
      </w:r>
      <w:r w:rsidR="00BF25EE">
        <w:rPr>
          <w:rFonts w:cs="Times New Roman"/>
        </w:rPr>
        <w:t>e is clear to the contrary. See</w:t>
      </w:r>
      <w:r>
        <w:rPr>
          <w:rFonts w:cs="Times New Roman"/>
        </w:rPr>
        <w:t xml:space="preserve"> </w:t>
      </w:r>
      <w:r w:rsidRPr="00B01901">
        <w:rPr>
          <w:rFonts w:cs="Times New Roman"/>
          <w:b/>
          <w:i/>
        </w:rPr>
        <w:t>Scott v. Harris</w:t>
      </w:r>
      <w:r w:rsidR="00BF25EE">
        <w:rPr>
          <w:rFonts w:cs="Times New Roman"/>
        </w:rPr>
        <w:t>.</w:t>
      </w:r>
    </w:p>
    <w:p w14:paraId="192AE0B7" w14:textId="01EE8D09" w:rsidR="00B01901" w:rsidRPr="00B04881" w:rsidRDefault="00B01901" w:rsidP="00BE5DF3">
      <w:pPr>
        <w:pStyle w:val="ListParagraph"/>
        <w:numPr>
          <w:ilvl w:val="2"/>
          <w:numId w:val="23"/>
        </w:numPr>
        <w:spacing w:line="240" w:lineRule="auto"/>
        <w:rPr>
          <w:rFonts w:cs="Times New Roman"/>
          <w:u w:val="single"/>
        </w:rPr>
      </w:pPr>
      <w:r w:rsidRPr="00B04881">
        <w:rPr>
          <w:rFonts w:cs="Times New Roman"/>
          <w:u w:val="single"/>
        </w:rPr>
        <w:t xml:space="preserve">Party must have made directed verdict motion or </w:t>
      </w:r>
      <w:r w:rsidR="008C51BD" w:rsidRPr="00B04881">
        <w:rPr>
          <w:rFonts w:cs="Times New Roman"/>
          <w:u w:val="single"/>
        </w:rPr>
        <w:t xml:space="preserve">JNOV motion will be denied or will only get plain error review. </w:t>
      </w:r>
    </w:p>
    <w:p w14:paraId="057DF1F2" w14:textId="5C362CCA" w:rsidR="00B01901" w:rsidRDefault="00B01901" w:rsidP="00BE5DF3">
      <w:pPr>
        <w:pStyle w:val="ListParagraph"/>
        <w:numPr>
          <w:ilvl w:val="3"/>
          <w:numId w:val="23"/>
        </w:numPr>
        <w:spacing w:line="240" w:lineRule="auto"/>
        <w:rPr>
          <w:rFonts w:cs="Times New Roman"/>
        </w:rPr>
      </w:pPr>
      <w:r>
        <w:rPr>
          <w:rFonts w:cs="Times New Roman"/>
        </w:rPr>
        <w:t>Rationale</w:t>
      </w:r>
    </w:p>
    <w:p w14:paraId="1B20EB2E" w14:textId="0956A90B" w:rsidR="00B01901" w:rsidRPr="00B01901" w:rsidRDefault="00B01901" w:rsidP="00BE5DF3">
      <w:pPr>
        <w:pStyle w:val="ListParagraph"/>
        <w:numPr>
          <w:ilvl w:val="4"/>
          <w:numId w:val="23"/>
        </w:numPr>
        <w:spacing w:line="240" w:lineRule="auto"/>
        <w:rPr>
          <w:rFonts w:cs="Times New Roman"/>
        </w:rPr>
      </w:pPr>
      <w:r>
        <w:rPr>
          <w:rFonts w:cs="Times New Roman"/>
        </w:rPr>
        <w:t xml:space="preserve">Functional – Puts everyone on notice and </w:t>
      </w:r>
      <w:r w:rsidRPr="00B01901">
        <w:rPr>
          <w:rFonts w:cs="Times New Roman"/>
        </w:rPr>
        <w:t xml:space="preserve">gives trial judge discretion to reopen evidence and have another trial day. </w:t>
      </w:r>
    </w:p>
    <w:p w14:paraId="58EB051F" w14:textId="78E1E80A" w:rsidR="00B01901" w:rsidRPr="00B01901" w:rsidRDefault="00B01901" w:rsidP="00BE5DF3">
      <w:pPr>
        <w:pStyle w:val="ListParagraph"/>
        <w:numPr>
          <w:ilvl w:val="4"/>
          <w:numId w:val="23"/>
        </w:numPr>
        <w:spacing w:line="240" w:lineRule="auto"/>
        <w:rPr>
          <w:rFonts w:cs="Times New Roman"/>
        </w:rPr>
      </w:pPr>
      <w:r w:rsidRPr="00B01901">
        <w:rPr>
          <w:rFonts w:cs="Times New Roman"/>
        </w:rPr>
        <w:t>Metaphysical– when you are granting matter post judgment, you are basically saying that jury should have never had decision in the first place so you should have granted pre-verdict (this is how you get around 7th amendment)</w:t>
      </w:r>
      <w:r>
        <w:rPr>
          <w:rFonts w:cs="Times New Roman"/>
        </w:rPr>
        <w:t>.</w:t>
      </w:r>
    </w:p>
    <w:p w14:paraId="58BE7C59" w14:textId="77777777" w:rsidR="008C51BD" w:rsidRDefault="008C51BD" w:rsidP="00BE5DF3">
      <w:pPr>
        <w:pStyle w:val="ListParagraph"/>
        <w:numPr>
          <w:ilvl w:val="3"/>
          <w:numId w:val="23"/>
        </w:numPr>
        <w:rPr>
          <w:rFonts w:cs="Times New Roman"/>
        </w:rPr>
      </w:pPr>
      <w:r w:rsidRPr="008C51BD">
        <w:rPr>
          <w:rFonts w:cs="Times New Roman"/>
        </w:rPr>
        <w:t xml:space="preserve">What if party made pre-verdict motion and denied, then made motion for JNOV and denied, then party appealed, it is reviewed de novo because deciding on whether rationale jury could have found as such). </w:t>
      </w:r>
    </w:p>
    <w:p w14:paraId="071EFA74" w14:textId="4F6BE786" w:rsidR="002C1DE5" w:rsidRDefault="002C1DE5" w:rsidP="00BE5DF3">
      <w:pPr>
        <w:pStyle w:val="ListParagraph"/>
        <w:numPr>
          <w:ilvl w:val="2"/>
          <w:numId w:val="23"/>
        </w:numPr>
        <w:rPr>
          <w:rFonts w:cs="Times New Roman"/>
        </w:rPr>
      </w:pPr>
      <w:r>
        <w:rPr>
          <w:rFonts w:cs="Times New Roman"/>
        </w:rPr>
        <w:t xml:space="preserve">JNOV/JML may be combined with new trial motion. </w:t>
      </w:r>
    </w:p>
    <w:p w14:paraId="2FFDD25D" w14:textId="7D66E299" w:rsidR="001E120A" w:rsidRPr="00AA16C3" w:rsidRDefault="001E120A" w:rsidP="00BE5DF3">
      <w:pPr>
        <w:pStyle w:val="ListParagraph"/>
        <w:numPr>
          <w:ilvl w:val="2"/>
          <w:numId w:val="23"/>
        </w:numPr>
        <w:spacing w:line="240" w:lineRule="auto"/>
        <w:rPr>
          <w:rFonts w:cs="Times New Roman"/>
          <w:b/>
        </w:rPr>
      </w:pPr>
      <w:r w:rsidRPr="001E120A">
        <w:rPr>
          <w:rFonts w:cs="Times New Roman"/>
          <w:b/>
          <w:i/>
        </w:rPr>
        <w:t>Unitherm Food Systems, Inc. v. Swift-Eckrich. Inc.</w:t>
      </w:r>
      <w:r w:rsidRPr="001E120A">
        <w:rPr>
          <w:rFonts w:cs="Times New Roman"/>
          <w:b/>
        </w:rPr>
        <w:t xml:space="preserve"> (SCOTUS 2006)</w:t>
      </w:r>
      <w:r>
        <w:rPr>
          <w:rFonts w:cs="Times New Roman"/>
          <w:b/>
        </w:rPr>
        <w:t xml:space="preserve"> </w:t>
      </w:r>
      <w:r w:rsidRPr="001E120A">
        <w:rPr>
          <w:rFonts w:cs="Times New Roman"/>
        </w:rPr>
        <w:t xml:space="preserve">Tool: Party must renew FRCP 50(a) DV under FRCP 50(b) JML/JNOV to form basis of appeal on FRCP 50. Synopsis: P sued D alleging that D attempted to enforce a patent obtained by fraud. D moved for FRCP 50(a) DV based on insufficiency of evidence and did not renew motion as FRCP 50(b) JML/JNOV or move for a new trial (FRCP 59).  </w:t>
      </w:r>
    </w:p>
    <w:p w14:paraId="67F729C4" w14:textId="77777777" w:rsidR="008C51BD" w:rsidRDefault="008C51BD" w:rsidP="008C51BD">
      <w:pPr>
        <w:pStyle w:val="ListParagraph"/>
        <w:spacing w:line="240" w:lineRule="auto"/>
        <w:ind w:left="360"/>
        <w:rPr>
          <w:rFonts w:cs="Times New Roman"/>
        </w:rPr>
      </w:pPr>
    </w:p>
    <w:p w14:paraId="1BD91B52" w14:textId="4DCA5D9D" w:rsidR="00B24113" w:rsidRPr="00B24113" w:rsidRDefault="008C51BD" w:rsidP="00B24113">
      <w:pPr>
        <w:pStyle w:val="Heading2"/>
      </w:pPr>
      <w:bookmarkStart w:id="26" w:name="_Toc408150570"/>
      <w:r w:rsidRPr="000B46B3">
        <w:t>New Trial</w:t>
      </w:r>
      <w:bookmarkEnd w:id="26"/>
    </w:p>
    <w:p w14:paraId="3E64D3E7" w14:textId="3D220E46" w:rsidR="00557D2B" w:rsidRDefault="00557D2B" w:rsidP="00BE5DF3">
      <w:pPr>
        <w:pStyle w:val="ListParagraph"/>
        <w:numPr>
          <w:ilvl w:val="1"/>
          <w:numId w:val="24"/>
        </w:numPr>
        <w:rPr>
          <w:rFonts w:cs="Times New Roman"/>
        </w:rPr>
      </w:pPr>
      <w:r>
        <w:rPr>
          <w:rFonts w:cs="Times New Roman"/>
        </w:rPr>
        <w:t>FRCP 59</w:t>
      </w:r>
    </w:p>
    <w:p w14:paraId="33EFD719" w14:textId="7745DA08" w:rsidR="00721E82" w:rsidRDefault="00721E82" w:rsidP="00BE5DF3">
      <w:pPr>
        <w:pStyle w:val="ListParagraph"/>
        <w:numPr>
          <w:ilvl w:val="1"/>
          <w:numId w:val="24"/>
        </w:numPr>
        <w:rPr>
          <w:rFonts w:cs="Times New Roman"/>
        </w:rPr>
      </w:pPr>
      <w:r>
        <w:rPr>
          <w:rFonts w:cs="Times New Roman"/>
        </w:rPr>
        <w:t>Judge’s discretion – court has wide discretion to grant a motion for a new trial, since such a motion runs less of a risk of abridging the 7</w:t>
      </w:r>
      <w:r w:rsidRPr="00721E82">
        <w:rPr>
          <w:rFonts w:cs="Times New Roman"/>
          <w:vertAlign w:val="superscript"/>
        </w:rPr>
        <w:t>th</w:t>
      </w:r>
      <w:r>
        <w:rPr>
          <w:rFonts w:cs="Times New Roman"/>
        </w:rPr>
        <w:t xml:space="preserve"> Amendment than DV or JNOV. </w:t>
      </w:r>
    </w:p>
    <w:p w14:paraId="621CF36F" w14:textId="2646A32E" w:rsidR="00721E82" w:rsidRDefault="00721E82" w:rsidP="00BE5DF3">
      <w:pPr>
        <w:pStyle w:val="ListParagraph"/>
        <w:numPr>
          <w:ilvl w:val="1"/>
          <w:numId w:val="24"/>
        </w:numPr>
        <w:rPr>
          <w:rFonts w:cs="Times New Roman"/>
        </w:rPr>
      </w:pPr>
      <w:r>
        <w:rPr>
          <w:rFonts w:cs="Times New Roman"/>
        </w:rPr>
        <w:t>Ground</w:t>
      </w:r>
      <w:r w:rsidR="00380868">
        <w:rPr>
          <w:rFonts w:cs="Times New Roman"/>
        </w:rPr>
        <w:t>s</w:t>
      </w:r>
      <w:r>
        <w:rPr>
          <w:rFonts w:cs="Times New Roman"/>
        </w:rPr>
        <w:t xml:space="preserve"> for new trial</w:t>
      </w:r>
    </w:p>
    <w:p w14:paraId="0F0A3D9E" w14:textId="4EBF91BB" w:rsidR="00721E82" w:rsidRDefault="00380868" w:rsidP="00BE5DF3">
      <w:pPr>
        <w:pStyle w:val="ListParagraph"/>
        <w:numPr>
          <w:ilvl w:val="2"/>
          <w:numId w:val="24"/>
        </w:numPr>
        <w:rPr>
          <w:rFonts w:cs="Times New Roman"/>
        </w:rPr>
      </w:pPr>
      <w:r>
        <w:rPr>
          <w:rFonts w:cs="Times New Roman"/>
        </w:rPr>
        <w:t xml:space="preserve">No harmless error – new trial may not be granted for harmless error, that is, an error that does not affect the substantial rights of the party seeking the new trial AKA doesn’t affect the outcome of the case. </w:t>
      </w:r>
    </w:p>
    <w:p w14:paraId="7EEED2EE" w14:textId="673215C3" w:rsidR="00380868" w:rsidRDefault="00380868" w:rsidP="00BE5DF3">
      <w:pPr>
        <w:pStyle w:val="ListParagraph"/>
        <w:numPr>
          <w:ilvl w:val="2"/>
          <w:numId w:val="24"/>
        </w:numPr>
        <w:rPr>
          <w:rFonts w:cs="Times New Roman"/>
        </w:rPr>
      </w:pPr>
      <w:r>
        <w:rPr>
          <w:rFonts w:cs="Times New Roman"/>
        </w:rPr>
        <w:t xml:space="preserve">Objection required – Party injured by error must make a timely objection, in order to preserve the right to cite that error on appeal as a ground for a new trial. </w:t>
      </w:r>
    </w:p>
    <w:p w14:paraId="2011D556" w14:textId="6686C27F" w:rsidR="00380868" w:rsidRDefault="00380868" w:rsidP="00BE5DF3">
      <w:pPr>
        <w:pStyle w:val="ListParagraph"/>
        <w:numPr>
          <w:ilvl w:val="2"/>
          <w:numId w:val="24"/>
        </w:numPr>
        <w:rPr>
          <w:rFonts w:cs="Times New Roman"/>
        </w:rPr>
      </w:pPr>
      <w:r>
        <w:rPr>
          <w:rFonts w:cs="Times New Roman"/>
        </w:rPr>
        <w:t>Judicial error</w:t>
      </w:r>
    </w:p>
    <w:p w14:paraId="0779CBA9" w14:textId="6FBBEEE2" w:rsidR="00380868" w:rsidRDefault="00380868" w:rsidP="00BE5DF3">
      <w:pPr>
        <w:pStyle w:val="ListParagraph"/>
        <w:numPr>
          <w:ilvl w:val="2"/>
          <w:numId w:val="24"/>
        </w:numPr>
        <w:rPr>
          <w:rFonts w:cs="Times New Roman"/>
        </w:rPr>
      </w:pPr>
      <w:r>
        <w:rPr>
          <w:rFonts w:cs="Times New Roman"/>
        </w:rPr>
        <w:t>Prejudicial conduct by party, witness or counsel</w:t>
      </w:r>
    </w:p>
    <w:p w14:paraId="5AE07380" w14:textId="7712B739" w:rsidR="00380868" w:rsidRDefault="00380868" w:rsidP="00BE5DF3">
      <w:pPr>
        <w:pStyle w:val="ListParagraph"/>
        <w:numPr>
          <w:ilvl w:val="2"/>
          <w:numId w:val="24"/>
        </w:numPr>
        <w:rPr>
          <w:rFonts w:cs="Times New Roman"/>
        </w:rPr>
      </w:pPr>
      <w:r>
        <w:rPr>
          <w:rFonts w:cs="Times New Roman"/>
        </w:rPr>
        <w:t>Jury misconduct</w:t>
      </w:r>
    </w:p>
    <w:p w14:paraId="17C837D5" w14:textId="240C0589" w:rsidR="00380868" w:rsidRDefault="00380868" w:rsidP="00BE5DF3">
      <w:pPr>
        <w:pStyle w:val="ListParagraph"/>
        <w:numPr>
          <w:ilvl w:val="2"/>
          <w:numId w:val="24"/>
        </w:numPr>
        <w:rPr>
          <w:rFonts w:cs="Times New Roman"/>
        </w:rPr>
      </w:pPr>
      <w:r>
        <w:rPr>
          <w:rFonts w:cs="Times New Roman"/>
        </w:rPr>
        <w:t>Verdict against the weight of the evidence</w:t>
      </w:r>
    </w:p>
    <w:p w14:paraId="454C045A" w14:textId="1534A143" w:rsidR="00C67AE8" w:rsidRPr="00C67AE8" w:rsidRDefault="00C67AE8" w:rsidP="00BE5DF3">
      <w:pPr>
        <w:pStyle w:val="ListParagraph"/>
        <w:numPr>
          <w:ilvl w:val="3"/>
          <w:numId w:val="24"/>
        </w:numPr>
        <w:spacing w:line="240" w:lineRule="auto"/>
        <w:rPr>
          <w:rFonts w:cs="Times New Roman"/>
          <w:b/>
        </w:rPr>
      </w:pPr>
      <w:r w:rsidRPr="00C67AE8">
        <w:rPr>
          <w:rFonts w:cs="Times New Roman"/>
          <w:b/>
          <w:i/>
        </w:rPr>
        <w:t>Aetna Casualty &amp; Surety Co. v. Yeats</w:t>
      </w:r>
      <w:r w:rsidRPr="00C67AE8">
        <w:rPr>
          <w:rFonts w:cs="Times New Roman"/>
          <w:b/>
        </w:rPr>
        <w:t xml:space="preserve"> (4</w:t>
      </w:r>
      <w:r w:rsidRPr="00C67AE8">
        <w:rPr>
          <w:rFonts w:cs="Times New Roman"/>
          <w:b/>
          <w:vertAlign w:val="superscript"/>
        </w:rPr>
        <w:t>th</w:t>
      </w:r>
      <w:r w:rsidRPr="00C67AE8">
        <w:rPr>
          <w:rFonts w:cs="Times New Roman"/>
          <w:b/>
        </w:rPr>
        <w:t xml:space="preserve"> Cir. 1941)</w:t>
      </w:r>
      <w:r>
        <w:rPr>
          <w:rFonts w:cs="Times New Roman"/>
          <w:b/>
        </w:rPr>
        <w:t xml:space="preserve"> </w:t>
      </w:r>
      <w:r w:rsidRPr="00C67AE8">
        <w:rPr>
          <w:rFonts w:cs="Times New Roman"/>
        </w:rPr>
        <w:t xml:space="preserve">Tool: The granting or refusing of a new trial is a matter within the discretion of the trial judge and his decision is not reviewable on appeal except for the most exceptional circumstances. Judge must on motion order a new trial “if he is of the opinion that the verdict is against the clear weight of the evidence or is based upon evidence which is false, or will result in a miscarriage of justice, </w:t>
      </w:r>
      <w:r w:rsidRPr="001C149B">
        <w:rPr>
          <w:rFonts w:cs="Times New Roman"/>
          <w:u w:val="single"/>
        </w:rPr>
        <w:t xml:space="preserve">even though there may be substantial evidence which would prevent the </w:t>
      </w:r>
      <w:r w:rsidRPr="001C149B">
        <w:rPr>
          <w:rFonts w:cs="Times New Roman"/>
          <w:u w:val="single"/>
        </w:rPr>
        <w:lastRenderedPageBreak/>
        <w:t>direction of a verdict</w:t>
      </w:r>
      <w:r w:rsidRPr="00C67AE8">
        <w:rPr>
          <w:rFonts w:cs="Times New Roman"/>
        </w:rPr>
        <w:t>.”</w:t>
      </w:r>
      <w:r>
        <w:rPr>
          <w:rFonts w:cs="Times New Roman"/>
        </w:rPr>
        <w:t xml:space="preserve"> </w:t>
      </w:r>
      <w:r w:rsidRPr="00C67AE8">
        <w:rPr>
          <w:rFonts w:cs="Times New Roman"/>
        </w:rPr>
        <w:t xml:space="preserve">Synopsis: Pre Roe v. Wade. Doctor sued for malpractice. Insurance company has sued for declaratory judgment that it doesn’t have to pay because doctor performing criminal activity (abortion). Doctor testified and said he didn’t do abortion (no Scott v. Harris evidence here). Jury found for doctor. Insurance company appealed stating that the trial judge abused his discretion by not granting a judgment notwithstanding the verdict and motion for a new trial. </w:t>
      </w:r>
    </w:p>
    <w:p w14:paraId="7C3D2E1C" w14:textId="338D94E1" w:rsidR="00380868" w:rsidRDefault="001C149B" w:rsidP="00BE5DF3">
      <w:pPr>
        <w:pStyle w:val="ListParagraph"/>
        <w:numPr>
          <w:ilvl w:val="3"/>
          <w:numId w:val="24"/>
        </w:numPr>
        <w:rPr>
          <w:rFonts w:cs="Times New Roman"/>
        </w:rPr>
      </w:pPr>
      <w:r>
        <w:rPr>
          <w:rFonts w:cs="Times New Roman"/>
        </w:rPr>
        <w:t xml:space="preserve">New trial motion can be granted even if there is substantial evidence to support the verdict, which is not allowed for DV or JNOV. </w:t>
      </w:r>
    </w:p>
    <w:p w14:paraId="514DDFBF" w14:textId="59954431" w:rsidR="001C149B" w:rsidRDefault="001C149B" w:rsidP="00BE5DF3">
      <w:pPr>
        <w:pStyle w:val="ListParagraph"/>
        <w:numPr>
          <w:ilvl w:val="2"/>
          <w:numId w:val="24"/>
        </w:numPr>
        <w:rPr>
          <w:rFonts w:cs="Times New Roman"/>
        </w:rPr>
      </w:pPr>
      <w:r>
        <w:rPr>
          <w:rFonts w:cs="Times New Roman"/>
        </w:rPr>
        <w:t>Verdict is excessive or inadequate</w:t>
      </w:r>
    </w:p>
    <w:p w14:paraId="5232E9A9" w14:textId="707992CB" w:rsidR="001C149B" w:rsidRPr="008C51BD" w:rsidRDefault="001C149B" w:rsidP="00BE5DF3">
      <w:pPr>
        <w:pStyle w:val="ListParagraph"/>
        <w:numPr>
          <w:ilvl w:val="3"/>
          <w:numId w:val="24"/>
        </w:numPr>
        <w:spacing w:line="240" w:lineRule="auto"/>
        <w:rPr>
          <w:rFonts w:cs="Times New Roman"/>
        </w:rPr>
      </w:pPr>
      <w:r w:rsidRPr="008C51BD">
        <w:rPr>
          <w:rFonts w:cs="Times New Roman"/>
        </w:rPr>
        <w:t>Additur/Remittitur</w:t>
      </w:r>
      <w:r>
        <w:rPr>
          <w:rFonts w:cs="Times New Roman"/>
        </w:rPr>
        <w:t xml:space="preserve"> – judge may find jury’s verdict excessive or inadequate but wish to avoid </w:t>
      </w:r>
      <w:r w:rsidR="00481677">
        <w:rPr>
          <w:rFonts w:cs="Times New Roman"/>
        </w:rPr>
        <w:t xml:space="preserve">ordering a new trial because he agrees with jury’s decision on liability. </w:t>
      </w:r>
    </w:p>
    <w:p w14:paraId="063ADA08" w14:textId="0F3B5B50" w:rsidR="001C149B" w:rsidRPr="008C51BD" w:rsidRDefault="001C149B" w:rsidP="00BE5DF3">
      <w:pPr>
        <w:pStyle w:val="ListParagraph"/>
        <w:numPr>
          <w:ilvl w:val="4"/>
          <w:numId w:val="24"/>
        </w:numPr>
        <w:spacing w:line="240" w:lineRule="auto"/>
        <w:rPr>
          <w:rFonts w:cs="Times New Roman"/>
        </w:rPr>
      </w:pPr>
      <w:r w:rsidRPr="008C51BD">
        <w:rPr>
          <w:rFonts w:cs="Times New Roman"/>
        </w:rPr>
        <w:t xml:space="preserve">Remittitur – </w:t>
      </w:r>
      <w:r w:rsidR="00481677">
        <w:rPr>
          <w:rFonts w:cs="Times New Roman"/>
        </w:rPr>
        <w:t>Judge conditionally orders a new trial at request of D to occur unless P agrees to a reduction of the damages to a specified amount</w:t>
      </w:r>
      <w:r w:rsidRPr="008C51BD">
        <w:rPr>
          <w:rFonts w:cs="Times New Roman"/>
        </w:rPr>
        <w:t xml:space="preserve"> describes an order denying the defendant’s application for new trial on condition that plaintiff consent to a specified reduction in the jury’s award.</w:t>
      </w:r>
    </w:p>
    <w:p w14:paraId="1ACB0C05" w14:textId="77777777" w:rsidR="001C149B" w:rsidRDefault="001C149B" w:rsidP="00BE5DF3">
      <w:pPr>
        <w:pStyle w:val="ListParagraph"/>
        <w:numPr>
          <w:ilvl w:val="5"/>
          <w:numId w:val="24"/>
        </w:numPr>
        <w:spacing w:line="240" w:lineRule="auto"/>
        <w:rPr>
          <w:rFonts w:cs="Times New Roman"/>
        </w:rPr>
      </w:pPr>
      <w:r w:rsidRPr="008C51BD">
        <w:rPr>
          <w:rFonts w:cs="Times New Roman"/>
        </w:rPr>
        <w:t>Constitutional because if jury awarded $50K then it awarded $20K</w:t>
      </w:r>
    </w:p>
    <w:p w14:paraId="615BA246" w14:textId="62CDCA48" w:rsidR="00481677" w:rsidRDefault="00481677" w:rsidP="00BE5DF3">
      <w:pPr>
        <w:pStyle w:val="ListParagraph"/>
        <w:numPr>
          <w:ilvl w:val="5"/>
          <w:numId w:val="24"/>
        </w:numPr>
        <w:spacing w:line="240" w:lineRule="auto"/>
        <w:rPr>
          <w:rFonts w:cs="Times New Roman"/>
        </w:rPr>
      </w:pPr>
      <w:r>
        <w:rPr>
          <w:rFonts w:cs="Times New Roman"/>
        </w:rPr>
        <w:t xml:space="preserve">Usual test for determining the amount is that it should reduce the verdict only to the highest amount that the jury could properly have awarded. </w:t>
      </w:r>
    </w:p>
    <w:p w14:paraId="06E75E06" w14:textId="49C50461" w:rsidR="00481677" w:rsidRPr="00481677" w:rsidRDefault="00481677" w:rsidP="00BE5DF3">
      <w:pPr>
        <w:pStyle w:val="ListParagraph"/>
        <w:numPr>
          <w:ilvl w:val="6"/>
          <w:numId w:val="24"/>
        </w:numPr>
        <w:spacing w:line="240" w:lineRule="auto"/>
        <w:rPr>
          <w:rFonts w:cs="Times New Roman"/>
          <w:b/>
        </w:rPr>
      </w:pPr>
      <w:r w:rsidRPr="00481677">
        <w:rPr>
          <w:rFonts w:cs="Times New Roman"/>
          <w:b/>
          <w:i/>
        </w:rPr>
        <w:t>Powers v. Allstate Insurance Co.</w:t>
      </w:r>
      <w:r w:rsidRPr="00481677">
        <w:rPr>
          <w:rFonts w:cs="Times New Roman"/>
          <w:b/>
        </w:rPr>
        <w:t xml:space="preserve"> (Wis. 1960)</w:t>
      </w:r>
      <w:r>
        <w:rPr>
          <w:rFonts w:cs="Times New Roman"/>
          <w:b/>
        </w:rPr>
        <w:t xml:space="preserve"> </w:t>
      </w:r>
      <w:r w:rsidRPr="00481677">
        <w:rPr>
          <w:rFonts w:cs="Times New Roman"/>
        </w:rPr>
        <w:t>Tool: In determining how much to decrease damages in case of remittitur, judge should determine reasonable amount (standard rule). Synopsis: P received jury award that was thought to be excessive.</w:t>
      </w:r>
    </w:p>
    <w:p w14:paraId="188A4D72" w14:textId="77777777" w:rsidR="00481677" w:rsidRPr="008C51BD" w:rsidRDefault="00481677" w:rsidP="00BE5DF3">
      <w:pPr>
        <w:pStyle w:val="ListParagraph"/>
        <w:numPr>
          <w:ilvl w:val="6"/>
          <w:numId w:val="24"/>
        </w:numPr>
        <w:spacing w:line="240" w:lineRule="auto"/>
        <w:rPr>
          <w:rFonts w:cs="Times New Roman"/>
        </w:rPr>
      </w:pPr>
    </w:p>
    <w:p w14:paraId="7A98EE9C" w14:textId="6FBA83B5" w:rsidR="001C149B" w:rsidRPr="008C51BD" w:rsidRDefault="001C149B" w:rsidP="00BE5DF3">
      <w:pPr>
        <w:pStyle w:val="ListParagraph"/>
        <w:numPr>
          <w:ilvl w:val="4"/>
          <w:numId w:val="24"/>
        </w:numPr>
        <w:spacing w:line="240" w:lineRule="auto"/>
        <w:rPr>
          <w:rFonts w:cs="Times New Roman"/>
        </w:rPr>
      </w:pPr>
      <w:r w:rsidRPr="008C51BD">
        <w:rPr>
          <w:rFonts w:cs="Times New Roman"/>
        </w:rPr>
        <w:t xml:space="preserve">Additur – </w:t>
      </w:r>
      <w:r w:rsidR="00481677">
        <w:rPr>
          <w:rFonts w:cs="Times New Roman"/>
        </w:rPr>
        <w:t xml:space="preserve">Judge conditionally orders a new trial at request of P to occur unless D consents to a raising of the damages. </w:t>
      </w:r>
    </w:p>
    <w:p w14:paraId="5806CBDC" w14:textId="77777777" w:rsidR="001C149B" w:rsidRPr="008C51BD" w:rsidRDefault="001C149B" w:rsidP="00BE5DF3">
      <w:pPr>
        <w:pStyle w:val="ListParagraph"/>
        <w:numPr>
          <w:ilvl w:val="5"/>
          <w:numId w:val="24"/>
        </w:numPr>
        <w:spacing w:line="240" w:lineRule="auto"/>
        <w:rPr>
          <w:rFonts w:cs="Times New Roman"/>
        </w:rPr>
      </w:pPr>
      <w:r w:rsidRPr="008C51BD">
        <w:rPr>
          <w:rFonts w:cs="Times New Roman"/>
        </w:rPr>
        <w:t xml:space="preserve">Unconstitutional under 7th amendment in federal scheme. </w:t>
      </w:r>
    </w:p>
    <w:p w14:paraId="17C7940F" w14:textId="77777777" w:rsidR="001C149B" w:rsidRDefault="001C149B" w:rsidP="00BE5DF3">
      <w:pPr>
        <w:pStyle w:val="ListParagraph"/>
        <w:numPr>
          <w:ilvl w:val="5"/>
          <w:numId w:val="24"/>
        </w:numPr>
        <w:spacing w:line="240" w:lineRule="auto"/>
        <w:rPr>
          <w:rFonts w:cs="Times New Roman"/>
        </w:rPr>
      </w:pPr>
      <w:r w:rsidRPr="008C51BD">
        <w:rPr>
          <w:rFonts w:cs="Times New Roman"/>
        </w:rPr>
        <w:t>But 7th amendment does not apply to the states. Fisch allowed additur</w:t>
      </w:r>
    </w:p>
    <w:p w14:paraId="7288B94A" w14:textId="5F4C74C5" w:rsidR="00481677" w:rsidRPr="00481677" w:rsidRDefault="00481677" w:rsidP="00BE5DF3">
      <w:pPr>
        <w:pStyle w:val="ListParagraph"/>
        <w:numPr>
          <w:ilvl w:val="6"/>
          <w:numId w:val="24"/>
        </w:numPr>
        <w:spacing w:line="240" w:lineRule="auto"/>
        <w:rPr>
          <w:rFonts w:cs="Times New Roman"/>
          <w:b/>
        </w:rPr>
      </w:pPr>
      <w:r w:rsidRPr="00481677">
        <w:rPr>
          <w:rFonts w:cs="Times New Roman"/>
          <w:b/>
          <w:i/>
        </w:rPr>
        <w:t>Fisch v. Manger</w:t>
      </w:r>
      <w:r w:rsidRPr="00481677">
        <w:rPr>
          <w:rFonts w:cs="Times New Roman"/>
          <w:b/>
        </w:rPr>
        <w:t xml:space="preserve"> (Sup. Ct. NJ 1957)</w:t>
      </w:r>
      <w:r>
        <w:rPr>
          <w:rFonts w:cs="Times New Roman"/>
          <w:b/>
        </w:rPr>
        <w:t xml:space="preserve"> </w:t>
      </w:r>
      <w:r w:rsidRPr="00481677">
        <w:rPr>
          <w:rFonts w:cs="Times New Roman"/>
        </w:rPr>
        <w:t>Tool: Trial judges may grant additurs and remittiturs when substantial justice in the original trial may be achieved instead of having to grant a new trial. However, these decisions can be appealed if proposed change in damages is inadequate. Synopsis: The trial judge submitted that unless D agreed to an increase in damages, he would grant a new trial on the damages question alone. D agreed, but P appealed arguing the amount was too small.</w:t>
      </w:r>
    </w:p>
    <w:p w14:paraId="0BD62851" w14:textId="582C793A" w:rsidR="00481677" w:rsidRDefault="00481677" w:rsidP="00BE5DF3">
      <w:pPr>
        <w:pStyle w:val="ListParagraph"/>
        <w:numPr>
          <w:ilvl w:val="3"/>
          <w:numId w:val="24"/>
        </w:numPr>
        <w:spacing w:line="240" w:lineRule="auto"/>
        <w:rPr>
          <w:rFonts w:cs="Times New Roman"/>
        </w:rPr>
      </w:pPr>
      <w:r>
        <w:rPr>
          <w:rFonts w:cs="Times New Roman"/>
        </w:rPr>
        <w:t xml:space="preserve">Partial new trial on damages – instead of using remittitur/additur, may grant new trial on the issue of damages only. </w:t>
      </w:r>
    </w:p>
    <w:p w14:paraId="699A1BE1" w14:textId="50849996" w:rsidR="00481677" w:rsidRDefault="00481677" w:rsidP="00BE5DF3">
      <w:pPr>
        <w:pStyle w:val="ListParagraph"/>
        <w:numPr>
          <w:ilvl w:val="2"/>
          <w:numId w:val="24"/>
        </w:numPr>
        <w:spacing w:line="240" w:lineRule="auto"/>
        <w:rPr>
          <w:rFonts w:cs="Times New Roman"/>
        </w:rPr>
      </w:pPr>
      <w:r>
        <w:rPr>
          <w:rFonts w:cs="Times New Roman"/>
        </w:rPr>
        <w:t>Newly discovered evidence – 4 criteria must generally be met before judge will grant motion for a new trial because of newly discovered evidence:</w:t>
      </w:r>
    </w:p>
    <w:p w14:paraId="36E028A9" w14:textId="05D00AF5" w:rsidR="00481677" w:rsidRDefault="00481677" w:rsidP="00BE5DF3">
      <w:pPr>
        <w:pStyle w:val="ListParagraph"/>
        <w:numPr>
          <w:ilvl w:val="3"/>
          <w:numId w:val="24"/>
        </w:numPr>
        <w:spacing w:line="240" w:lineRule="auto"/>
        <w:rPr>
          <w:rFonts w:cs="Times New Roman"/>
        </w:rPr>
      </w:pPr>
      <w:r>
        <w:rPr>
          <w:rFonts w:cs="Times New Roman"/>
        </w:rPr>
        <w:t>New discovery since the end of trial</w:t>
      </w:r>
    </w:p>
    <w:p w14:paraId="78198353" w14:textId="0A268B6D" w:rsidR="00481677" w:rsidRDefault="00417A6E" w:rsidP="00BE5DF3">
      <w:pPr>
        <w:pStyle w:val="ListParagraph"/>
        <w:numPr>
          <w:ilvl w:val="3"/>
          <w:numId w:val="24"/>
        </w:numPr>
        <w:spacing w:line="240" w:lineRule="auto"/>
        <w:rPr>
          <w:rFonts w:cs="Times New Roman"/>
        </w:rPr>
      </w:pPr>
      <w:r>
        <w:rPr>
          <w:rFonts w:cs="Times New Roman"/>
        </w:rPr>
        <w:t xml:space="preserve">Movant must demonstrate he was reasonably diligent in his search for evidence prior to and during trial and that he could not reasonably have found the evidence in question before the trial’s end. </w:t>
      </w:r>
    </w:p>
    <w:p w14:paraId="0D9E3A12" w14:textId="64DCDDB2" w:rsidR="00417A6E" w:rsidRDefault="00417A6E" w:rsidP="00BE5DF3">
      <w:pPr>
        <w:pStyle w:val="ListParagraph"/>
        <w:numPr>
          <w:ilvl w:val="3"/>
          <w:numId w:val="24"/>
        </w:numPr>
        <w:spacing w:line="240" w:lineRule="auto"/>
        <w:rPr>
          <w:rFonts w:cs="Times New Roman"/>
        </w:rPr>
      </w:pPr>
      <w:r>
        <w:rPr>
          <w:rFonts w:cs="Times New Roman"/>
        </w:rPr>
        <w:t>Evidence must be material in that on a new trial it may produce a difference outcome</w:t>
      </w:r>
    </w:p>
    <w:p w14:paraId="4ADBEFBB" w14:textId="7CE90648" w:rsidR="00481677" w:rsidRPr="00417A6E" w:rsidRDefault="00417A6E" w:rsidP="00BE5DF3">
      <w:pPr>
        <w:pStyle w:val="ListParagraph"/>
        <w:numPr>
          <w:ilvl w:val="3"/>
          <w:numId w:val="24"/>
        </w:numPr>
        <w:spacing w:line="240" w:lineRule="auto"/>
        <w:rPr>
          <w:rFonts w:cs="Times New Roman"/>
        </w:rPr>
      </w:pPr>
      <w:r>
        <w:rPr>
          <w:rFonts w:cs="Times New Roman"/>
        </w:rPr>
        <w:t>It is clear that injustice has clearly resulted</w:t>
      </w:r>
    </w:p>
    <w:p w14:paraId="051BBDE0" w14:textId="018DD134" w:rsidR="008C51BD" w:rsidRPr="008C51BD" w:rsidRDefault="00481677" w:rsidP="00BE5DF3">
      <w:pPr>
        <w:pStyle w:val="ListParagraph"/>
        <w:numPr>
          <w:ilvl w:val="1"/>
          <w:numId w:val="24"/>
        </w:numPr>
        <w:rPr>
          <w:rFonts w:cs="Times New Roman"/>
        </w:rPr>
      </w:pPr>
      <w:r>
        <w:rPr>
          <w:rFonts w:cs="Times New Roman"/>
        </w:rPr>
        <w:t>New trial motion u</w:t>
      </w:r>
      <w:r w:rsidR="008C51BD" w:rsidRPr="008C51BD">
        <w:rPr>
          <w:rFonts w:cs="Times New Roman"/>
        </w:rPr>
        <w:t xml:space="preserve">sually not granted. Can be granted if party makes case that verdict will probably be reversed. </w:t>
      </w:r>
    </w:p>
    <w:p w14:paraId="1EC56979" w14:textId="166C0DD8" w:rsidR="008C51BD" w:rsidRDefault="008C51BD" w:rsidP="00BE5DF3">
      <w:pPr>
        <w:pStyle w:val="ListParagraph"/>
        <w:numPr>
          <w:ilvl w:val="1"/>
          <w:numId w:val="24"/>
        </w:numPr>
        <w:spacing w:line="240" w:lineRule="auto"/>
        <w:rPr>
          <w:rFonts w:cs="Times New Roman"/>
        </w:rPr>
      </w:pPr>
      <w:r>
        <w:rPr>
          <w:rFonts w:cs="Times New Roman"/>
        </w:rPr>
        <w:t>Judge cannot continually grant new trial until he gets verdict he wants.</w:t>
      </w:r>
    </w:p>
    <w:p w14:paraId="01EBB054" w14:textId="7753D119" w:rsidR="008C51BD" w:rsidRDefault="008C51BD" w:rsidP="00BE5DF3">
      <w:pPr>
        <w:pStyle w:val="ListParagraph"/>
        <w:numPr>
          <w:ilvl w:val="1"/>
          <w:numId w:val="24"/>
        </w:numPr>
        <w:spacing w:line="240" w:lineRule="auto"/>
        <w:rPr>
          <w:rFonts w:cs="Times New Roman"/>
        </w:rPr>
      </w:pPr>
      <w:r>
        <w:rPr>
          <w:rFonts w:cs="Times New Roman"/>
        </w:rPr>
        <w:t xml:space="preserve">Rationale – </w:t>
      </w:r>
      <w:r w:rsidRPr="008C51BD">
        <w:rPr>
          <w:rFonts w:cs="Times New Roman"/>
        </w:rPr>
        <w:t>Judge can’t make credibility determinations in summary judgment, DV, or JNOV</w:t>
      </w:r>
    </w:p>
    <w:p w14:paraId="12A2F225" w14:textId="1CA8422F" w:rsidR="00417A6E" w:rsidRDefault="00417A6E" w:rsidP="00BE5DF3">
      <w:pPr>
        <w:pStyle w:val="ListParagraph"/>
        <w:numPr>
          <w:ilvl w:val="1"/>
          <w:numId w:val="24"/>
        </w:numPr>
        <w:spacing w:line="240" w:lineRule="auto"/>
        <w:rPr>
          <w:rFonts w:cs="Times New Roman"/>
        </w:rPr>
      </w:pPr>
      <w:r>
        <w:rPr>
          <w:rFonts w:cs="Times New Roman"/>
        </w:rPr>
        <w:t xml:space="preserve">Appealability – not normally appealable because it is not final judgment. </w:t>
      </w:r>
    </w:p>
    <w:p w14:paraId="134AC490" w14:textId="206013C4" w:rsidR="00782ECF" w:rsidRDefault="00782ECF" w:rsidP="00BE5DF3">
      <w:pPr>
        <w:pStyle w:val="ListParagraph"/>
        <w:numPr>
          <w:ilvl w:val="1"/>
          <w:numId w:val="24"/>
        </w:numPr>
        <w:spacing w:line="240" w:lineRule="auto"/>
        <w:rPr>
          <w:rFonts w:cs="Times New Roman"/>
        </w:rPr>
      </w:pPr>
      <w:r>
        <w:rPr>
          <w:rFonts w:cs="Times New Roman"/>
        </w:rPr>
        <w:t>Timing</w:t>
      </w:r>
    </w:p>
    <w:p w14:paraId="366373D9" w14:textId="7BF67E2D" w:rsidR="00782ECF" w:rsidRPr="003D3361" w:rsidRDefault="00782ECF" w:rsidP="00BE5DF3">
      <w:pPr>
        <w:pStyle w:val="ListParagraph"/>
        <w:numPr>
          <w:ilvl w:val="2"/>
          <w:numId w:val="24"/>
        </w:numPr>
        <w:spacing w:line="240" w:lineRule="auto"/>
        <w:rPr>
          <w:rFonts w:cs="Times New Roman"/>
          <w:b/>
        </w:rPr>
      </w:pPr>
      <w:r w:rsidRPr="000B46B3">
        <w:rPr>
          <w:rFonts w:cs="Times New Roman"/>
          <w:b/>
          <w:i/>
        </w:rPr>
        <w:t>Hulson v. Atchison, Topeka &amp; Santa Fe Railway</w:t>
      </w:r>
      <w:r w:rsidRPr="000B46B3">
        <w:rPr>
          <w:rFonts w:cs="Times New Roman"/>
          <w:b/>
        </w:rPr>
        <w:t xml:space="preserve"> (SCOTUS 1961)</w:t>
      </w:r>
      <w:r>
        <w:rPr>
          <w:rFonts w:cs="Times New Roman"/>
          <w:b/>
        </w:rPr>
        <w:t xml:space="preserve"> </w:t>
      </w:r>
      <w:r w:rsidRPr="000B46B3">
        <w:rPr>
          <w:rFonts w:cs="Times New Roman"/>
        </w:rPr>
        <w:t>Tool: Under FRCP 6(b), trial court may not extend the time for mot</w:t>
      </w:r>
      <w:r>
        <w:rPr>
          <w:rFonts w:cs="Times New Roman"/>
        </w:rPr>
        <w:t>ion for new trial (50(b)); a motion to alter/amend judgment (59(e)); or motion for ground for relief from a final judgment, order or proceeding (60(b))</w:t>
      </w:r>
      <w:r w:rsidRPr="000B46B3">
        <w:rPr>
          <w:rFonts w:cs="Times New Roman"/>
        </w:rPr>
        <w:t>.</w:t>
      </w:r>
      <w:r>
        <w:rPr>
          <w:rFonts w:cs="Times New Roman"/>
        </w:rPr>
        <w:t xml:space="preserve"> </w:t>
      </w:r>
      <w:r w:rsidRPr="000B46B3">
        <w:rPr>
          <w:rFonts w:cs="Times New Roman"/>
        </w:rPr>
        <w:t>Synopsis: P moved to extend time in which to file motion for a new trial. Court granted 10-day extension. P filed motion within extension period. D moved to strike motion. Motion to strike was granted because time cannot be extended fo</w:t>
      </w:r>
      <w:r w:rsidR="003D3361">
        <w:rPr>
          <w:rFonts w:cs="Times New Roman"/>
        </w:rPr>
        <w:t>r filing motion for a new trial.</w:t>
      </w:r>
    </w:p>
    <w:p w14:paraId="27070908" w14:textId="77777777" w:rsidR="001E7C1C" w:rsidRDefault="001E7C1C" w:rsidP="001E7C1C">
      <w:pPr>
        <w:pStyle w:val="ListParagraph"/>
        <w:spacing w:line="240" w:lineRule="auto"/>
        <w:rPr>
          <w:rFonts w:cs="Times New Roman"/>
        </w:rPr>
      </w:pPr>
    </w:p>
    <w:p w14:paraId="6589B4D3" w14:textId="1763F20D" w:rsidR="008C51BD" w:rsidRPr="001E7C1C" w:rsidRDefault="001E7C1C" w:rsidP="004457D1">
      <w:pPr>
        <w:pStyle w:val="Heading2"/>
      </w:pPr>
      <w:bookmarkStart w:id="27" w:name="_Toc408150571"/>
      <w:r w:rsidRPr="001E7C1C">
        <w:lastRenderedPageBreak/>
        <w:t>Appeals</w:t>
      </w:r>
      <w:bookmarkEnd w:id="27"/>
    </w:p>
    <w:p w14:paraId="7C4A8F78" w14:textId="77777777" w:rsidR="00DF3642" w:rsidRPr="00FF4534" w:rsidRDefault="00DF3642" w:rsidP="00BE5DF3">
      <w:pPr>
        <w:pStyle w:val="ListParagraph"/>
        <w:numPr>
          <w:ilvl w:val="1"/>
          <w:numId w:val="25"/>
        </w:numPr>
        <w:spacing w:line="240" w:lineRule="auto"/>
        <w:rPr>
          <w:rFonts w:cs="Times New Roman"/>
        </w:rPr>
      </w:pPr>
      <w:r>
        <w:rPr>
          <w:rFonts w:cs="Times New Roman"/>
        </w:rPr>
        <w:t xml:space="preserve">Standards of Review </w:t>
      </w:r>
      <w:r w:rsidRPr="00FF4534">
        <w:rPr>
          <w:rFonts w:cs="Times New Roman"/>
        </w:rPr>
        <w:t xml:space="preserve">– under what posture will appellate court review issue you are trying to bring to ct. </w:t>
      </w:r>
    </w:p>
    <w:p w14:paraId="536EF10B" w14:textId="43C791FA" w:rsidR="00DF3642" w:rsidRPr="00FF4534" w:rsidRDefault="00DF3642" w:rsidP="00BE5DF3">
      <w:pPr>
        <w:pStyle w:val="ListParagraph"/>
        <w:numPr>
          <w:ilvl w:val="3"/>
          <w:numId w:val="25"/>
        </w:numPr>
        <w:spacing w:line="240" w:lineRule="auto"/>
        <w:rPr>
          <w:rFonts w:cs="Times New Roman"/>
        </w:rPr>
      </w:pPr>
      <w:r w:rsidRPr="00FF4534">
        <w:rPr>
          <w:rFonts w:cs="Times New Roman"/>
        </w:rPr>
        <w:t>De Novo – look at it new. Use it on issues of law that trial c</w:t>
      </w:r>
      <w:r w:rsidR="00374417">
        <w:rPr>
          <w:rFonts w:cs="Times New Roman"/>
        </w:rPr>
        <w:t>ourt decided. No reason to give</w:t>
      </w:r>
      <w:r w:rsidRPr="00FF4534">
        <w:rPr>
          <w:rFonts w:cs="Times New Roman"/>
        </w:rPr>
        <w:t xml:space="preserve"> deference to trial court. E.g. summary judgment (no trial, just reading briefs)</w:t>
      </w:r>
    </w:p>
    <w:p w14:paraId="622215F9" w14:textId="77777777" w:rsidR="00DF3642" w:rsidRPr="00FF4534" w:rsidRDefault="00DF3642" w:rsidP="00BE5DF3">
      <w:pPr>
        <w:pStyle w:val="ListParagraph"/>
        <w:numPr>
          <w:ilvl w:val="3"/>
          <w:numId w:val="25"/>
        </w:numPr>
        <w:spacing w:line="240" w:lineRule="auto"/>
        <w:rPr>
          <w:rFonts w:cs="Times New Roman"/>
        </w:rPr>
      </w:pPr>
      <w:r>
        <w:rPr>
          <w:rFonts w:cs="Times New Roman"/>
        </w:rPr>
        <w:t>Clear Error/</w:t>
      </w:r>
      <w:r w:rsidRPr="00FF4534">
        <w:rPr>
          <w:rFonts w:cs="Times New Roman"/>
        </w:rPr>
        <w:t>Abuse of Discretion</w:t>
      </w:r>
    </w:p>
    <w:p w14:paraId="50B1EFA3" w14:textId="77777777" w:rsidR="00DF3642" w:rsidRPr="00FF4534" w:rsidRDefault="00DF3642" w:rsidP="00BE5DF3">
      <w:pPr>
        <w:pStyle w:val="ListParagraph"/>
        <w:numPr>
          <w:ilvl w:val="4"/>
          <w:numId w:val="25"/>
        </w:numPr>
        <w:spacing w:line="240" w:lineRule="auto"/>
        <w:rPr>
          <w:rFonts w:cs="Times New Roman"/>
        </w:rPr>
      </w:pPr>
      <w:r w:rsidRPr="00FF4534">
        <w:rPr>
          <w:rFonts w:cs="Times New Roman"/>
        </w:rPr>
        <w:t>Both involve fair amou</w:t>
      </w:r>
      <w:r>
        <w:rPr>
          <w:rFonts w:cs="Times New Roman"/>
        </w:rPr>
        <w:t>nt of deference to trial court.</w:t>
      </w:r>
    </w:p>
    <w:p w14:paraId="5543158F" w14:textId="77777777" w:rsidR="00DF3642" w:rsidRPr="00FF4534" w:rsidRDefault="00DF3642" w:rsidP="00BE5DF3">
      <w:pPr>
        <w:pStyle w:val="ListParagraph"/>
        <w:numPr>
          <w:ilvl w:val="4"/>
          <w:numId w:val="25"/>
        </w:numPr>
        <w:spacing w:line="240" w:lineRule="auto"/>
        <w:rPr>
          <w:rFonts w:cs="Times New Roman"/>
        </w:rPr>
      </w:pPr>
      <w:r w:rsidRPr="00FF4534">
        <w:rPr>
          <w:rFonts w:cs="Times New Roman"/>
        </w:rPr>
        <w:t>Clear Error (Rule 52) When judge acts as fact-finder, you review for clear error (belief that being there and seeing witness counts for something/has some truth sense)</w:t>
      </w:r>
    </w:p>
    <w:p w14:paraId="099EE485" w14:textId="77777777" w:rsidR="00DF3642" w:rsidRPr="00FF4534" w:rsidRDefault="00DF3642" w:rsidP="00BE5DF3">
      <w:pPr>
        <w:pStyle w:val="ListParagraph"/>
        <w:numPr>
          <w:ilvl w:val="4"/>
          <w:numId w:val="25"/>
        </w:numPr>
        <w:spacing w:line="240" w:lineRule="auto"/>
        <w:rPr>
          <w:rFonts w:cs="Times New Roman"/>
        </w:rPr>
      </w:pPr>
      <w:r w:rsidRPr="00FF4534">
        <w:rPr>
          <w:rFonts w:cs="Times New Roman"/>
        </w:rPr>
        <w:t>Abuse of Discretion – when there is element of discretion that judge has. E.g. Discovery rulings, Motion for a new trial</w:t>
      </w:r>
    </w:p>
    <w:p w14:paraId="17037FCD" w14:textId="512B6836" w:rsidR="00DF3642" w:rsidRPr="00DF3642" w:rsidRDefault="00DF3642" w:rsidP="00BE5DF3">
      <w:pPr>
        <w:pStyle w:val="ListParagraph"/>
        <w:numPr>
          <w:ilvl w:val="3"/>
          <w:numId w:val="25"/>
        </w:numPr>
        <w:spacing w:line="240" w:lineRule="auto"/>
        <w:rPr>
          <w:rFonts w:cs="Times New Roman"/>
        </w:rPr>
      </w:pPr>
      <w:r w:rsidRPr="00FF4534">
        <w:rPr>
          <w:rFonts w:cs="Times New Roman"/>
        </w:rPr>
        <w:t>Plain error – enormous level of defer</w:t>
      </w:r>
      <w:r>
        <w:rPr>
          <w:rFonts w:cs="Times New Roman"/>
        </w:rPr>
        <w:t>ence</w:t>
      </w:r>
      <w:r w:rsidRPr="00FF4534">
        <w:rPr>
          <w:rFonts w:cs="Times New Roman"/>
        </w:rPr>
        <w:t xml:space="preserve">. This standard usually taken if </w:t>
      </w:r>
      <w:r>
        <w:rPr>
          <w:rFonts w:cs="Times New Roman"/>
        </w:rPr>
        <w:t xml:space="preserve">party did not object to ruling, party didn’t give jury instructions, etc. because we want to penalize parties for not bringing all issues to trial court’s attention. </w:t>
      </w:r>
      <w:r w:rsidRPr="00FF4534">
        <w:rPr>
          <w:rFonts w:cs="Times New Roman"/>
        </w:rPr>
        <w:t xml:space="preserve">Unlikely that appellate court will reverse. </w:t>
      </w:r>
    </w:p>
    <w:p w14:paraId="70499DD5" w14:textId="03A0AA7F" w:rsidR="001E7C1C" w:rsidRDefault="00384A28" w:rsidP="00BE5DF3">
      <w:pPr>
        <w:pStyle w:val="ListParagraph"/>
        <w:numPr>
          <w:ilvl w:val="1"/>
          <w:numId w:val="25"/>
        </w:numPr>
        <w:spacing w:line="240" w:lineRule="auto"/>
        <w:rPr>
          <w:rFonts w:cs="Times New Roman"/>
        </w:rPr>
      </w:pPr>
      <w:r>
        <w:rPr>
          <w:rFonts w:cs="Times New Roman"/>
        </w:rPr>
        <w:t>The Final Judgment Rule</w:t>
      </w:r>
    </w:p>
    <w:p w14:paraId="168EE981" w14:textId="616223D8" w:rsidR="00384A28" w:rsidRDefault="00384A28" w:rsidP="00BE5DF3">
      <w:pPr>
        <w:pStyle w:val="ListParagraph"/>
        <w:numPr>
          <w:ilvl w:val="2"/>
          <w:numId w:val="25"/>
        </w:numPr>
        <w:spacing w:line="240" w:lineRule="auto"/>
        <w:rPr>
          <w:rFonts w:cs="Times New Roman"/>
        </w:rPr>
      </w:pPr>
      <w:r>
        <w:rPr>
          <w:rFonts w:cs="Times New Roman"/>
        </w:rPr>
        <w:t xml:space="preserve">Issue – when a losing party will be permitted to file an appeal depends on (1) whether final judgment rule applies and (2) if the rule does apply, whether it has been satisfied. </w:t>
      </w:r>
    </w:p>
    <w:p w14:paraId="3EBFDBDB" w14:textId="6575ADCA" w:rsidR="00384A28" w:rsidRDefault="00384A28" w:rsidP="00BE5DF3">
      <w:pPr>
        <w:pStyle w:val="ListParagraph"/>
        <w:numPr>
          <w:ilvl w:val="2"/>
          <w:numId w:val="25"/>
        </w:numPr>
        <w:spacing w:line="240" w:lineRule="auto"/>
        <w:rPr>
          <w:rFonts w:cs="Times New Roman"/>
        </w:rPr>
      </w:pPr>
      <w:r>
        <w:rPr>
          <w:rFonts w:cs="Times New Roman"/>
        </w:rPr>
        <w:t xml:space="preserve">Final Judgment Rule in general – appeal is allowed only after all the issues involved in the suit have been finally determined by the trial court. </w:t>
      </w:r>
    </w:p>
    <w:p w14:paraId="2B71F707" w14:textId="74AA5DFD" w:rsidR="00384A28" w:rsidRPr="00235DF6" w:rsidRDefault="00384A28" w:rsidP="00BE5DF3">
      <w:pPr>
        <w:pStyle w:val="ListParagraph"/>
        <w:numPr>
          <w:ilvl w:val="3"/>
          <w:numId w:val="25"/>
        </w:numPr>
        <w:spacing w:line="240" w:lineRule="auto"/>
        <w:rPr>
          <w:rFonts w:cs="Times New Roman"/>
        </w:rPr>
      </w:pPr>
      <w:r>
        <w:rPr>
          <w:rFonts w:cs="Times New Roman"/>
        </w:rPr>
        <w:t>Suit, not just issue must be finally determined – loser on one or more issues cannot take an appeal until the entire case has been finished at the trial court level and a judgment</w:t>
      </w:r>
      <w:r w:rsidR="00235DF6">
        <w:rPr>
          <w:rFonts w:cs="Times New Roman"/>
        </w:rPr>
        <w:t xml:space="preserve"> in the case has been entered. </w:t>
      </w:r>
    </w:p>
    <w:p w14:paraId="70DC5472" w14:textId="4BB5D3F1" w:rsidR="00384A28" w:rsidRDefault="00384A28" w:rsidP="00BE5DF3">
      <w:pPr>
        <w:pStyle w:val="ListParagraph"/>
        <w:numPr>
          <w:ilvl w:val="2"/>
          <w:numId w:val="25"/>
        </w:numPr>
        <w:spacing w:line="240" w:lineRule="auto"/>
        <w:rPr>
          <w:rFonts w:cs="Times New Roman"/>
        </w:rPr>
      </w:pPr>
      <w:r>
        <w:rPr>
          <w:rFonts w:cs="Times New Roman"/>
        </w:rPr>
        <w:t xml:space="preserve">Interlocutory appeal – appeal that is taken when no final judgment has yet been entered. </w:t>
      </w:r>
    </w:p>
    <w:p w14:paraId="10986110" w14:textId="77777777" w:rsidR="00384A28" w:rsidRDefault="00384A28" w:rsidP="00BE5DF3">
      <w:pPr>
        <w:pStyle w:val="ListParagraph"/>
        <w:numPr>
          <w:ilvl w:val="3"/>
          <w:numId w:val="25"/>
        </w:numPr>
        <w:spacing w:line="240" w:lineRule="auto"/>
        <w:rPr>
          <w:rFonts w:cs="Times New Roman"/>
        </w:rPr>
      </w:pPr>
      <w:r>
        <w:rPr>
          <w:rFonts w:cs="Times New Roman"/>
        </w:rPr>
        <w:t>Rationale</w:t>
      </w:r>
    </w:p>
    <w:p w14:paraId="04C408A5" w14:textId="40D06F9D" w:rsidR="00384A28" w:rsidRDefault="00384A28" w:rsidP="00BE5DF3">
      <w:pPr>
        <w:pStyle w:val="ListParagraph"/>
        <w:numPr>
          <w:ilvl w:val="4"/>
          <w:numId w:val="25"/>
        </w:numPr>
        <w:spacing w:line="240" w:lineRule="auto"/>
        <w:rPr>
          <w:rFonts w:cs="Times New Roman"/>
        </w:rPr>
      </w:pPr>
      <w:r>
        <w:rPr>
          <w:rFonts w:cs="Times New Roman"/>
        </w:rPr>
        <w:t>Cost benefit analysis of:</w:t>
      </w:r>
    </w:p>
    <w:p w14:paraId="436DFB4C" w14:textId="19D6F862" w:rsidR="00384A28" w:rsidRDefault="00384A28" w:rsidP="00BE5DF3">
      <w:pPr>
        <w:pStyle w:val="ListParagraph"/>
        <w:numPr>
          <w:ilvl w:val="5"/>
          <w:numId w:val="25"/>
        </w:numPr>
        <w:spacing w:line="240" w:lineRule="auto"/>
        <w:rPr>
          <w:rFonts w:cs="Times New Roman"/>
        </w:rPr>
      </w:pPr>
      <w:r>
        <w:rPr>
          <w:rFonts w:cs="Times New Roman"/>
        </w:rPr>
        <w:t xml:space="preserve">If we allow interlocutory appeals – unnecessary extra appeal if the trial judge turns out to have been correct and </w:t>
      </w:r>
    </w:p>
    <w:p w14:paraId="670383EB" w14:textId="4473830B" w:rsidR="00384A28" w:rsidRDefault="00384A28" w:rsidP="00BE5DF3">
      <w:pPr>
        <w:pStyle w:val="ListParagraph"/>
        <w:numPr>
          <w:ilvl w:val="5"/>
          <w:numId w:val="25"/>
        </w:numPr>
        <w:spacing w:line="240" w:lineRule="auto"/>
        <w:rPr>
          <w:rFonts w:cs="Times New Roman"/>
        </w:rPr>
      </w:pPr>
      <w:r>
        <w:rPr>
          <w:rFonts w:cs="Times New Roman"/>
        </w:rPr>
        <w:t xml:space="preserve">If we don’t allow interlocutory appeals – unnecessarily long trial if the trial judge turns out to have been wrong. </w:t>
      </w:r>
    </w:p>
    <w:p w14:paraId="1756BAD8" w14:textId="4F689F94" w:rsidR="00384A28" w:rsidRDefault="00384A28" w:rsidP="00BE5DF3">
      <w:pPr>
        <w:pStyle w:val="ListParagraph"/>
        <w:numPr>
          <w:ilvl w:val="4"/>
          <w:numId w:val="25"/>
        </w:numPr>
        <w:spacing w:line="240" w:lineRule="auto"/>
        <w:rPr>
          <w:rFonts w:cs="Times New Roman"/>
        </w:rPr>
      </w:pPr>
      <w:r>
        <w:rPr>
          <w:rFonts w:cs="Times New Roman"/>
        </w:rPr>
        <w:t>Underlying facts</w:t>
      </w:r>
    </w:p>
    <w:p w14:paraId="754ABE04" w14:textId="64F045A1" w:rsidR="00384A28" w:rsidRDefault="00384A28" w:rsidP="00BE5DF3">
      <w:pPr>
        <w:pStyle w:val="ListParagraph"/>
        <w:numPr>
          <w:ilvl w:val="5"/>
          <w:numId w:val="25"/>
        </w:numPr>
        <w:spacing w:line="240" w:lineRule="auto"/>
        <w:rPr>
          <w:rFonts w:cs="Times New Roman"/>
        </w:rPr>
      </w:pPr>
      <w:r>
        <w:rPr>
          <w:rFonts w:cs="Times New Roman"/>
        </w:rPr>
        <w:t>Trial judges are reversed far less frequently than they are affirmed</w:t>
      </w:r>
    </w:p>
    <w:p w14:paraId="7BBEE1FB" w14:textId="15F8C7A3" w:rsidR="00384A28" w:rsidRDefault="00384A28" w:rsidP="00BE5DF3">
      <w:pPr>
        <w:pStyle w:val="ListParagraph"/>
        <w:numPr>
          <w:ilvl w:val="5"/>
          <w:numId w:val="25"/>
        </w:numPr>
        <w:spacing w:line="240" w:lineRule="auto"/>
        <w:rPr>
          <w:rFonts w:cs="Times New Roman"/>
        </w:rPr>
      </w:pPr>
      <w:r>
        <w:rPr>
          <w:rFonts w:cs="Times New Roman"/>
        </w:rPr>
        <w:t>Final judgments in many cases are not even appealed.</w:t>
      </w:r>
    </w:p>
    <w:p w14:paraId="70AC1D9B" w14:textId="040F634D" w:rsidR="00384A28" w:rsidRDefault="00384A28" w:rsidP="00BE5DF3">
      <w:pPr>
        <w:pStyle w:val="ListParagraph"/>
        <w:numPr>
          <w:ilvl w:val="4"/>
          <w:numId w:val="25"/>
        </w:numPr>
        <w:spacing w:line="240" w:lineRule="auto"/>
        <w:rPr>
          <w:rFonts w:cs="Times New Roman"/>
        </w:rPr>
      </w:pPr>
      <w:r>
        <w:rPr>
          <w:rFonts w:cs="Times New Roman"/>
        </w:rPr>
        <w:t xml:space="preserve">Therefore, risks posed by unnecessary interlocutory appeals are probably greater than the risks presented by allowing trials to go forward that would have been properly eliminated by allowing such appeals. </w:t>
      </w:r>
    </w:p>
    <w:p w14:paraId="5D614575" w14:textId="2BD8945F" w:rsidR="00384A28" w:rsidRDefault="00AD6F68" w:rsidP="00BE5DF3">
      <w:pPr>
        <w:pStyle w:val="ListParagraph"/>
        <w:numPr>
          <w:ilvl w:val="2"/>
          <w:numId w:val="25"/>
        </w:numPr>
        <w:spacing w:line="240" w:lineRule="auto"/>
        <w:rPr>
          <w:rFonts w:cs="Times New Roman"/>
        </w:rPr>
      </w:pPr>
      <w:r>
        <w:rPr>
          <w:rFonts w:cs="Times New Roman"/>
        </w:rPr>
        <w:t xml:space="preserve">Federal Statute (28 U.S.C. §1291) – except in a few special situations covered by other statutory provisions, the U.S. Courts of Appeals shall only have jurisdiction over “final decisions of the district courts.” Congress drafted provision so that Courts of Appeals don’t have jurisdiction to hear an appeal in which no final judgment has been rendered, so they don’t generally have power to relax the rule. </w:t>
      </w:r>
    </w:p>
    <w:p w14:paraId="5BEE91FD" w14:textId="0E6CF76A" w:rsidR="00DF3642" w:rsidRDefault="00DF3642" w:rsidP="00BE5DF3">
      <w:pPr>
        <w:pStyle w:val="ListParagraph"/>
        <w:numPr>
          <w:ilvl w:val="3"/>
          <w:numId w:val="25"/>
        </w:numPr>
        <w:spacing w:line="240" w:lineRule="auto"/>
        <w:rPr>
          <w:rFonts w:cs="Times New Roman"/>
        </w:rPr>
      </w:pPr>
      <w:r>
        <w:rPr>
          <w:rFonts w:cs="Times New Roman"/>
        </w:rPr>
        <w:t xml:space="preserve">Appellate Jurisdiction – Appellate court is responsible for bringing up SMJ and Appellate Jurisdiction issues sua sponte. If no SMJ, dismiss. If no App. Jurisdiction, remand to trial court. </w:t>
      </w:r>
      <w:r w:rsidR="002A1574">
        <w:rPr>
          <w:rFonts w:cs="Times New Roman"/>
        </w:rPr>
        <w:t>If trial judge has more discretion (issue of law), less likely to have appellate jurisdiction.</w:t>
      </w:r>
    </w:p>
    <w:p w14:paraId="2EC0C406" w14:textId="4A9DDC68" w:rsidR="00AD6F68" w:rsidRDefault="00AD6F68" w:rsidP="00BE5DF3">
      <w:pPr>
        <w:pStyle w:val="ListParagraph"/>
        <w:numPr>
          <w:ilvl w:val="3"/>
          <w:numId w:val="25"/>
        </w:numPr>
        <w:spacing w:line="240" w:lineRule="auto"/>
        <w:rPr>
          <w:rFonts w:cs="Times New Roman"/>
        </w:rPr>
      </w:pPr>
      <w:r>
        <w:rPr>
          <w:rFonts w:cs="Times New Roman"/>
        </w:rPr>
        <w:t xml:space="preserve">Partial </w:t>
      </w:r>
      <w:r w:rsidR="002B3C73">
        <w:rPr>
          <w:rFonts w:cs="Times New Roman"/>
        </w:rPr>
        <w:t xml:space="preserve">summary judgment is not enough – partial summary judgment does not constitute final judgment and cannot yet be appealed. </w:t>
      </w:r>
    </w:p>
    <w:p w14:paraId="619B235D" w14:textId="4FE95D32" w:rsidR="001D73BF" w:rsidRPr="002912AB" w:rsidRDefault="001D73BF" w:rsidP="00BE5DF3">
      <w:pPr>
        <w:pStyle w:val="ListParagraph"/>
        <w:numPr>
          <w:ilvl w:val="4"/>
          <w:numId w:val="25"/>
        </w:numPr>
        <w:spacing w:line="240" w:lineRule="auto"/>
        <w:rPr>
          <w:rFonts w:cs="Times New Roman"/>
          <w:b/>
        </w:rPr>
      </w:pPr>
      <w:r w:rsidRPr="002912AB">
        <w:rPr>
          <w:rFonts w:cs="Times New Roman"/>
          <w:b/>
          <w:i/>
        </w:rPr>
        <w:t>Liberty Mutual Insurance Co. v. Wetzel</w:t>
      </w:r>
      <w:r w:rsidRPr="002912AB">
        <w:rPr>
          <w:rFonts w:cs="Times New Roman"/>
          <w:b/>
        </w:rPr>
        <w:t xml:space="preserve"> (SCOTUS 1976)</w:t>
      </w:r>
      <w:r>
        <w:rPr>
          <w:rFonts w:cs="Times New Roman"/>
          <w:b/>
        </w:rPr>
        <w:t xml:space="preserve"> </w:t>
      </w:r>
      <w:r>
        <w:rPr>
          <w:rFonts w:cs="Times New Roman"/>
        </w:rPr>
        <w:t xml:space="preserve">Tool: </w:t>
      </w:r>
      <w:r w:rsidRPr="001D73BF">
        <w:rPr>
          <w:rFonts w:cs="Times New Roman"/>
        </w:rPr>
        <w:t>Partial summary judgment on liability alone does not constitute a final judgment under 28 U</w:t>
      </w:r>
      <w:r>
        <w:rPr>
          <w:rFonts w:cs="Times New Roman"/>
        </w:rPr>
        <w:t>.</w:t>
      </w:r>
      <w:r w:rsidRPr="001D73BF">
        <w:rPr>
          <w:rFonts w:cs="Times New Roman"/>
        </w:rPr>
        <w:t>S</w:t>
      </w:r>
      <w:r>
        <w:rPr>
          <w:rFonts w:cs="Times New Roman"/>
        </w:rPr>
        <w:t>.</w:t>
      </w:r>
      <w:r w:rsidRPr="001D73BF">
        <w:rPr>
          <w:rFonts w:cs="Times New Roman"/>
        </w:rPr>
        <w:t>C</w:t>
      </w:r>
      <w:r>
        <w:rPr>
          <w:rFonts w:cs="Times New Roman"/>
        </w:rPr>
        <w:t>. §</w:t>
      </w:r>
      <w:r w:rsidRPr="001D73BF">
        <w:rPr>
          <w:rFonts w:cs="Times New Roman"/>
        </w:rPr>
        <w:t xml:space="preserve"> 1291</w:t>
      </w:r>
      <w:r>
        <w:rPr>
          <w:rFonts w:cs="Times New Roman"/>
        </w:rPr>
        <w:t xml:space="preserve">. Exceptions that did not apply: Multi-claims (FRCP 54(b)); </w:t>
      </w:r>
      <w:r w:rsidR="00385DB7">
        <w:rPr>
          <w:rFonts w:cs="Times New Roman"/>
        </w:rPr>
        <w:t xml:space="preserve">collateral order doctrine; </w:t>
      </w:r>
      <w:r>
        <w:rPr>
          <w:rFonts w:cs="Times New Roman"/>
        </w:rPr>
        <w:t xml:space="preserve">grant or denial of injunction by </w:t>
      </w:r>
      <w:r w:rsidRPr="001D73BF">
        <w:rPr>
          <w:rFonts w:cs="Times New Roman"/>
          <w:u w:val="single"/>
        </w:rPr>
        <w:t>losing</w:t>
      </w:r>
      <w:r>
        <w:rPr>
          <w:rFonts w:cs="Times New Roman"/>
        </w:rPr>
        <w:t xml:space="preserve"> party (28 U.S.C. § 1292(a)); and request to </w:t>
      </w:r>
      <w:r w:rsidRPr="001D73BF">
        <w:rPr>
          <w:rFonts w:cs="Times New Roman"/>
        </w:rPr>
        <w:t>certify a question for interlocutory appeal when the issue is very important</w:t>
      </w:r>
      <w:r>
        <w:rPr>
          <w:rFonts w:cs="Times New Roman"/>
        </w:rPr>
        <w:t xml:space="preserve"> (</w:t>
      </w:r>
      <w:r w:rsidRPr="001D73BF">
        <w:rPr>
          <w:rFonts w:cs="Times New Roman"/>
        </w:rPr>
        <w:t>28 U</w:t>
      </w:r>
      <w:r>
        <w:rPr>
          <w:rFonts w:cs="Times New Roman"/>
        </w:rPr>
        <w:t>.</w:t>
      </w:r>
      <w:r w:rsidRPr="001D73BF">
        <w:rPr>
          <w:rFonts w:cs="Times New Roman"/>
        </w:rPr>
        <w:t>S</w:t>
      </w:r>
      <w:r>
        <w:rPr>
          <w:rFonts w:cs="Times New Roman"/>
        </w:rPr>
        <w:t>.</w:t>
      </w:r>
      <w:r w:rsidRPr="001D73BF">
        <w:rPr>
          <w:rFonts w:cs="Times New Roman"/>
        </w:rPr>
        <w:t>C</w:t>
      </w:r>
      <w:r>
        <w:rPr>
          <w:rFonts w:cs="Times New Roman"/>
        </w:rPr>
        <w:t>. §</w:t>
      </w:r>
      <w:r w:rsidR="00385DB7">
        <w:rPr>
          <w:rFonts w:cs="Times New Roman"/>
        </w:rPr>
        <w:t xml:space="preserve"> 1292</w:t>
      </w:r>
      <w:r>
        <w:rPr>
          <w:rFonts w:cs="Times New Roman"/>
        </w:rPr>
        <w:t>(b)).  Synopsis: P sues D requesting injunction, damages and attorneys’ fees. District Court finds D liable, denies injunction and does not decide on other forms of relief. D appeals on liability issue</w:t>
      </w:r>
      <w:r w:rsidR="00DF3642">
        <w:rPr>
          <w:rFonts w:cs="Times New Roman"/>
        </w:rPr>
        <w:t xml:space="preserve"> (both parties wanted review)</w:t>
      </w:r>
      <w:r>
        <w:rPr>
          <w:rFonts w:cs="Times New Roman"/>
        </w:rPr>
        <w:t xml:space="preserve">. </w:t>
      </w:r>
      <w:r w:rsidR="00DF3642">
        <w:rPr>
          <w:rFonts w:cs="Times New Roman"/>
        </w:rPr>
        <w:t xml:space="preserve">SCOTUS found no appellate jurisdiction because not final judgment. </w:t>
      </w:r>
    </w:p>
    <w:p w14:paraId="6FC7F5B4" w14:textId="7D1AF399" w:rsidR="001D73BF" w:rsidRDefault="001D73BF" w:rsidP="00BE5DF3">
      <w:pPr>
        <w:pStyle w:val="ListParagraph"/>
        <w:numPr>
          <w:ilvl w:val="2"/>
          <w:numId w:val="25"/>
        </w:numPr>
        <w:spacing w:line="240" w:lineRule="auto"/>
        <w:rPr>
          <w:rFonts w:cs="Times New Roman"/>
        </w:rPr>
      </w:pPr>
      <w:r>
        <w:rPr>
          <w:rFonts w:cs="Times New Roman"/>
        </w:rPr>
        <w:t xml:space="preserve">State court exceptions – states do not have to impose final judgment rule. E.g. NY allows a broad range of interlocutory appeals. </w:t>
      </w:r>
    </w:p>
    <w:p w14:paraId="035811D9" w14:textId="020A3616" w:rsidR="00385DB7" w:rsidRDefault="00385DB7" w:rsidP="00BE5DF3">
      <w:pPr>
        <w:pStyle w:val="ListParagraph"/>
        <w:numPr>
          <w:ilvl w:val="1"/>
          <w:numId w:val="25"/>
        </w:numPr>
        <w:spacing w:line="240" w:lineRule="auto"/>
        <w:rPr>
          <w:rFonts w:cs="Times New Roman"/>
        </w:rPr>
      </w:pPr>
      <w:r>
        <w:rPr>
          <w:rFonts w:cs="Times New Roman"/>
        </w:rPr>
        <w:t>Exceptions to Final Judgment Rule</w:t>
      </w:r>
    </w:p>
    <w:p w14:paraId="7FDA97BA" w14:textId="77777777" w:rsidR="002402FF" w:rsidRDefault="001D73BF" w:rsidP="00BE5DF3">
      <w:pPr>
        <w:pStyle w:val="ListParagraph"/>
        <w:numPr>
          <w:ilvl w:val="2"/>
          <w:numId w:val="25"/>
        </w:numPr>
        <w:spacing w:line="240" w:lineRule="auto"/>
        <w:rPr>
          <w:rFonts w:cs="Times New Roman"/>
        </w:rPr>
      </w:pPr>
      <w:r>
        <w:rPr>
          <w:rFonts w:cs="Times New Roman"/>
        </w:rPr>
        <w:lastRenderedPageBreak/>
        <w:t>Multi-claim and m</w:t>
      </w:r>
      <w:r w:rsidR="00A46CBB">
        <w:rPr>
          <w:rFonts w:cs="Times New Roman"/>
        </w:rPr>
        <w:t xml:space="preserve">ulti-party federal litigations – </w:t>
      </w:r>
      <w:r>
        <w:rPr>
          <w:rFonts w:cs="Times New Roman"/>
        </w:rPr>
        <w:t>FRCP</w:t>
      </w:r>
      <w:r w:rsidR="00A46CBB">
        <w:rPr>
          <w:rFonts w:cs="Times New Roman"/>
        </w:rPr>
        <w:t xml:space="preserve"> 54(b) may allow for an appeal when there is a final judgment on one claim but other claims in the same suit remain. </w:t>
      </w:r>
    </w:p>
    <w:p w14:paraId="1D69C0ED" w14:textId="32842F27" w:rsidR="001D73BF" w:rsidRDefault="002402FF" w:rsidP="00BE5DF3">
      <w:pPr>
        <w:pStyle w:val="ListParagraph"/>
        <w:numPr>
          <w:ilvl w:val="3"/>
          <w:numId w:val="25"/>
        </w:numPr>
        <w:spacing w:line="240" w:lineRule="auto"/>
        <w:rPr>
          <w:rFonts w:cs="Times New Roman"/>
        </w:rPr>
      </w:pPr>
      <w:r>
        <w:rPr>
          <w:rFonts w:cs="Times New Roman"/>
        </w:rPr>
        <w:t xml:space="preserve">Requirements – </w:t>
      </w:r>
      <w:r w:rsidR="00A46CBB">
        <w:rPr>
          <w:rFonts w:cs="Times New Roman"/>
        </w:rPr>
        <w:t xml:space="preserve">54(b) says that if the suit involves multiple claims or multiple parties, </w:t>
      </w:r>
      <w:r>
        <w:rPr>
          <w:rFonts w:cs="Times New Roman"/>
        </w:rPr>
        <w:t xml:space="preserve">the trial </w:t>
      </w:r>
      <w:r w:rsidR="00A46CBB">
        <w:rPr>
          <w:rFonts w:cs="Times New Roman"/>
        </w:rPr>
        <w:t xml:space="preserve">court may </w:t>
      </w:r>
      <w:r w:rsidR="00A46CBB" w:rsidRPr="002402FF">
        <w:rPr>
          <w:rFonts w:cs="Times New Roman"/>
        </w:rPr>
        <w:t>direct entry of a final judgment</w:t>
      </w:r>
      <w:r w:rsidR="00A46CBB">
        <w:rPr>
          <w:rFonts w:cs="Times New Roman"/>
        </w:rPr>
        <w:t xml:space="preserve"> as to one or more, but fewer than all, claims or parties only if the court</w:t>
      </w:r>
      <w:r>
        <w:rPr>
          <w:rFonts w:cs="Times New Roman"/>
        </w:rPr>
        <w:t xml:space="preserve"> (1)</w:t>
      </w:r>
      <w:r w:rsidR="00A46CBB">
        <w:rPr>
          <w:rFonts w:cs="Times New Roman"/>
        </w:rPr>
        <w:t xml:space="preserve"> </w:t>
      </w:r>
      <w:r w:rsidR="00A46CBB" w:rsidRPr="002402FF">
        <w:rPr>
          <w:rFonts w:cs="Times New Roman"/>
          <w:u w:val="single"/>
        </w:rPr>
        <w:t>expressly determines</w:t>
      </w:r>
      <w:r w:rsidR="00A46CBB">
        <w:rPr>
          <w:rFonts w:cs="Times New Roman"/>
        </w:rPr>
        <w:t xml:space="preserve"> </w:t>
      </w:r>
      <w:r>
        <w:rPr>
          <w:rFonts w:cs="Times New Roman"/>
        </w:rPr>
        <w:t xml:space="preserve">(written/oral on the record so that parties aware of timeline for appeal) </w:t>
      </w:r>
      <w:r w:rsidR="00A46CBB">
        <w:rPr>
          <w:rFonts w:cs="Times New Roman"/>
        </w:rPr>
        <w:t>that th</w:t>
      </w:r>
      <w:r w:rsidR="004E1BF7">
        <w:rPr>
          <w:rFonts w:cs="Times New Roman"/>
        </w:rPr>
        <w:t>ere is</w:t>
      </w:r>
      <w:r>
        <w:rPr>
          <w:rFonts w:cs="Times New Roman"/>
        </w:rPr>
        <w:t xml:space="preserve"> (2)</w:t>
      </w:r>
      <w:r w:rsidR="004E1BF7">
        <w:rPr>
          <w:rFonts w:cs="Times New Roman"/>
        </w:rPr>
        <w:t xml:space="preserve"> </w:t>
      </w:r>
      <w:r w:rsidR="004E1BF7" w:rsidRPr="00F4485A">
        <w:rPr>
          <w:rFonts w:cs="Times New Roman"/>
          <w:u w:val="single"/>
        </w:rPr>
        <w:t>no just reason for delay</w:t>
      </w:r>
      <w:r w:rsidR="00F4485A">
        <w:rPr>
          <w:rFonts w:cs="Times New Roman"/>
        </w:rPr>
        <w:t xml:space="preserve">.” </w:t>
      </w:r>
      <w:r w:rsidR="00A46CBB">
        <w:rPr>
          <w:rFonts w:cs="Times New Roman"/>
        </w:rPr>
        <w:t xml:space="preserve">This allows an immediate appeal of the final judgment on just one claim. </w:t>
      </w:r>
    </w:p>
    <w:p w14:paraId="6FAFEB80" w14:textId="618ABA35" w:rsidR="00B7541F" w:rsidRDefault="00B7541F" w:rsidP="00BE5DF3">
      <w:pPr>
        <w:pStyle w:val="ListParagraph"/>
        <w:numPr>
          <w:ilvl w:val="3"/>
          <w:numId w:val="25"/>
        </w:numPr>
        <w:spacing w:line="240" w:lineRule="auto"/>
        <w:rPr>
          <w:rFonts w:cs="Times New Roman"/>
        </w:rPr>
      </w:pPr>
      <w:r>
        <w:rPr>
          <w:rFonts w:cs="Times New Roman"/>
        </w:rPr>
        <w:t xml:space="preserve">Basis for appeal under appeal under 54(b) – </w:t>
      </w:r>
      <w:r w:rsidRPr="00B7541F">
        <w:rPr>
          <w:rFonts w:cs="Times New Roman"/>
        </w:rPr>
        <w:t xml:space="preserve">(1) court was wrong on law or </w:t>
      </w:r>
      <w:r>
        <w:rPr>
          <w:rFonts w:cs="Times New Roman"/>
        </w:rPr>
        <w:t>facts that led it to judgment</w:t>
      </w:r>
      <w:r w:rsidRPr="00B7541F">
        <w:rPr>
          <w:rFonts w:cs="Times New Roman"/>
        </w:rPr>
        <w:t xml:space="preserve"> issued </w:t>
      </w:r>
      <w:r>
        <w:rPr>
          <w:rFonts w:cs="Times New Roman"/>
        </w:rPr>
        <w:t>or</w:t>
      </w:r>
      <w:r w:rsidRPr="00B7541F">
        <w:rPr>
          <w:rFonts w:cs="Times New Roman"/>
        </w:rPr>
        <w:t xml:space="preserve"> (2) judge erroneously held that the claims as to which judge entered final judgment were sufficiently separable from the rest of the case.</w:t>
      </w:r>
    </w:p>
    <w:p w14:paraId="346AABD4" w14:textId="5A3F348D" w:rsidR="00B7541F" w:rsidRDefault="00B7541F" w:rsidP="00BE5DF3">
      <w:pPr>
        <w:pStyle w:val="ListParagraph"/>
        <w:numPr>
          <w:ilvl w:val="3"/>
          <w:numId w:val="25"/>
        </w:numPr>
        <w:spacing w:line="240" w:lineRule="auto"/>
        <w:rPr>
          <w:rFonts w:cs="Times New Roman"/>
        </w:rPr>
      </w:pPr>
      <w:r>
        <w:rPr>
          <w:rFonts w:cs="Times New Roman"/>
        </w:rPr>
        <w:t xml:space="preserve">Rationale – efficiency in reviewing similar set of facts at once. </w:t>
      </w:r>
    </w:p>
    <w:p w14:paraId="5180917D" w14:textId="3BDAAB80" w:rsidR="005E5E94" w:rsidRDefault="00B7541F" w:rsidP="00BE5DF3">
      <w:pPr>
        <w:pStyle w:val="ListParagraph"/>
        <w:numPr>
          <w:ilvl w:val="3"/>
          <w:numId w:val="25"/>
        </w:numPr>
        <w:spacing w:line="240" w:lineRule="auto"/>
        <w:rPr>
          <w:rFonts w:cs="Times New Roman"/>
        </w:rPr>
      </w:pPr>
      <w:r>
        <w:rPr>
          <w:rFonts w:cs="Times New Roman"/>
        </w:rPr>
        <w:t>Claim Definition</w:t>
      </w:r>
    </w:p>
    <w:p w14:paraId="7D81DAB0" w14:textId="77777777" w:rsidR="00B7541F" w:rsidRPr="002402FF" w:rsidRDefault="00B7541F" w:rsidP="00BE5DF3">
      <w:pPr>
        <w:pStyle w:val="ListParagraph"/>
        <w:numPr>
          <w:ilvl w:val="4"/>
          <w:numId w:val="25"/>
        </w:numPr>
        <w:spacing w:line="240" w:lineRule="auto"/>
        <w:rPr>
          <w:rFonts w:cs="Times New Roman"/>
          <w:b/>
        </w:rPr>
      </w:pPr>
      <w:r>
        <w:rPr>
          <w:rFonts w:cs="Times New Roman"/>
        </w:rPr>
        <w:t>(1) S</w:t>
      </w:r>
      <w:r w:rsidRPr="002402FF">
        <w:rPr>
          <w:rFonts w:cs="Times New Roman"/>
        </w:rPr>
        <w:t>ingle legal</w:t>
      </w:r>
      <w:r>
        <w:rPr>
          <w:rFonts w:cs="Times New Roman"/>
        </w:rPr>
        <w:t xml:space="preserve"> theory, (2) Single set of facts and (3) M</w:t>
      </w:r>
      <w:r w:rsidRPr="002402FF">
        <w:rPr>
          <w:rFonts w:cs="Times New Roman"/>
        </w:rPr>
        <w:t xml:space="preserve">arried to single party. </w:t>
      </w:r>
      <w:r>
        <w:rPr>
          <w:rFonts w:cs="Times New Roman"/>
        </w:rPr>
        <w:t xml:space="preserve">See </w:t>
      </w:r>
      <w:r w:rsidRPr="002912AB">
        <w:rPr>
          <w:rFonts w:cs="Times New Roman"/>
          <w:b/>
          <w:i/>
        </w:rPr>
        <w:t>Liberty Mutual</w:t>
      </w:r>
      <w:r>
        <w:rPr>
          <w:rFonts w:cs="Times New Roman"/>
        </w:rPr>
        <w:t>.</w:t>
      </w:r>
    </w:p>
    <w:p w14:paraId="79AF7D3B" w14:textId="77777777" w:rsidR="00B7541F" w:rsidRPr="008F5C62" w:rsidRDefault="00B7541F" w:rsidP="00BE5DF3">
      <w:pPr>
        <w:pStyle w:val="ListParagraph"/>
        <w:numPr>
          <w:ilvl w:val="4"/>
          <w:numId w:val="25"/>
        </w:numPr>
        <w:spacing w:line="240" w:lineRule="auto"/>
        <w:rPr>
          <w:rFonts w:cs="Times New Roman"/>
          <w:b/>
        </w:rPr>
      </w:pPr>
      <w:r>
        <w:rPr>
          <w:rFonts w:cs="Times New Roman"/>
        </w:rPr>
        <w:t xml:space="preserve">Narrower interpretation than in Supplementary Jurisdiction. </w:t>
      </w:r>
    </w:p>
    <w:p w14:paraId="2766BC37" w14:textId="793CD405" w:rsidR="005E5E94" w:rsidRPr="00F4485A" w:rsidRDefault="00F4485A" w:rsidP="00BE5DF3">
      <w:pPr>
        <w:pStyle w:val="ListParagraph"/>
        <w:numPr>
          <w:ilvl w:val="4"/>
          <w:numId w:val="25"/>
        </w:numPr>
        <w:spacing w:line="240" w:lineRule="auto"/>
        <w:rPr>
          <w:rFonts w:cs="Times New Roman"/>
          <w:b/>
        </w:rPr>
      </w:pPr>
      <w:r w:rsidRPr="008F5C62">
        <w:rPr>
          <w:rFonts w:cs="Times New Roman"/>
          <w:b/>
          <w:i/>
        </w:rPr>
        <w:t>Sears, Roebuck &amp; Co. v. Mackey</w:t>
      </w:r>
      <w:r w:rsidRPr="008F5C62">
        <w:rPr>
          <w:rFonts w:cs="Times New Roman"/>
          <w:b/>
        </w:rPr>
        <w:t xml:space="preserve"> (SCOTUS 1956)</w:t>
      </w:r>
      <w:r>
        <w:rPr>
          <w:rFonts w:cs="Times New Roman"/>
          <w:b/>
        </w:rPr>
        <w:t xml:space="preserve"> </w:t>
      </w:r>
      <w:r>
        <w:rPr>
          <w:rFonts w:cs="Times New Roman"/>
        </w:rPr>
        <w:t xml:space="preserve">Tool: FRCP 54(b) allows for court to direct entry of final judgment as to fewer than all claims (or parties) if there is no reason for delay. Interrelationship of claims important – they should be separate in nature. Tool: P sued D on multiple claims. District court dismissed some claims. P appealed dismissal of these claims. </w:t>
      </w:r>
    </w:p>
    <w:p w14:paraId="2098C3CF" w14:textId="42077D9C" w:rsidR="00DF3642" w:rsidRPr="00B7541F" w:rsidRDefault="00F4485A" w:rsidP="00BE5DF3">
      <w:pPr>
        <w:pStyle w:val="ListParagraph"/>
        <w:numPr>
          <w:ilvl w:val="4"/>
          <w:numId w:val="25"/>
        </w:numPr>
        <w:spacing w:line="240" w:lineRule="auto"/>
        <w:rPr>
          <w:rFonts w:cs="Times New Roman"/>
          <w:b/>
        </w:rPr>
      </w:pPr>
      <w:r w:rsidRPr="008F5C62">
        <w:rPr>
          <w:rFonts w:cs="Times New Roman"/>
          <w:b/>
          <w:i/>
        </w:rPr>
        <w:t>Curtiss-Wright Corp.v. General Electric Co.</w:t>
      </w:r>
      <w:r w:rsidRPr="008F5C62">
        <w:rPr>
          <w:rFonts w:cs="Times New Roman"/>
          <w:b/>
        </w:rPr>
        <w:t xml:space="preserve"> (SCOTUS 1980)</w:t>
      </w:r>
      <w:r>
        <w:rPr>
          <w:rFonts w:cs="Times New Roman"/>
          <w:b/>
        </w:rPr>
        <w:t xml:space="preserve"> </w:t>
      </w:r>
      <w:r>
        <w:rPr>
          <w:rFonts w:cs="Times New Roman"/>
        </w:rPr>
        <w:t xml:space="preserve">Tool: Mere presence of counterclaim does not prevent use of FRCP 54(b). </w:t>
      </w:r>
      <w:r w:rsidRPr="00F4485A">
        <w:rPr>
          <w:rFonts w:cs="Times New Roman"/>
        </w:rPr>
        <w:t xml:space="preserve">In reviewing FRCP 54(b) cases, Court of Appeals should (1) evaluate interrelationship of claims </w:t>
      </w:r>
      <w:r w:rsidR="00FE4093">
        <w:rPr>
          <w:rFonts w:cs="Times New Roman"/>
        </w:rPr>
        <w:t xml:space="preserve">(are they severable factually and legally?) </w:t>
      </w:r>
      <w:r w:rsidRPr="00F4485A">
        <w:rPr>
          <w:rFonts w:cs="Times New Roman"/>
        </w:rPr>
        <w:t>to prevent piecemeal appeals in cases which should be reviewed as single unit and (2) if #1 is met so that claims are separate, district court should be given substantial deference.</w:t>
      </w:r>
      <w:r>
        <w:rPr>
          <w:rFonts w:cs="Times New Roman"/>
        </w:rPr>
        <w:t xml:space="preserve"> </w:t>
      </w:r>
      <w:r w:rsidRPr="00F4485A">
        <w:rPr>
          <w:rFonts w:cs="Times New Roman"/>
        </w:rPr>
        <w:t>It is difficult to prescribe guidelines for determining when there is “no just reason for delay” but factors considered by district court in this scenario were good (P’s claim large and liquidated, hardship to P, pending claims would not be decided for a long time).</w:t>
      </w:r>
      <w:r w:rsidR="00FD0D31">
        <w:rPr>
          <w:rFonts w:cs="Times New Roman"/>
        </w:rPr>
        <w:t xml:space="preserve"> Synopsis: </w:t>
      </w:r>
      <w:r w:rsidR="00FE4093" w:rsidRPr="00FE4093">
        <w:rPr>
          <w:rFonts w:cs="Times New Roman"/>
        </w:rPr>
        <w:t xml:space="preserve">P sues D. D counterclaimed. </w:t>
      </w:r>
      <w:r w:rsidR="00FD0D31">
        <w:rPr>
          <w:rFonts w:cs="Times New Roman"/>
        </w:rPr>
        <w:t>District Court</w:t>
      </w:r>
      <w:r w:rsidR="00FD0D31" w:rsidRPr="00FD0D31">
        <w:rPr>
          <w:rFonts w:cs="Times New Roman"/>
        </w:rPr>
        <w:t xml:space="preserve"> granted summary judgment to P and directed entry of final judgment under Rule 54(b) after determining there was no just reason for delay. Third Circuit reversed because counterclaim existed.</w:t>
      </w:r>
    </w:p>
    <w:p w14:paraId="4AAEBD27" w14:textId="2632CF66" w:rsidR="00385DB7" w:rsidRDefault="00B22AB0" w:rsidP="00BE5DF3">
      <w:pPr>
        <w:pStyle w:val="ListParagraph"/>
        <w:numPr>
          <w:ilvl w:val="2"/>
          <w:numId w:val="25"/>
        </w:numPr>
        <w:rPr>
          <w:rFonts w:cs="Times New Roman"/>
        </w:rPr>
      </w:pPr>
      <w:r w:rsidRPr="001D73BF">
        <w:rPr>
          <w:rFonts w:cs="Times New Roman"/>
        </w:rPr>
        <w:t>28 U</w:t>
      </w:r>
      <w:r>
        <w:rPr>
          <w:rFonts w:cs="Times New Roman"/>
        </w:rPr>
        <w:t>.</w:t>
      </w:r>
      <w:r w:rsidRPr="001D73BF">
        <w:rPr>
          <w:rFonts w:cs="Times New Roman"/>
        </w:rPr>
        <w:t>S</w:t>
      </w:r>
      <w:r>
        <w:rPr>
          <w:rFonts w:cs="Times New Roman"/>
        </w:rPr>
        <w:t>.</w:t>
      </w:r>
      <w:r w:rsidRPr="001D73BF">
        <w:rPr>
          <w:rFonts w:cs="Times New Roman"/>
        </w:rPr>
        <w:t>C</w:t>
      </w:r>
      <w:r>
        <w:rPr>
          <w:rFonts w:cs="Times New Roman"/>
        </w:rPr>
        <w:t>. §</w:t>
      </w:r>
      <w:r w:rsidR="006870D8">
        <w:rPr>
          <w:rFonts w:cs="Times New Roman"/>
        </w:rPr>
        <w:t xml:space="preserve"> 1292</w:t>
      </w:r>
      <w:r w:rsidR="00385DB7">
        <w:rPr>
          <w:rFonts w:cs="Times New Roman"/>
        </w:rPr>
        <w:t xml:space="preserve">(b)/Double Discretion – allows an interlocutory appeal of an other-wise unappealable district court order if the judge who rendered the order certifies that order for an immediate appeal. Both the trial court and the court of appeals must approve the interlocutory appeal. Trial judge has to (1) state in writing in his order (2) that the order involved a controlling question of law as to which there is (3) substantial ground for difference of opinion and that (4) an immediate appeal may materially advance the ultimate termination. (5) </w:t>
      </w:r>
      <w:r w:rsidR="009371B4">
        <w:rPr>
          <w:rFonts w:cs="Times New Roman"/>
        </w:rPr>
        <w:t xml:space="preserve">Must appeal within 10 days after the district court’s order is entered. (6) </w:t>
      </w:r>
      <w:r w:rsidR="00385DB7">
        <w:rPr>
          <w:rFonts w:cs="Times New Roman"/>
        </w:rPr>
        <w:t xml:space="preserve">Court of appeals has discretion to permit the appeal. </w:t>
      </w:r>
    </w:p>
    <w:p w14:paraId="3C1B71B5" w14:textId="512A8396" w:rsidR="00B22AB0" w:rsidRPr="00B22AB0" w:rsidRDefault="00B22AB0" w:rsidP="00BE5DF3">
      <w:pPr>
        <w:pStyle w:val="ListParagraph"/>
        <w:numPr>
          <w:ilvl w:val="3"/>
          <w:numId w:val="25"/>
        </w:numPr>
        <w:rPr>
          <w:rFonts w:cs="Times New Roman"/>
        </w:rPr>
      </w:pPr>
      <w:r w:rsidRPr="00B22AB0">
        <w:rPr>
          <w:rFonts w:cs="Times New Roman"/>
          <w:b/>
          <w:i/>
        </w:rPr>
        <w:t>Atlantic City Electric Co. v. General Electric Co. (2d Cir. 1964)</w:t>
      </w:r>
      <w:r w:rsidRPr="00B22AB0">
        <w:rPr>
          <w:rFonts w:cs="Times New Roman"/>
        </w:rPr>
        <w:t xml:space="preserve"> Tool: Pre-trial appeal leaves should only be granted when adverse final trial judgments would not be appealable. Synopsis: The Court</w:t>
      </w:r>
      <w:r>
        <w:rPr>
          <w:rFonts w:cs="Times New Roman"/>
        </w:rPr>
        <w:t xml:space="preserve"> certified pursuant to </w:t>
      </w:r>
      <w:r w:rsidRPr="001D73BF">
        <w:rPr>
          <w:rFonts w:cs="Times New Roman"/>
        </w:rPr>
        <w:t>28 U</w:t>
      </w:r>
      <w:r>
        <w:rPr>
          <w:rFonts w:cs="Times New Roman"/>
        </w:rPr>
        <w:t>.</w:t>
      </w:r>
      <w:r w:rsidRPr="001D73BF">
        <w:rPr>
          <w:rFonts w:cs="Times New Roman"/>
        </w:rPr>
        <w:t>S</w:t>
      </w:r>
      <w:r>
        <w:rPr>
          <w:rFonts w:cs="Times New Roman"/>
        </w:rPr>
        <w:t>.</w:t>
      </w:r>
      <w:r w:rsidRPr="001D73BF">
        <w:rPr>
          <w:rFonts w:cs="Times New Roman"/>
        </w:rPr>
        <w:t>C</w:t>
      </w:r>
      <w:r>
        <w:rPr>
          <w:rFonts w:cs="Times New Roman"/>
        </w:rPr>
        <w:t>. §</w:t>
      </w:r>
      <w:r w:rsidR="00237EC2">
        <w:rPr>
          <w:rFonts w:cs="Times New Roman"/>
        </w:rPr>
        <w:t xml:space="preserve"> 1292</w:t>
      </w:r>
      <w:r>
        <w:rPr>
          <w:rFonts w:cs="Times New Roman"/>
        </w:rPr>
        <w:t xml:space="preserve">(b) </w:t>
      </w:r>
      <w:r w:rsidRPr="00B22AB0">
        <w:rPr>
          <w:rFonts w:cs="Times New Roman"/>
        </w:rPr>
        <w:t xml:space="preserve">an order that sustained objections to the </w:t>
      </w:r>
      <w:r>
        <w:rPr>
          <w:rFonts w:cs="Times New Roman"/>
        </w:rPr>
        <w:t xml:space="preserve">D’s </w:t>
      </w:r>
      <w:r w:rsidRPr="00B22AB0">
        <w:rPr>
          <w:rFonts w:cs="Times New Roman"/>
        </w:rPr>
        <w:t xml:space="preserve"> interrogatories designed to discover whether damage</w:t>
      </w:r>
      <w:r>
        <w:rPr>
          <w:rFonts w:cs="Times New Roman"/>
        </w:rPr>
        <w:t xml:space="preserve">s were actually sustained by P, </w:t>
      </w:r>
      <w:r w:rsidRPr="00B22AB0">
        <w:rPr>
          <w:rFonts w:cs="Times New Roman"/>
        </w:rPr>
        <w:t>who may have shifted the damages to their customers of electricity.</w:t>
      </w:r>
    </w:p>
    <w:p w14:paraId="2D9EB496" w14:textId="03E5F9DC" w:rsidR="00F4485A" w:rsidRPr="00721EE1" w:rsidRDefault="00B22AB0" w:rsidP="00BE5DF3">
      <w:pPr>
        <w:pStyle w:val="ListParagraph"/>
        <w:numPr>
          <w:ilvl w:val="2"/>
          <w:numId w:val="25"/>
        </w:numPr>
        <w:spacing w:line="240" w:lineRule="auto"/>
        <w:rPr>
          <w:rFonts w:cs="Times New Roman"/>
          <w:b/>
        </w:rPr>
      </w:pPr>
      <w:r>
        <w:rPr>
          <w:rFonts w:cs="Times New Roman"/>
        </w:rPr>
        <w:t xml:space="preserve"> </w:t>
      </w:r>
      <w:r w:rsidR="00721EE1">
        <w:rPr>
          <w:rFonts w:cs="Times New Roman"/>
        </w:rPr>
        <w:t xml:space="preserve">“Collateral Issue” Doctrine – judge made exception to the final judgment rule in federal litigation. </w:t>
      </w:r>
    </w:p>
    <w:p w14:paraId="6B087441" w14:textId="230C3FF9" w:rsidR="00D64BE2" w:rsidRDefault="00273C86" w:rsidP="00BE5DF3">
      <w:pPr>
        <w:pStyle w:val="ListParagraph"/>
        <w:numPr>
          <w:ilvl w:val="3"/>
          <w:numId w:val="25"/>
        </w:numPr>
        <w:rPr>
          <w:rFonts w:cs="Times New Roman"/>
        </w:rPr>
      </w:pPr>
      <w:r w:rsidRPr="00254672">
        <w:rPr>
          <w:rFonts w:cs="Times New Roman"/>
          <w:b/>
          <w:i/>
        </w:rPr>
        <w:t>Cohen v. Beneficial Industrial Loan Corp.</w:t>
      </w:r>
      <w:r w:rsidRPr="00254672">
        <w:rPr>
          <w:rFonts w:cs="Times New Roman"/>
          <w:b/>
        </w:rPr>
        <w:t xml:space="preserve"> (SCOTUS 1949)</w:t>
      </w:r>
      <w:r w:rsidRPr="00254672">
        <w:rPr>
          <w:rFonts w:cs="Times New Roman"/>
        </w:rPr>
        <w:t xml:space="preserve"> </w:t>
      </w:r>
      <w:r w:rsidR="00D64BE2" w:rsidRPr="00254672">
        <w:rPr>
          <w:rFonts w:cs="Times New Roman"/>
        </w:rPr>
        <w:t xml:space="preserve">Synopsis: D made motion to require P to post </w:t>
      </w:r>
      <w:r w:rsidR="00D64BE2">
        <w:rPr>
          <w:rFonts w:cs="Times New Roman"/>
        </w:rPr>
        <w:t>bond</w:t>
      </w:r>
      <w:r w:rsidR="00D64BE2" w:rsidRPr="00254672">
        <w:rPr>
          <w:rFonts w:cs="Times New Roman"/>
        </w:rPr>
        <w:t xml:space="preserve"> for costs. District court denied motion. Court of Appeals reversed. </w:t>
      </w:r>
      <w:r w:rsidR="00D64BE2">
        <w:rPr>
          <w:rFonts w:cs="Times New Roman"/>
        </w:rPr>
        <w:t xml:space="preserve">SCOTUS affirmed reversal. </w:t>
      </w:r>
      <w:r w:rsidRPr="00254672">
        <w:rPr>
          <w:rFonts w:cs="Times New Roman"/>
        </w:rPr>
        <w:t xml:space="preserve">Tool: </w:t>
      </w:r>
      <w:r w:rsidR="00D64BE2">
        <w:rPr>
          <w:rFonts w:cs="Times New Roman"/>
        </w:rPr>
        <w:t>Collateral order doctrine allows for an immediate appeal if the order satisfies three requirements:</w:t>
      </w:r>
    </w:p>
    <w:p w14:paraId="03101963" w14:textId="79183C00" w:rsidR="00254672" w:rsidRDefault="00D64BE2" w:rsidP="00BE5DF3">
      <w:pPr>
        <w:pStyle w:val="ListParagraph"/>
        <w:numPr>
          <w:ilvl w:val="4"/>
          <w:numId w:val="25"/>
        </w:numPr>
        <w:rPr>
          <w:rFonts w:cs="Times New Roman"/>
        </w:rPr>
      </w:pPr>
      <w:r>
        <w:rPr>
          <w:rFonts w:cs="Times New Roman"/>
        </w:rPr>
        <w:t>Conclusively determine the disputed question</w:t>
      </w:r>
    </w:p>
    <w:p w14:paraId="02287A3D" w14:textId="21E2661A" w:rsidR="00D64BE2" w:rsidRDefault="00D64BE2" w:rsidP="00BE5DF3">
      <w:pPr>
        <w:pStyle w:val="ListParagraph"/>
        <w:numPr>
          <w:ilvl w:val="4"/>
          <w:numId w:val="25"/>
        </w:numPr>
        <w:rPr>
          <w:rFonts w:cs="Times New Roman"/>
        </w:rPr>
      </w:pPr>
      <w:r>
        <w:rPr>
          <w:rFonts w:cs="Times New Roman"/>
        </w:rPr>
        <w:t xml:space="preserve">Important issue complete separate from the merits of the action. </w:t>
      </w:r>
    </w:p>
    <w:p w14:paraId="24DF0F73" w14:textId="41986524" w:rsidR="002A1574" w:rsidRPr="002A1574" w:rsidRDefault="00D64BE2" w:rsidP="00BE5DF3">
      <w:pPr>
        <w:pStyle w:val="ListParagraph"/>
        <w:numPr>
          <w:ilvl w:val="4"/>
          <w:numId w:val="25"/>
        </w:numPr>
        <w:rPr>
          <w:rFonts w:cs="Times New Roman"/>
        </w:rPr>
      </w:pPr>
      <w:r>
        <w:rPr>
          <w:rFonts w:cs="Times New Roman"/>
        </w:rPr>
        <w:t>Effectively unreviewable on appeal from a final judgment</w:t>
      </w:r>
      <w:r w:rsidR="002A1574">
        <w:rPr>
          <w:rFonts w:cs="Times New Roman"/>
        </w:rPr>
        <w:t xml:space="preserve"> – </w:t>
      </w:r>
      <w:r w:rsidRPr="002A1574">
        <w:rPr>
          <w:rFonts w:cs="Times New Roman"/>
        </w:rPr>
        <w:t>Judge based on entire category,</w:t>
      </w:r>
      <w:r w:rsidR="002A1574">
        <w:rPr>
          <w:rFonts w:cs="Times New Roman"/>
        </w:rPr>
        <w:t xml:space="preserve"> not impact to specific litigant. </w:t>
      </w:r>
      <w:r w:rsidR="002A1574" w:rsidRPr="002A1574">
        <w:rPr>
          <w:rFonts w:cs="Times New Roman"/>
        </w:rPr>
        <w:t xml:space="preserve">Delaying review must imperil interest to a significant extent so that it justifies hampering the efficiency of judicial administration. </w:t>
      </w:r>
    </w:p>
    <w:p w14:paraId="33C46B48" w14:textId="77777777" w:rsidR="007A151D" w:rsidRDefault="007A151D" w:rsidP="00BE5DF3">
      <w:pPr>
        <w:pStyle w:val="ListParagraph"/>
        <w:numPr>
          <w:ilvl w:val="5"/>
          <w:numId w:val="25"/>
        </w:numPr>
        <w:spacing w:line="240" w:lineRule="auto"/>
        <w:rPr>
          <w:rFonts w:cs="Times New Roman"/>
        </w:rPr>
      </w:pPr>
      <w:r>
        <w:rPr>
          <w:rFonts w:cs="Times New Roman"/>
        </w:rPr>
        <w:t xml:space="preserve">Categories that qualify </w:t>
      </w:r>
    </w:p>
    <w:p w14:paraId="7141D712" w14:textId="6522E144" w:rsidR="00273C86" w:rsidRDefault="00254672" w:rsidP="00BE5DF3">
      <w:pPr>
        <w:pStyle w:val="ListParagraph"/>
        <w:numPr>
          <w:ilvl w:val="6"/>
          <w:numId w:val="25"/>
        </w:numPr>
        <w:spacing w:line="240" w:lineRule="auto"/>
        <w:rPr>
          <w:rFonts w:cs="Times New Roman"/>
        </w:rPr>
      </w:pPr>
      <w:r>
        <w:rPr>
          <w:rFonts w:cs="Times New Roman"/>
        </w:rPr>
        <w:t>Orders denying or granting class action (FRCP 23(f))</w:t>
      </w:r>
      <w:r w:rsidR="00BF7789">
        <w:rPr>
          <w:rFonts w:cs="Times New Roman"/>
        </w:rPr>
        <w:t xml:space="preserve"> (</w:t>
      </w:r>
      <w:r w:rsidR="00BF7789" w:rsidRPr="00855911">
        <w:rPr>
          <w:rFonts w:cs="Times New Roman"/>
          <w:b/>
          <w:i/>
        </w:rPr>
        <w:t>Coopers &amp; Lybrand v. Livesay</w:t>
      </w:r>
      <w:r w:rsidR="00BF7789">
        <w:rPr>
          <w:rFonts w:cs="Times New Roman"/>
        </w:rPr>
        <w:t xml:space="preserve"> – Factors for decision: (1) subject to revision in District Court; (2) Class determination generally involves considerations that are enmeshed in cause of actions; and (3) subject to </w:t>
      </w:r>
      <w:r w:rsidR="00BF7789">
        <w:rPr>
          <w:rFonts w:cs="Times New Roman"/>
        </w:rPr>
        <w:lastRenderedPageBreak/>
        <w:t>effective review after final judgment at request of P or intervening class members)</w:t>
      </w:r>
      <w:r w:rsidR="00B22AB0">
        <w:rPr>
          <w:rFonts w:cs="Times New Roman"/>
        </w:rPr>
        <w:t>.</w:t>
      </w:r>
      <w:r w:rsidR="00BF7789">
        <w:rPr>
          <w:rFonts w:cs="Times New Roman"/>
        </w:rPr>
        <w:t xml:space="preserve"> </w:t>
      </w:r>
      <w:r w:rsidR="00B22AB0">
        <w:rPr>
          <w:rFonts w:cs="Times New Roman"/>
          <w:u w:val="single"/>
        </w:rPr>
        <w:t xml:space="preserve">NOTE: only at discretion of the Court of Appeals. Not a right of the party who lost the certification decision. </w:t>
      </w:r>
      <w:r w:rsidR="00BF7789" w:rsidRPr="00BF7789">
        <w:rPr>
          <w:rFonts w:cs="Times New Roman"/>
          <w:u w:val="single"/>
        </w:rPr>
        <w:t xml:space="preserve"> </w:t>
      </w:r>
    </w:p>
    <w:p w14:paraId="708E6FD8" w14:textId="56DBDEEE" w:rsidR="00524790" w:rsidRPr="00254672" w:rsidRDefault="00524790" w:rsidP="00BE5DF3">
      <w:pPr>
        <w:pStyle w:val="ListParagraph"/>
        <w:numPr>
          <w:ilvl w:val="6"/>
          <w:numId w:val="25"/>
        </w:numPr>
        <w:spacing w:line="240" w:lineRule="auto"/>
        <w:rPr>
          <w:rFonts w:cs="Times New Roman"/>
        </w:rPr>
      </w:pPr>
      <w:r>
        <w:rPr>
          <w:rFonts w:cs="Times New Roman"/>
        </w:rPr>
        <w:t>Party ref</w:t>
      </w:r>
      <w:r w:rsidR="00BF7789">
        <w:rPr>
          <w:rFonts w:cs="Times New Roman"/>
        </w:rPr>
        <w:t>uses to obey court order, party held in criminal contempt, issue distinct from underlying case, and issue important. (</w:t>
      </w:r>
      <w:r w:rsidR="00BF7789" w:rsidRPr="00BF7789">
        <w:rPr>
          <w:rFonts w:cs="Times New Roman"/>
          <w:b/>
          <w:i/>
        </w:rPr>
        <w:t>United State v. Nixon</w:t>
      </w:r>
      <w:r w:rsidR="00BF7789">
        <w:rPr>
          <w:rFonts w:cs="Times New Roman"/>
        </w:rPr>
        <w:t xml:space="preserve"> except Nixon not held in contempt because that would be “unseemly.”)</w:t>
      </w:r>
    </w:p>
    <w:p w14:paraId="50DDC6E2" w14:textId="0E5B8C9F" w:rsidR="00721EE1" w:rsidRPr="007A151D" w:rsidRDefault="007A151D" w:rsidP="00BE5DF3">
      <w:pPr>
        <w:pStyle w:val="ListParagraph"/>
        <w:numPr>
          <w:ilvl w:val="5"/>
          <w:numId w:val="25"/>
        </w:numPr>
        <w:spacing w:line="240" w:lineRule="auto"/>
        <w:rPr>
          <w:rFonts w:cs="Times New Roman"/>
          <w:b/>
        </w:rPr>
      </w:pPr>
      <w:r>
        <w:rPr>
          <w:rFonts w:cs="Times New Roman"/>
        </w:rPr>
        <w:t>Categories that don’t qualify</w:t>
      </w:r>
    </w:p>
    <w:p w14:paraId="6C36D378" w14:textId="1EA48DAD" w:rsidR="007A151D" w:rsidRPr="007A151D" w:rsidRDefault="007A151D" w:rsidP="00BE5DF3">
      <w:pPr>
        <w:pStyle w:val="ListParagraph"/>
        <w:numPr>
          <w:ilvl w:val="6"/>
          <w:numId w:val="25"/>
        </w:numPr>
        <w:spacing w:line="240" w:lineRule="auto"/>
        <w:rPr>
          <w:rFonts w:cs="Times New Roman"/>
          <w:b/>
        </w:rPr>
      </w:pPr>
      <w:r>
        <w:rPr>
          <w:rFonts w:cs="Times New Roman"/>
        </w:rPr>
        <w:t>Orders compelling disclosure of materials that one party claims are attorney-client privileged. (</w:t>
      </w:r>
      <w:r w:rsidR="00212EAA">
        <w:rPr>
          <w:rFonts w:cs="Times New Roman"/>
        </w:rPr>
        <w:t>will be too many reviews and can make motion for new trial where evidence not tainted</w:t>
      </w:r>
      <w:r w:rsidR="006870D8">
        <w:rPr>
          <w:rFonts w:cs="Times New Roman"/>
        </w:rPr>
        <w:t xml:space="preserve"> so reviewable</w:t>
      </w:r>
      <w:r w:rsidR="00212EAA">
        <w:rPr>
          <w:rFonts w:cs="Times New Roman"/>
        </w:rPr>
        <w:t>)</w:t>
      </w:r>
    </w:p>
    <w:p w14:paraId="0FFE6E8A" w14:textId="4EAE1D93" w:rsidR="007A151D" w:rsidRPr="007A151D" w:rsidRDefault="007A151D" w:rsidP="00BE5DF3">
      <w:pPr>
        <w:pStyle w:val="ListParagraph"/>
        <w:numPr>
          <w:ilvl w:val="6"/>
          <w:numId w:val="25"/>
        </w:numPr>
        <w:spacing w:line="240" w:lineRule="auto"/>
        <w:rPr>
          <w:rFonts w:cs="Times New Roman"/>
          <w:b/>
        </w:rPr>
      </w:pPr>
      <w:r>
        <w:rPr>
          <w:rFonts w:cs="Times New Roman"/>
        </w:rPr>
        <w:t xml:space="preserve">Orders granting or denying a party’s attempt to have the other party’s lawyer disqualified on account of a conflict. </w:t>
      </w:r>
    </w:p>
    <w:p w14:paraId="1998FA73" w14:textId="7563D4B0" w:rsidR="007A151D" w:rsidRPr="007A151D" w:rsidRDefault="007A151D" w:rsidP="00BE5DF3">
      <w:pPr>
        <w:pStyle w:val="ListParagraph"/>
        <w:numPr>
          <w:ilvl w:val="6"/>
          <w:numId w:val="25"/>
        </w:numPr>
        <w:spacing w:line="240" w:lineRule="auto"/>
        <w:rPr>
          <w:rFonts w:cs="Times New Roman"/>
          <w:b/>
        </w:rPr>
      </w:pPr>
      <w:r>
        <w:rPr>
          <w:rFonts w:cs="Times New Roman"/>
        </w:rPr>
        <w:t>Argument that D is immune from civil process because extradited to U.S.</w:t>
      </w:r>
    </w:p>
    <w:p w14:paraId="1CCCBC63" w14:textId="3BAE0938" w:rsidR="007A151D" w:rsidRPr="00524790" w:rsidRDefault="007A151D" w:rsidP="00BE5DF3">
      <w:pPr>
        <w:pStyle w:val="ListParagraph"/>
        <w:numPr>
          <w:ilvl w:val="6"/>
          <w:numId w:val="25"/>
        </w:numPr>
        <w:spacing w:line="240" w:lineRule="auto"/>
        <w:rPr>
          <w:rFonts w:cs="Times New Roman"/>
          <w:b/>
        </w:rPr>
      </w:pPr>
      <w:r>
        <w:rPr>
          <w:rFonts w:cs="Times New Roman"/>
        </w:rPr>
        <w:t>Orders denying a party’s attempt to have the case tried somewhere else on the basis of a forum-selection clause in a contract (</w:t>
      </w:r>
      <w:r w:rsidR="006870D8">
        <w:rPr>
          <w:rFonts w:cs="Times New Roman"/>
        </w:rPr>
        <w:t>separable from the merits and issue of law but it is reviewable)</w:t>
      </w:r>
    </w:p>
    <w:p w14:paraId="28A33B6B" w14:textId="45C77C87" w:rsidR="00524790" w:rsidRPr="00524790" w:rsidRDefault="00524790" w:rsidP="00BE5DF3">
      <w:pPr>
        <w:pStyle w:val="ListParagraph"/>
        <w:numPr>
          <w:ilvl w:val="6"/>
          <w:numId w:val="25"/>
        </w:numPr>
        <w:spacing w:line="240" w:lineRule="auto"/>
        <w:rPr>
          <w:rFonts w:cs="Times New Roman"/>
          <w:b/>
        </w:rPr>
      </w:pPr>
      <w:r>
        <w:rPr>
          <w:rFonts w:cs="Times New Roman"/>
        </w:rPr>
        <w:t xml:space="preserve">Orders rejecting a party’s claim to immunity from suit under a private settlement agreement. </w:t>
      </w:r>
    </w:p>
    <w:p w14:paraId="0628D3B9" w14:textId="4F319484" w:rsidR="00B22AB0" w:rsidRPr="00885C87" w:rsidRDefault="00524790" w:rsidP="00BE5DF3">
      <w:pPr>
        <w:pStyle w:val="ListParagraph"/>
        <w:numPr>
          <w:ilvl w:val="6"/>
          <w:numId w:val="25"/>
        </w:numPr>
        <w:spacing w:line="240" w:lineRule="auto"/>
        <w:rPr>
          <w:rFonts w:cs="Times New Roman"/>
          <w:b/>
        </w:rPr>
      </w:pPr>
      <w:r>
        <w:rPr>
          <w:rFonts w:cs="Times New Roman"/>
        </w:rPr>
        <w:t>Order imposing sanctions for discovery violations on attorney who no longer represented client.</w:t>
      </w:r>
    </w:p>
    <w:p w14:paraId="65604BC6" w14:textId="265C216F" w:rsidR="000C1D91" w:rsidRPr="000C1D91" w:rsidRDefault="000C1D91" w:rsidP="00BE5DF3">
      <w:pPr>
        <w:pStyle w:val="ListParagraph"/>
        <w:numPr>
          <w:ilvl w:val="2"/>
          <w:numId w:val="25"/>
        </w:numPr>
        <w:spacing w:line="240" w:lineRule="auto"/>
        <w:rPr>
          <w:rFonts w:cs="Times New Roman"/>
          <w:b/>
        </w:rPr>
      </w:pPr>
      <w:r>
        <w:rPr>
          <w:rFonts w:cs="Times New Roman"/>
        </w:rPr>
        <w:t xml:space="preserve">Orders involving the grant or denial of an injunction – </w:t>
      </w:r>
      <w:r w:rsidRPr="001D73BF">
        <w:rPr>
          <w:rFonts w:cs="Times New Roman"/>
        </w:rPr>
        <w:t>28 U</w:t>
      </w:r>
      <w:r>
        <w:rPr>
          <w:rFonts w:cs="Times New Roman"/>
        </w:rPr>
        <w:t>.</w:t>
      </w:r>
      <w:r w:rsidRPr="001D73BF">
        <w:rPr>
          <w:rFonts w:cs="Times New Roman"/>
        </w:rPr>
        <w:t>S</w:t>
      </w:r>
      <w:r>
        <w:rPr>
          <w:rFonts w:cs="Times New Roman"/>
        </w:rPr>
        <w:t>.</w:t>
      </w:r>
      <w:r w:rsidRPr="001D73BF">
        <w:rPr>
          <w:rFonts w:cs="Times New Roman"/>
        </w:rPr>
        <w:t>C</w:t>
      </w:r>
      <w:r>
        <w:rPr>
          <w:rFonts w:cs="Times New Roman"/>
        </w:rPr>
        <w:t>. § 1292(a)(1) allows for an immediate appeal of a federal d</w:t>
      </w:r>
      <w:r w:rsidR="00D706D6">
        <w:rPr>
          <w:rFonts w:cs="Times New Roman"/>
        </w:rPr>
        <w:t xml:space="preserve">istrict court order granting, </w:t>
      </w:r>
      <w:r>
        <w:rPr>
          <w:rFonts w:cs="Times New Roman"/>
        </w:rPr>
        <w:t>denying</w:t>
      </w:r>
      <w:r w:rsidR="00D706D6">
        <w:rPr>
          <w:rFonts w:cs="Times New Roman"/>
        </w:rPr>
        <w:t xml:space="preserve"> or refusal to modify</w:t>
      </w:r>
      <w:r>
        <w:rPr>
          <w:rFonts w:cs="Times New Roman"/>
        </w:rPr>
        <w:t xml:space="preserve"> an injunction (not refusal to make decision on injunction). Appeal must be made by losing party in decision on injunction.</w:t>
      </w:r>
    </w:p>
    <w:p w14:paraId="3689DA21" w14:textId="0CBC3E29" w:rsidR="00D706D6" w:rsidRPr="00D706D6" w:rsidRDefault="006D485D" w:rsidP="00BE5DF3">
      <w:pPr>
        <w:pStyle w:val="ListParagraph"/>
        <w:numPr>
          <w:ilvl w:val="1"/>
          <w:numId w:val="25"/>
        </w:numPr>
        <w:spacing w:line="240" w:lineRule="auto"/>
        <w:rPr>
          <w:rFonts w:cs="Times New Roman"/>
          <w:b/>
        </w:rPr>
      </w:pPr>
      <w:r>
        <w:rPr>
          <w:rFonts w:cs="Times New Roman"/>
        </w:rPr>
        <w:t>Writ of mandamus</w:t>
      </w:r>
      <w:r w:rsidR="007B181C">
        <w:rPr>
          <w:rFonts w:cs="Times New Roman"/>
        </w:rPr>
        <w:t xml:space="preserve"> (28 U.S.C. §1651)</w:t>
      </w:r>
      <w:r>
        <w:rPr>
          <w:rFonts w:cs="Times New Roman"/>
        </w:rPr>
        <w:t xml:space="preserve"> – </w:t>
      </w:r>
      <w:r w:rsidRPr="006D485D">
        <w:rPr>
          <w:rFonts w:cs="Times New Roman"/>
        </w:rPr>
        <w:t xml:space="preserve">New lawsuit filed in appellate court where you in essence sue the trial judge. </w:t>
      </w:r>
      <w:r w:rsidR="00D706D6">
        <w:rPr>
          <w:rFonts w:cs="Times New Roman"/>
        </w:rPr>
        <w:t>Two Types:</w:t>
      </w:r>
    </w:p>
    <w:p w14:paraId="46239833" w14:textId="1538C071" w:rsidR="00D706D6" w:rsidRPr="006D485D" w:rsidRDefault="00D706D6" w:rsidP="00BE5DF3">
      <w:pPr>
        <w:pStyle w:val="ListParagraph"/>
        <w:numPr>
          <w:ilvl w:val="2"/>
          <w:numId w:val="25"/>
        </w:numPr>
        <w:spacing w:line="240" w:lineRule="auto"/>
        <w:rPr>
          <w:rFonts w:cs="Times New Roman"/>
          <w:b/>
        </w:rPr>
      </w:pPr>
      <w:r>
        <w:rPr>
          <w:rFonts w:cs="Times New Roman"/>
        </w:rPr>
        <w:t xml:space="preserve">Standard Mandamus - </w:t>
      </w:r>
      <w:r w:rsidRPr="00D706D6">
        <w:rPr>
          <w:rFonts w:cs="Times New Roman"/>
        </w:rPr>
        <w:t>Somethi</w:t>
      </w:r>
      <w:r>
        <w:rPr>
          <w:rFonts w:cs="Times New Roman"/>
        </w:rPr>
        <w:t>ng bad is going to happen to me. I’m going to be harmed</w:t>
      </w:r>
      <w:r w:rsidRPr="00D706D6">
        <w:rPr>
          <w:rFonts w:cs="Times New Roman"/>
        </w:rPr>
        <w:t xml:space="preserve"> (sounds like irreparable harm in preliminary injunction) </w:t>
      </w:r>
      <w:r>
        <w:rPr>
          <w:rFonts w:cs="Times New Roman"/>
        </w:rPr>
        <w:t xml:space="preserve">in </w:t>
      </w:r>
      <w:r w:rsidRPr="00D706D6">
        <w:rPr>
          <w:rFonts w:cs="Times New Roman"/>
        </w:rPr>
        <w:t>some way that will be really hard for me to fix later (</w:t>
      </w:r>
      <w:r w:rsidR="006D485D">
        <w:rPr>
          <w:rFonts w:cs="Times New Roman"/>
        </w:rPr>
        <w:t xml:space="preserve">feels like collateral order in </w:t>
      </w:r>
      <w:r w:rsidR="006D485D" w:rsidRPr="00AA16C3">
        <w:rPr>
          <w:rFonts w:cs="Times New Roman"/>
          <w:b/>
          <w:i/>
        </w:rPr>
        <w:t>C</w:t>
      </w:r>
      <w:r w:rsidRPr="00AA16C3">
        <w:rPr>
          <w:rFonts w:cs="Times New Roman"/>
          <w:b/>
          <w:i/>
        </w:rPr>
        <w:t>ohen</w:t>
      </w:r>
      <w:r w:rsidRPr="00D706D6">
        <w:rPr>
          <w:rFonts w:cs="Times New Roman"/>
        </w:rPr>
        <w:t xml:space="preserve"> but </w:t>
      </w:r>
      <w:r w:rsidR="006D485D">
        <w:rPr>
          <w:rFonts w:cs="Times New Roman"/>
        </w:rPr>
        <w:t>does not have to be separate from merits of the action.</w:t>
      </w:r>
      <w:r w:rsidRPr="00D706D6">
        <w:rPr>
          <w:rFonts w:cs="Times New Roman"/>
        </w:rPr>
        <w:t>).</w:t>
      </w:r>
    </w:p>
    <w:p w14:paraId="3D3B6E5E" w14:textId="44372832" w:rsidR="006D485D" w:rsidRPr="00D706D6" w:rsidRDefault="006D485D" w:rsidP="00BE5DF3">
      <w:pPr>
        <w:pStyle w:val="ListParagraph"/>
        <w:numPr>
          <w:ilvl w:val="2"/>
          <w:numId w:val="25"/>
        </w:numPr>
        <w:spacing w:line="240" w:lineRule="auto"/>
        <w:rPr>
          <w:rFonts w:cs="Times New Roman"/>
          <w:b/>
        </w:rPr>
      </w:pPr>
      <w:r>
        <w:rPr>
          <w:rFonts w:cs="Times New Roman"/>
        </w:rPr>
        <w:t xml:space="preserve">Supervisory Writ – Appellate Court worries about gross error by trial courts. </w:t>
      </w:r>
    </w:p>
    <w:p w14:paraId="604B4DE1" w14:textId="01E90931" w:rsidR="00885C87" w:rsidRPr="000C2A0F" w:rsidRDefault="00885C87" w:rsidP="00BE5DF3">
      <w:pPr>
        <w:pStyle w:val="ListParagraph"/>
        <w:numPr>
          <w:ilvl w:val="3"/>
          <w:numId w:val="25"/>
        </w:numPr>
        <w:rPr>
          <w:rFonts w:cs="Times New Roman"/>
          <w:b/>
        </w:rPr>
      </w:pPr>
      <w:r w:rsidRPr="009B6B1A">
        <w:rPr>
          <w:rFonts w:cs="Times New Roman"/>
          <w:b/>
          <w:i/>
        </w:rPr>
        <w:t>La Buy v. Howes Leather Co.</w:t>
      </w:r>
      <w:r w:rsidRPr="00885C87">
        <w:rPr>
          <w:rFonts w:cs="Times New Roman"/>
          <w:b/>
        </w:rPr>
        <w:t xml:space="preserve"> (SCOTUS 1957)</w:t>
      </w:r>
      <w:r w:rsidR="009B6B1A">
        <w:rPr>
          <w:rFonts w:cs="Times New Roman"/>
          <w:b/>
        </w:rPr>
        <w:t xml:space="preserve"> </w:t>
      </w:r>
      <w:r w:rsidR="009B6B1A">
        <w:rPr>
          <w:rFonts w:cs="Times New Roman"/>
        </w:rPr>
        <w:t>Tool: Given</w:t>
      </w:r>
      <w:r w:rsidR="009B6B1A" w:rsidRPr="009B6B1A">
        <w:rPr>
          <w:rFonts w:cs="Times New Roman"/>
        </w:rPr>
        <w:t xml:space="preserve"> “unusual and compell</w:t>
      </w:r>
      <w:r w:rsidR="009B6B1A">
        <w:rPr>
          <w:rFonts w:cs="Times New Roman"/>
        </w:rPr>
        <w:t>ing circumstances,”</w:t>
      </w:r>
      <w:r w:rsidR="009B6B1A" w:rsidRPr="009B6B1A">
        <w:rPr>
          <w:rFonts w:cs="Times New Roman"/>
        </w:rPr>
        <w:t xml:space="preserve"> the court</w:t>
      </w:r>
      <w:r w:rsidR="009B6B1A">
        <w:rPr>
          <w:rFonts w:cs="Times New Roman"/>
        </w:rPr>
        <w:t>s</w:t>
      </w:r>
      <w:r w:rsidR="009B6B1A" w:rsidRPr="009B6B1A">
        <w:rPr>
          <w:rFonts w:cs="Times New Roman"/>
        </w:rPr>
        <w:t xml:space="preserve"> of appeal may properly use a writ of mandamus to oversee the proper administration of justice without committing error – the principal of finality was never intended to allow obvious commission of gross error to go unappealed until late in proceedings.</w:t>
      </w:r>
      <w:r w:rsidR="002A1574">
        <w:rPr>
          <w:rFonts w:cs="Times New Roman"/>
        </w:rPr>
        <w:t xml:space="preserve"> Judge LaBuy arguing against issuing writ says this essentially abolishes final judgment rule. </w:t>
      </w:r>
      <w:r w:rsidR="006D485D">
        <w:rPr>
          <w:rFonts w:cs="Times New Roman"/>
        </w:rPr>
        <w:t xml:space="preserve">Synopsis: Judge gives antitrust case to Master but parties want judge to try it because very complicated and already explained it to him. Probably doesn’t fall under Collateral Order doctrine because not effectively unreviewable. No injunction. No class certification. No double discretion because trial judge would have to approve and this judge wouldn’t. </w:t>
      </w:r>
    </w:p>
    <w:p w14:paraId="2ED4E0A2" w14:textId="4C367755" w:rsidR="003D3361" w:rsidRPr="003D3361" w:rsidRDefault="000C2A0F" w:rsidP="00BE5DF3">
      <w:pPr>
        <w:pStyle w:val="ListParagraph"/>
        <w:numPr>
          <w:ilvl w:val="3"/>
          <w:numId w:val="25"/>
        </w:numPr>
        <w:rPr>
          <w:rFonts w:cs="Times New Roman"/>
          <w:b/>
        </w:rPr>
      </w:pPr>
      <w:r w:rsidRPr="000C2A0F">
        <w:rPr>
          <w:rFonts w:cs="Times New Roman"/>
          <w:b/>
          <w:i/>
        </w:rPr>
        <w:t>Cheney v. United States District Court</w:t>
      </w:r>
      <w:r w:rsidRPr="000C2A0F">
        <w:rPr>
          <w:rFonts w:cs="Times New Roman"/>
          <w:b/>
        </w:rPr>
        <w:t xml:space="preserve"> (SCOTUS 2004)</w:t>
      </w:r>
      <w:r>
        <w:rPr>
          <w:rFonts w:cs="Times New Roman"/>
          <w:b/>
        </w:rPr>
        <w:t xml:space="preserve"> </w:t>
      </w:r>
      <w:r w:rsidR="00D7700D" w:rsidRPr="00D7700D">
        <w:rPr>
          <w:rFonts w:cs="Times New Roman"/>
        </w:rPr>
        <w:t xml:space="preserve">Tool: Three part test for issuance of a writ of mandamus: (1) there must be no other adequate means to attain the relief sought; (2) the movant bears the burden of showing that the right to relief is clear and indisputable; and (3) the issuing court in its discretion must be satisfied that the writ is appropriate under the circumstances. </w:t>
      </w:r>
      <w:r w:rsidRPr="000C2A0F">
        <w:rPr>
          <w:rFonts w:cs="Times New Roman"/>
        </w:rPr>
        <w:t>Synopsis: VP sought writ of mandamus. Ct. of App. denied because it regarded possible assertion of executive privilege as available avenue of relief.</w:t>
      </w:r>
    </w:p>
    <w:p w14:paraId="608CD2EA" w14:textId="77777777" w:rsidR="003D3361" w:rsidRPr="003D3361" w:rsidRDefault="003D3361" w:rsidP="003D3361">
      <w:pPr>
        <w:pStyle w:val="ListParagraph"/>
        <w:ind w:left="1080"/>
        <w:rPr>
          <w:rFonts w:cs="Times New Roman"/>
          <w:b/>
        </w:rPr>
      </w:pPr>
    </w:p>
    <w:p w14:paraId="3A5375A4" w14:textId="0FE8AC99" w:rsidR="003D3361" w:rsidRDefault="003D3361" w:rsidP="004457D1">
      <w:pPr>
        <w:pStyle w:val="Heading2"/>
      </w:pPr>
      <w:bookmarkStart w:id="28" w:name="_Toc408150572"/>
      <w:r>
        <w:t>Set Aside Judgment</w:t>
      </w:r>
      <w:bookmarkEnd w:id="28"/>
    </w:p>
    <w:p w14:paraId="15844F73" w14:textId="73316AEC" w:rsidR="003D3361" w:rsidRPr="003D3361" w:rsidRDefault="003D3361" w:rsidP="00BE5DF3">
      <w:pPr>
        <w:pStyle w:val="ListParagraph"/>
        <w:numPr>
          <w:ilvl w:val="1"/>
          <w:numId w:val="26"/>
        </w:numPr>
        <w:rPr>
          <w:rFonts w:cs="Times New Roman"/>
          <w:b/>
        </w:rPr>
      </w:pPr>
      <w:r>
        <w:rPr>
          <w:rFonts w:cs="Times New Roman"/>
        </w:rPr>
        <w:t xml:space="preserve">Mistake and Excusable Neglect </w:t>
      </w:r>
    </w:p>
    <w:p w14:paraId="5CED578C" w14:textId="77777777" w:rsidR="003D3361" w:rsidRPr="000B46B3" w:rsidRDefault="003D3361" w:rsidP="00BE5DF3">
      <w:pPr>
        <w:pStyle w:val="ListParagraph"/>
        <w:numPr>
          <w:ilvl w:val="2"/>
          <w:numId w:val="26"/>
        </w:numPr>
        <w:rPr>
          <w:rFonts w:cs="Times New Roman"/>
        </w:rPr>
      </w:pPr>
      <w:r w:rsidRPr="000B46B3">
        <w:rPr>
          <w:rFonts w:cs="Times New Roman"/>
          <w:b/>
          <w:i/>
        </w:rPr>
        <w:t>Briones v. Riviera Hotel &amp; Casino</w:t>
      </w:r>
      <w:r w:rsidRPr="000B46B3">
        <w:rPr>
          <w:rFonts w:cs="Times New Roman"/>
          <w:b/>
        </w:rPr>
        <w:t xml:space="preserve"> (9</w:t>
      </w:r>
      <w:r w:rsidRPr="000B46B3">
        <w:rPr>
          <w:rFonts w:cs="Times New Roman"/>
          <w:b/>
          <w:vertAlign w:val="superscript"/>
        </w:rPr>
        <w:t>th</w:t>
      </w:r>
      <w:r w:rsidRPr="000B46B3">
        <w:rPr>
          <w:rFonts w:cs="Times New Roman"/>
          <w:b/>
        </w:rPr>
        <w:t xml:space="preserve"> Cir. 1997)</w:t>
      </w:r>
      <w:r>
        <w:rPr>
          <w:rFonts w:cs="Times New Roman"/>
          <w:b/>
        </w:rPr>
        <w:t xml:space="preserve"> </w:t>
      </w:r>
      <w:r w:rsidRPr="000B46B3">
        <w:rPr>
          <w:rFonts w:cs="Times New Roman"/>
        </w:rPr>
        <w:t>Tool: “Excusable neglect” under Rule 6(b) is flexible and for purposes of Rule 60(b), it can include failure to comply with a filing deadline attributable to negligence. Four factors to consider in deciding if neglect is excusable: (1) danger of prejudice to opposing party; (2) length of the delay and its potential impact on the judicial proceedings; (3) reason for the delay; (4) whether the moving party acted in good faith.</w:t>
      </w:r>
      <w:r>
        <w:rPr>
          <w:rFonts w:cs="Times New Roman"/>
        </w:rPr>
        <w:t xml:space="preserve"> </w:t>
      </w:r>
      <w:r w:rsidRPr="000B46B3">
        <w:rPr>
          <w:rFonts w:cs="Times New Roman"/>
        </w:rPr>
        <w:t>Synopsis: D filed motion to dismiss. P failed to respond so motion granted. P, not proficient in English, moved for relief under FRCP 60(b)(1).</w:t>
      </w:r>
    </w:p>
    <w:p w14:paraId="14DCD36F" w14:textId="76A80DCE" w:rsidR="003D3361" w:rsidRDefault="003D3361" w:rsidP="00BE5DF3">
      <w:pPr>
        <w:pStyle w:val="ListParagraph"/>
        <w:numPr>
          <w:ilvl w:val="1"/>
          <w:numId w:val="26"/>
        </w:numPr>
        <w:rPr>
          <w:rFonts w:cs="Times New Roman"/>
        </w:rPr>
      </w:pPr>
      <w:r>
        <w:rPr>
          <w:rFonts w:cs="Times New Roman"/>
        </w:rPr>
        <w:t>Newly Discovered Evidence/Fraud</w:t>
      </w:r>
    </w:p>
    <w:p w14:paraId="702562B1" w14:textId="666C78B6" w:rsidR="003D3361" w:rsidRPr="003D3361" w:rsidRDefault="003D3361" w:rsidP="00BE5DF3">
      <w:pPr>
        <w:pStyle w:val="ListParagraph"/>
        <w:numPr>
          <w:ilvl w:val="2"/>
          <w:numId w:val="26"/>
        </w:numPr>
        <w:rPr>
          <w:rFonts w:cs="Times New Roman"/>
        </w:rPr>
      </w:pPr>
      <w:r w:rsidRPr="003D3361">
        <w:rPr>
          <w:rFonts w:cs="Times New Roman"/>
          <w:b/>
          <w:i/>
        </w:rPr>
        <w:lastRenderedPageBreak/>
        <w:t>Patrick v. Sedwick</w:t>
      </w:r>
      <w:r w:rsidRPr="003D3361">
        <w:rPr>
          <w:rFonts w:cs="Times New Roman"/>
          <w:b/>
        </w:rPr>
        <w:t xml:space="preserve"> (Alaska 1966)</w:t>
      </w:r>
      <w:r w:rsidRPr="003D3361">
        <w:rPr>
          <w:rFonts w:cs="Times New Roman"/>
        </w:rPr>
        <w:t xml:space="preserve"> Tool: Motion for new trial on the grounds of newly discovered evidence must meet the following requirements: (1) must be such as would probably change the result on a new trial; (2) must have been discovered since the trial; (3) must be of such a nature that it could not have been discovered before trial by due diligence; (4) must be material; (5) must not be merely cumulative or impeaching.</w:t>
      </w:r>
      <w:r>
        <w:rPr>
          <w:rFonts w:cs="Times New Roman"/>
        </w:rPr>
        <w:t xml:space="preserve"> Synopsis: </w:t>
      </w:r>
      <w:r w:rsidRPr="003D3361">
        <w:rPr>
          <w:rFonts w:cs="Times New Roman"/>
        </w:rPr>
        <w:t>Court found for P and awarded damages. D moved for new trial because a new treatment would ameliorate P’s injuries and thus reduce damages. Trial court denied motion. Appellate court affirmed.</w:t>
      </w:r>
    </w:p>
    <w:p w14:paraId="0FE3EF5A" w14:textId="68D809C9" w:rsidR="003D3361" w:rsidRPr="003D3361" w:rsidRDefault="003D3361" w:rsidP="00BE5DF3">
      <w:pPr>
        <w:pStyle w:val="ListParagraph"/>
        <w:numPr>
          <w:ilvl w:val="2"/>
          <w:numId w:val="26"/>
        </w:numPr>
        <w:rPr>
          <w:rFonts w:cs="Times New Roman"/>
        </w:rPr>
      </w:pPr>
      <w:r w:rsidRPr="003D3361">
        <w:rPr>
          <w:rFonts w:cs="Times New Roman"/>
          <w:b/>
          <w:i/>
        </w:rPr>
        <w:t>Title v. United States</w:t>
      </w:r>
      <w:r w:rsidRPr="003D3361">
        <w:rPr>
          <w:rFonts w:cs="Times New Roman"/>
          <w:b/>
        </w:rPr>
        <w:t xml:space="preserve"> (SCOTUS 1959) </w:t>
      </w:r>
      <w:r w:rsidRPr="003D3361">
        <w:rPr>
          <w:rFonts w:cs="Times New Roman"/>
        </w:rPr>
        <w:t>Tool:</w:t>
      </w:r>
      <w:r>
        <w:rPr>
          <w:rFonts w:cs="Times New Roman"/>
          <w:b/>
        </w:rPr>
        <w:t xml:space="preserve"> </w:t>
      </w:r>
      <w:r w:rsidRPr="003D3361">
        <w:rPr>
          <w:rFonts w:cs="Times New Roman"/>
        </w:rPr>
        <w:t>Relief of Judgment under</w:t>
      </w:r>
      <w:r>
        <w:rPr>
          <w:rFonts w:cs="Times New Roman"/>
          <w:b/>
        </w:rPr>
        <w:t xml:space="preserve"> </w:t>
      </w:r>
      <w:r>
        <w:rPr>
          <w:rFonts w:cs="Times New Roman"/>
        </w:rPr>
        <w:t>FRCP</w:t>
      </w:r>
      <w:r w:rsidRPr="003D3361">
        <w:rPr>
          <w:rFonts w:cs="Times New Roman"/>
        </w:rPr>
        <w:t xml:space="preserve"> 60(b) is not for providing relief for error on the part of the court or to afford a substitute for appeal. A change in judicial view of applicable law after a final judgment is not sufficient basis for vacating such judgment. </w:t>
      </w:r>
      <w:r>
        <w:rPr>
          <w:rFonts w:cs="Times New Roman"/>
        </w:rPr>
        <w:t>Synopsis: Title lost denaturalization proceeding in 9</w:t>
      </w:r>
      <w:r w:rsidRPr="003D3361">
        <w:rPr>
          <w:rFonts w:cs="Times New Roman"/>
          <w:vertAlign w:val="superscript"/>
        </w:rPr>
        <w:t>th</w:t>
      </w:r>
      <w:r>
        <w:rPr>
          <w:rFonts w:cs="Times New Roman"/>
        </w:rPr>
        <w:t xml:space="preserve"> Cir. Statute interpreted differently later in different circuit. SCOTUS denied motion under FRCP 60(b) because judgment was final. </w:t>
      </w:r>
    </w:p>
    <w:p w14:paraId="04B633C9" w14:textId="2E140900" w:rsidR="003D3361" w:rsidRPr="003D3361" w:rsidRDefault="003D3361" w:rsidP="00BE5DF3">
      <w:pPr>
        <w:pStyle w:val="ListParagraph"/>
        <w:numPr>
          <w:ilvl w:val="2"/>
          <w:numId w:val="26"/>
        </w:numPr>
        <w:rPr>
          <w:rFonts w:cs="Times New Roman"/>
        </w:rPr>
      </w:pPr>
      <w:r w:rsidRPr="003D3361">
        <w:rPr>
          <w:rFonts w:cs="Times New Roman"/>
          <w:b/>
          <w:i/>
        </w:rPr>
        <w:t xml:space="preserve">Hazel-Atlas Glass Co. v. Hartford-Empire Co. </w:t>
      </w:r>
      <w:r w:rsidRPr="003D3361">
        <w:rPr>
          <w:rFonts w:cs="Times New Roman"/>
          <w:b/>
        </w:rPr>
        <w:t xml:space="preserve">(SCOTUS 1944) </w:t>
      </w:r>
      <w:r w:rsidRPr="003D3361">
        <w:rPr>
          <w:rFonts w:cs="Times New Roman"/>
        </w:rPr>
        <w:t>Tool: Court has power and duty to vacate previous judgment when it was based on fraud. Synopsis: P brought action to set aside previous judgment because D perpe</w:t>
      </w:r>
      <w:r>
        <w:rPr>
          <w:rFonts w:cs="Times New Roman"/>
        </w:rPr>
        <w:t xml:space="preserve">trated fraud to obtain patent. </w:t>
      </w:r>
    </w:p>
    <w:p w14:paraId="7DACAB51" w14:textId="77777777" w:rsidR="000C1D91" w:rsidRDefault="000C1D91" w:rsidP="000C1D91">
      <w:pPr>
        <w:rPr>
          <w:rFonts w:cs="Times New Roman"/>
          <w:b/>
        </w:rPr>
      </w:pPr>
    </w:p>
    <w:p w14:paraId="464D9D07" w14:textId="77777777" w:rsidR="000C1D91" w:rsidRDefault="000C1D91" w:rsidP="000C1D91">
      <w:pPr>
        <w:rPr>
          <w:rFonts w:cs="Times New Roman"/>
          <w:b/>
        </w:rPr>
      </w:pPr>
    </w:p>
    <w:p w14:paraId="2A8DF501" w14:textId="5BBFE09E" w:rsidR="000C1D91" w:rsidRDefault="000C1D91" w:rsidP="00103C86">
      <w:pPr>
        <w:pStyle w:val="Heading1"/>
      </w:pPr>
      <w:bookmarkStart w:id="29" w:name="_Toc408150573"/>
      <w:r>
        <w:t>MULTI-PARTY AND MULTI-CLAIM LITIGATION</w:t>
      </w:r>
      <w:bookmarkEnd w:id="29"/>
    </w:p>
    <w:p w14:paraId="22FCEA93" w14:textId="77777777" w:rsidR="000C1D91" w:rsidRDefault="000C1D91" w:rsidP="000C1D91">
      <w:pPr>
        <w:rPr>
          <w:rFonts w:cs="Times New Roman"/>
          <w:b/>
        </w:rPr>
      </w:pPr>
    </w:p>
    <w:p w14:paraId="6B18F7B8" w14:textId="196340DA" w:rsidR="000C1D91" w:rsidRPr="000C1D91" w:rsidRDefault="000C1D91" w:rsidP="004457D1">
      <w:pPr>
        <w:pStyle w:val="Heading2"/>
      </w:pPr>
      <w:bookmarkStart w:id="30" w:name="_Toc408150574"/>
      <w:r w:rsidRPr="000C1D91">
        <w:t>Background</w:t>
      </w:r>
      <w:bookmarkEnd w:id="30"/>
    </w:p>
    <w:p w14:paraId="3AA9A672" w14:textId="2B6BAF20" w:rsidR="000C1D91" w:rsidRDefault="000C1D91" w:rsidP="00BE5DF3">
      <w:pPr>
        <w:pStyle w:val="ListParagraph"/>
        <w:numPr>
          <w:ilvl w:val="1"/>
          <w:numId w:val="7"/>
        </w:numPr>
        <w:rPr>
          <w:rFonts w:cs="Times New Roman"/>
        </w:rPr>
      </w:pPr>
      <w:r>
        <w:rPr>
          <w:rFonts w:cs="Times New Roman"/>
        </w:rPr>
        <w:t xml:space="preserve">Common Law – At common law, the prevailing policy was to prohibit any sort of action other than one involving a single P and a single D. Also, a lawsuit was generally limited to a single legal theory or cause of action. </w:t>
      </w:r>
    </w:p>
    <w:p w14:paraId="7AF1DB01" w14:textId="173DE5A9" w:rsidR="000C1D91" w:rsidRDefault="000C1D91" w:rsidP="00BE5DF3">
      <w:pPr>
        <w:pStyle w:val="ListParagraph"/>
        <w:numPr>
          <w:ilvl w:val="1"/>
          <w:numId w:val="7"/>
        </w:numPr>
        <w:rPr>
          <w:rFonts w:cs="Times New Roman"/>
        </w:rPr>
      </w:pPr>
      <w:r>
        <w:rPr>
          <w:rFonts w:cs="Times New Roman"/>
        </w:rPr>
        <w:t xml:space="preserve">Equity – The courts of equity, however, were willing to entertain more complex sorts of actions, since they used no juries and all their proceedings were in writing. </w:t>
      </w:r>
    </w:p>
    <w:p w14:paraId="7A1A352F" w14:textId="7AEC46AE" w:rsidR="00210BD8" w:rsidRDefault="000C1D91" w:rsidP="00BE5DF3">
      <w:pPr>
        <w:pStyle w:val="ListParagraph"/>
        <w:numPr>
          <w:ilvl w:val="2"/>
          <w:numId w:val="7"/>
        </w:numPr>
        <w:rPr>
          <w:rFonts w:cs="Times New Roman"/>
        </w:rPr>
      </w:pPr>
      <w:r>
        <w:rPr>
          <w:rFonts w:cs="Times New Roman"/>
        </w:rPr>
        <w:t xml:space="preserve">Merger – the merger of law and equity resulted in the incorporation of multi-party, multi-claim suits into the unitary civil action. </w:t>
      </w:r>
    </w:p>
    <w:p w14:paraId="55607679" w14:textId="5A15E6EF" w:rsidR="00210BD8" w:rsidRDefault="00210BD8" w:rsidP="00BE5DF3">
      <w:pPr>
        <w:pStyle w:val="ListParagraph"/>
        <w:numPr>
          <w:ilvl w:val="1"/>
          <w:numId w:val="7"/>
        </w:numPr>
        <w:rPr>
          <w:rFonts w:cs="Times New Roman"/>
        </w:rPr>
      </w:pPr>
      <w:r>
        <w:rPr>
          <w:rFonts w:cs="Times New Roman"/>
        </w:rPr>
        <w:t>See Multi-Party Slides</w:t>
      </w:r>
    </w:p>
    <w:p w14:paraId="70ADE422" w14:textId="77777777" w:rsidR="00210BD8" w:rsidRPr="00210BD8" w:rsidRDefault="00210BD8" w:rsidP="00210BD8">
      <w:pPr>
        <w:pStyle w:val="ListParagraph"/>
        <w:rPr>
          <w:rFonts w:cs="Times New Roman"/>
        </w:rPr>
      </w:pPr>
    </w:p>
    <w:p w14:paraId="1FE130CD" w14:textId="1D19F1D4" w:rsidR="000C1D91" w:rsidRPr="00B21CFD" w:rsidRDefault="000C1D91" w:rsidP="004457D1">
      <w:pPr>
        <w:pStyle w:val="Heading2"/>
      </w:pPr>
      <w:bookmarkStart w:id="31" w:name="_Toc408150575"/>
      <w:r w:rsidRPr="00B21CFD">
        <w:t>Counterclaims</w:t>
      </w:r>
      <w:bookmarkEnd w:id="31"/>
    </w:p>
    <w:p w14:paraId="02546102" w14:textId="4B63C0DC" w:rsidR="00210BD8" w:rsidRDefault="00545587" w:rsidP="00BE5DF3">
      <w:pPr>
        <w:pStyle w:val="ListParagraph"/>
        <w:numPr>
          <w:ilvl w:val="1"/>
          <w:numId w:val="27"/>
        </w:numPr>
        <w:rPr>
          <w:rFonts w:cs="Times New Roman"/>
        </w:rPr>
      </w:pPr>
      <w:r>
        <w:rPr>
          <w:rFonts w:cs="Times New Roman"/>
        </w:rPr>
        <w:t>General</w:t>
      </w:r>
    </w:p>
    <w:p w14:paraId="605F844F" w14:textId="1C3B6B66" w:rsidR="00545587" w:rsidRDefault="00545587" w:rsidP="00BE5DF3">
      <w:pPr>
        <w:pStyle w:val="ListParagraph"/>
        <w:numPr>
          <w:ilvl w:val="2"/>
          <w:numId w:val="27"/>
        </w:numPr>
        <w:rPr>
          <w:rFonts w:cs="Times New Roman"/>
        </w:rPr>
      </w:pPr>
      <w:r>
        <w:rPr>
          <w:rFonts w:cs="Times New Roman"/>
        </w:rPr>
        <w:t>Common Law – at common law, there were two devices by which D could bring a claim against P.</w:t>
      </w:r>
    </w:p>
    <w:p w14:paraId="539F2AD7" w14:textId="7E2C7B63" w:rsidR="00545587" w:rsidRDefault="00545587" w:rsidP="00BE5DF3">
      <w:pPr>
        <w:pStyle w:val="ListParagraph"/>
        <w:numPr>
          <w:ilvl w:val="3"/>
          <w:numId w:val="27"/>
        </w:numPr>
        <w:rPr>
          <w:rFonts w:cs="Times New Roman"/>
        </w:rPr>
      </w:pPr>
      <w:r>
        <w:rPr>
          <w:rFonts w:cs="Times New Roman"/>
        </w:rPr>
        <w:t>Recoupment – Had to be for same transaction and no affirmative recovery</w:t>
      </w:r>
    </w:p>
    <w:p w14:paraId="2E93F41C" w14:textId="5E6FCB4C" w:rsidR="00545587" w:rsidRDefault="00545587" w:rsidP="00BE5DF3">
      <w:pPr>
        <w:pStyle w:val="ListParagraph"/>
        <w:numPr>
          <w:ilvl w:val="3"/>
          <w:numId w:val="27"/>
        </w:numPr>
        <w:rPr>
          <w:rFonts w:cs="Times New Roman"/>
        </w:rPr>
      </w:pPr>
      <w:r>
        <w:rPr>
          <w:rFonts w:cs="Times New Roman"/>
        </w:rPr>
        <w:t>Set-Off – Could be for different transaction and no affirmative recovery</w:t>
      </w:r>
    </w:p>
    <w:p w14:paraId="2AE6419C" w14:textId="2BB624B3" w:rsidR="00545587" w:rsidRDefault="00545587" w:rsidP="00BE5DF3">
      <w:pPr>
        <w:pStyle w:val="ListParagraph"/>
        <w:numPr>
          <w:ilvl w:val="2"/>
          <w:numId w:val="27"/>
        </w:numPr>
        <w:rPr>
          <w:rFonts w:cs="Times New Roman"/>
        </w:rPr>
      </w:pPr>
      <w:r>
        <w:rPr>
          <w:rFonts w:cs="Times New Roman"/>
        </w:rPr>
        <w:t xml:space="preserve">Codes – Codes combine these remedies in the counterclaim. Counterclaim allowed to any claim out of the same transaction. There is the possibility of an affirmative recovery. </w:t>
      </w:r>
    </w:p>
    <w:p w14:paraId="126444F5" w14:textId="01EC9F61" w:rsidR="00545587" w:rsidRDefault="00545587" w:rsidP="00BE5DF3">
      <w:pPr>
        <w:pStyle w:val="ListParagraph"/>
        <w:numPr>
          <w:ilvl w:val="3"/>
          <w:numId w:val="27"/>
        </w:numPr>
        <w:rPr>
          <w:rFonts w:cs="Times New Roman"/>
        </w:rPr>
      </w:pPr>
      <w:r>
        <w:rPr>
          <w:rFonts w:cs="Times New Roman"/>
        </w:rPr>
        <w:t xml:space="preserve">Some states follow the code rule but most states follow the more liberal federal procedure. </w:t>
      </w:r>
    </w:p>
    <w:p w14:paraId="05AABBA0" w14:textId="70FDB773" w:rsidR="00545587" w:rsidRDefault="00545587" w:rsidP="00BE5DF3">
      <w:pPr>
        <w:pStyle w:val="ListParagraph"/>
        <w:numPr>
          <w:ilvl w:val="1"/>
          <w:numId w:val="27"/>
        </w:numPr>
        <w:rPr>
          <w:rFonts w:cs="Times New Roman"/>
        </w:rPr>
      </w:pPr>
      <w:r>
        <w:rPr>
          <w:rFonts w:cs="Times New Roman"/>
        </w:rPr>
        <w:t xml:space="preserve">Federal Rules – FRCP 13 allows for both permissive and compulsory counterclaims. </w:t>
      </w:r>
    </w:p>
    <w:p w14:paraId="16951971" w14:textId="7A532ADD" w:rsidR="00545587" w:rsidRDefault="00545587" w:rsidP="00BE5DF3">
      <w:pPr>
        <w:pStyle w:val="ListParagraph"/>
        <w:numPr>
          <w:ilvl w:val="2"/>
          <w:numId w:val="27"/>
        </w:numPr>
        <w:rPr>
          <w:rFonts w:cs="Times New Roman"/>
        </w:rPr>
      </w:pPr>
      <w:r>
        <w:rPr>
          <w:rFonts w:cs="Times New Roman"/>
        </w:rPr>
        <w:t xml:space="preserve">Permissive counterclaim – FRCP 13(b) allows assertion as a counterclaim at D’s </w:t>
      </w:r>
      <w:r w:rsidRPr="00545587">
        <w:rPr>
          <w:rFonts w:cs="Times New Roman"/>
          <w:u w:val="single"/>
        </w:rPr>
        <w:t>discretion</w:t>
      </w:r>
      <w:r>
        <w:rPr>
          <w:rFonts w:cs="Times New Roman"/>
        </w:rPr>
        <w:t xml:space="preserve"> of “any claim that is not compulsory.” No claim is too far removed from the subject P’s claim to be allowed as a counterclaim. </w:t>
      </w:r>
    </w:p>
    <w:p w14:paraId="5302B053" w14:textId="069F9C63" w:rsidR="00B652D2" w:rsidRDefault="00B652D2" w:rsidP="00BE5DF3">
      <w:pPr>
        <w:pStyle w:val="ListParagraph"/>
        <w:numPr>
          <w:ilvl w:val="3"/>
          <w:numId w:val="27"/>
        </w:numPr>
        <w:rPr>
          <w:rFonts w:cs="Times New Roman"/>
        </w:rPr>
      </w:pPr>
      <w:r>
        <w:rPr>
          <w:rFonts w:cs="Times New Roman"/>
        </w:rPr>
        <w:t>Needs to independently satisfy SMJ</w:t>
      </w:r>
      <w:r w:rsidR="00F0408C">
        <w:rPr>
          <w:rFonts w:cs="Times New Roman"/>
        </w:rPr>
        <w:t xml:space="preserve"> (includes independently meet AIC requiretment)</w:t>
      </w:r>
    </w:p>
    <w:p w14:paraId="6B49A563" w14:textId="77777777" w:rsidR="000B190C" w:rsidRDefault="00545587" w:rsidP="00BE5DF3">
      <w:pPr>
        <w:pStyle w:val="ListParagraph"/>
        <w:numPr>
          <w:ilvl w:val="2"/>
          <w:numId w:val="27"/>
        </w:numPr>
        <w:rPr>
          <w:rFonts w:cs="Times New Roman"/>
        </w:rPr>
      </w:pPr>
      <w:r>
        <w:rPr>
          <w:rFonts w:cs="Times New Roman"/>
        </w:rPr>
        <w:t>Compulsory counterclaim – a claim is compulsory under FRCP 13(</w:t>
      </w:r>
      <w:r w:rsidR="00B21CFD">
        <w:rPr>
          <w:rFonts w:cs="Times New Roman"/>
        </w:rPr>
        <w:t xml:space="preserve">a) if it meets two requirements: (1) </w:t>
      </w:r>
      <w:r w:rsidR="00B21CFD" w:rsidRPr="00B21CFD">
        <w:rPr>
          <w:rFonts w:cs="Times New Roman"/>
        </w:rPr>
        <w:t>It arises out of a transaction or occurrence that is the subject matter of the opposing party’</w:t>
      </w:r>
      <w:r w:rsidR="00B21CFD">
        <w:rPr>
          <w:rFonts w:cs="Times New Roman"/>
        </w:rPr>
        <w:t xml:space="preserve">s claim and (2) </w:t>
      </w:r>
      <w:r w:rsidR="00B21CFD" w:rsidRPr="00B21CFD">
        <w:rPr>
          <w:rFonts w:cs="Times New Roman"/>
        </w:rPr>
        <w:t xml:space="preserve">It does not require adding another party over whom the court cannot acquire jurisdiction. </w:t>
      </w:r>
      <w:r w:rsidR="000B190C">
        <w:rPr>
          <w:rFonts w:cs="Times New Roman"/>
        </w:rPr>
        <w:t xml:space="preserve"> </w:t>
      </w:r>
    </w:p>
    <w:p w14:paraId="45B667CE" w14:textId="6377D126" w:rsidR="00637982" w:rsidRPr="00B652D2" w:rsidRDefault="00637982" w:rsidP="00BE5DF3">
      <w:pPr>
        <w:pStyle w:val="ListParagraph"/>
        <w:numPr>
          <w:ilvl w:val="3"/>
          <w:numId w:val="27"/>
        </w:numPr>
        <w:rPr>
          <w:rFonts w:cs="Times New Roman"/>
        </w:rPr>
      </w:pPr>
      <w:r>
        <w:rPr>
          <w:rFonts w:cs="Times New Roman"/>
        </w:rPr>
        <w:t xml:space="preserve">Jurisdiction – probably won’t worry about it </w:t>
      </w:r>
      <w:r w:rsidR="007B181C">
        <w:rPr>
          <w:rFonts w:cs="Times New Roman"/>
        </w:rPr>
        <w:t>if</w:t>
      </w:r>
      <w:r>
        <w:rPr>
          <w:rFonts w:cs="Times New Roman"/>
        </w:rPr>
        <w:t xml:space="preserve"> it is not claim by P. </w:t>
      </w:r>
      <w:r w:rsidR="00F0408C">
        <w:rPr>
          <w:rFonts w:cs="Times New Roman"/>
        </w:rPr>
        <w:t>Falls under Supplemental Jurisdiction (</w:t>
      </w:r>
      <w:r w:rsidR="00B652D2">
        <w:rPr>
          <w:rFonts w:cs="Times New Roman"/>
        </w:rPr>
        <w:t xml:space="preserve">28 U.S.C. § 1367(a) – a district court may exercise supplemental jurisdiction whenever there exists a logical relationship between the counterclaim and the main claim. </w:t>
      </w:r>
      <w:r w:rsidR="00F0408C">
        <w:rPr>
          <w:rFonts w:cs="Times New Roman"/>
        </w:rPr>
        <w:t>)</w:t>
      </w:r>
    </w:p>
    <w:p w14:paraId="6B9E173A" w14:textId="4EAAE6FC" w:rsidR="00B21CFD" w:rsidRDefault="00AA16C3" w:rsidP="00BE5DF3">
      <w:pPr>
        <w:pStyle w:val="ListParagraph"/>
        <w:numPr>
          <w:ilvl w:val="3"/>
          <w:numId w:val="27"/>
        </w:numPr>
        <w:rPr>
          <w:rFonts w:cs="Times New Roman"/>
        </w:rPr>
      </w:pPr>
      <w:r>
        <w:rPr>
          <w:rFonts w:cs="Times New Roman"/>
        </w:rPr>
        <w:t>Species of Claim Preclusion</w:t>
      </w:r>
      <w:r w:rsidR="00B21CFD">
        <w:rPr>
          <w:rFonts w:cs="Times New Roman"/>
        </w:rPr>
        <w:t xml:space="preserve"> – the penalty for failing to state a compulsory counterclaim is loss of the claim in future litigation. If a compulsory counterclaim is not asserted, a later suit on that claim by the present D will be precluded by </w:t>
      </w:r>
      <w:r w:rsidR="00686645">
        <w:rPr>
          <w:rFonts w:cs="Times New Roman"/>
        </w:rPr>
        <w:t>principle of</w:t>
      </w:r>
      <w:r w:rsidR="00B21CFD">
        <w:rPr>
          <w:rFonts w:cs="Times New Roman"/>
        </w:rPr>
        <w:t xml:space="preserve"> </w:t>
      </w:r>
      <w:r w:rsidR="00B21CFD">
        <w:rPr>
          <w:rFonts w:cs="Times New Roman"/>
          <w:i/>
        </w:rPr>
        <w:t>res judicata</w:t>
      </w:r>
      <w:r w:rsidR="00686645">
        <w:rPr>
          <w:rFonts w:cs="Times New Roman"/>
        </w:rPr>
        <w:t>, waiver or estoppel (disputed)</w:t>
      </w:r>
      <w:r w:rsidR="00B21CFD">
        <w:rPr>
          <w:rFonts w:cs="Times New Roman"/>
        </w:rPr>
        <w:t xml:space="preserve">. </w:t>
      </w:r>
      <w:r w:rsidR="00686645">
        <w:rPr>
          <w:rFonts w:cs="Times New Roman"/>
        </w:rPr>
        <w:t xml:space="preserve">(FRCP 13 is silent on this). </w:t>
      </w:r>
    </w:p>
    <w:p w14:paraId="7AE33E55" w14:textId="08D32B21" w:rsidR="00B21CFD" w:rsidRDefault="00B21CFD" w:rsidP="00BE5DF3">
      <w:pPr>
        <w:pStyle w:val="ListParagraph"/>
        <w:numPr>
          <w:ilvl w:val="3"/>
          <w:numId w:val="27"/>
        </w:numPr>
        <w:rPr>
          <w:rFonts w:cs="Times New Roman"/>
        </w:rPr>
      </w:pPr>
      <w:r>
        <w:rPr>
          <w:rFonts w:cs="Times New Roman"/>
        </w:rPr>
        <w:lastRenderedPageBreak/>
        <w:t xml:space="preserve">Exception – Certain claims are not compulsory even though they are within the same transaction or </w:t>
      </w:r>
      <w:r w:rsidR="00686645">
        <w:rPr>
          <w:rFonts w:cs="Times New Roman"/>
        </w:rPr>
        <w:t xml:space="preserve"> </w:t>
      </w:r>
      <w:r>
        <w:rPr>
          <w:rFonts w:cs="Times New Roman"/>
        </w:rPr>
        <w:t>occurrence as P’s claim:</w:t>
      </w:r>
    </w:p>
    <w:p w14:paraId="28D13894" w14:textId="439BA75F" w:rsidR="00B21CFD" w:rsidRDefault="00B21CFD" w:rsidP="00BE5DF3">
      <w:pPr>
        <w:pStyle w:val="ListParagraph"/>
        <w:numPr>
          <w:ilvl w:val="4"/>
          <w:numId w:val="27"/>
        </w:numPr>
        <w:rPr>
          <w:rFonts w:cs="Times New Roman"/>
        </w:rPr>
      </w:pPr>
      <w:r>
        <w:rPr>
          <w:rFonts w:cs="Times New Roman"/>
        </w:rPr>
        <w:t>A claim which “was the subject of another pending action” at the time the present action was commences (FRCP 13(a)(2)(A)) and</w:t>
      </w:r>
    </w:p>
    <w:p w14:paraId="0FD6EF01" w14:textId="7A095865" w:rsidR="00B21CFD" w:rsidRDefault="00B21CFD" w:rsidP="00BE5DF3">
      <w:pPr>
        <w:pStyle w:val="ListParagraph"/>
        <w:numPr>
          <w:ilvl w:val="4"/>
          <w:numId w:val="27"/>
        </w:numPr>
        <w:rPr>
          <w:rFonts w:cs="Times New Roman"/>
        </w:rPr>
      </w:pPr>
      <w:r>
        <w:rPr>
          <w:rFonts w:cs="Times New Roman"/>
        </w:rPr>
        <w:t xml:space="preserve">A claim in which the suit against D is in rem or quasi in rem (assuming that D is not making any other counterclaim in the action) (FRCP 13(a)(2)(B)). </w:t>
      </w:r>
    </w:p>
    <w:p w14:paraId="0EFECAAB" w14:textId="477089D2" w:rsidR="00B21CFD" w:rsidRDefault="00B21CFD" w:rsidP="00BE5DF3">
      <w:pPr>
        <w:pStyle w:val="ListParagraph"/>
        <w:numPr>
          <w:ilvl w:val="5"/>
          <w:numId w:val="27"/>
        </w:numPr>
        <w:rPr>
          <w:rFonts w:cs="Times New Roman"/>
        </w:rPr>
      </w:pPr>
      <w:r>
        <w:rPr>
          <w:rFonts w:cs="Times New Roman"/>
        </w:rPr>
        <w:t xml:space="preserve">Rationale – In rem and quasi in rem suits don’t subject D to personal liability. If compulsory, D has to choose between losing his claim forever through failure to assert it or make his claim and subject himself to unlimited personal liability. </w:t>
      </w:r>
    </w:p>
    <w:p w14:paraId="503F0B6E" w14:textId="1766B820" w:rsidR="00325AA2" w:rsidRDefault="00325AA2" w:rsidP="00BE5DF3">
      <w:pPr>
        <w:pStyle w:val="ListParagraph"/>
        <w:numPr>
          <w:ilvl w:val="3"/>
          <w:numId w:val="27"/>
        </w:numPr>
        <w:rPr>
          <w:rFonts w:cs="Times New Roman"/>
        </w:rPr>
      </w:pPr>
      <w:r>
        <w:rPr>
          <w:rFonts w:cs="Times New Roman"/>
        </w:rPr>
        <w:t xml:space="preserve">Must be asserted in D’s pleading – If D’s counterclaim is compulsory, it must be brought in D’s pleading. FRCP 13(a). If action is dismissed before D must file answer, then no compulsory counterclaim ever comes to existence. </w:t>
      </w:r>
    </w:p>
    <w:p w14:paraId="5A1758CC" w14:textId="512D5ACB" w:rsidR="00432166" w:rsidRDefault="00432166" w:rsidP="00BE5DF3">
      <w:pPr>
        <w:pStyle w:val="ListParagraph"/>
        <w:numPr>
          <w:ilvl w:val="3"/>
          <w:numId w:val="27"/>
        </w:numPr>
        <w:rPr>
          <w:rFonts w:cs="Times New Roman"/>
        </w:rPr>
      </w:pPr>
      <w:r>
        <w:rPr>
          <w:rFonts w:cs="Times New Roman"/>
        </w:rPr>
        <w:t>Rationale – Judicial economy</w:t>
      </w:r>
    </w:p>
    <w:p w14:paraId="06FF53DF" w14:textId="77777777" w:rsidR="00642552" w:rsidRDefault="000B190C" w:rsidP="00BE5DF3">
      <w:pPr>
        <w:pStyle w:val="ListParagraph"/>
        <w:numPr>
          <w:ilvl w:val="1"/>
          <w:numId w:val="27"/>
        </w:numPr>
        <w:rPr>
          <w:rFonts w:cs="Times New Roman"/>
        </w:rPr>
      </w:pPr>
      <w:r>
        <w:rPr>
          <w:rFonts w:cs="Times New Roman"/>
        </w:rPr>
        <w:t xml:space="preserve">Transaction or occurrence – A counterclaim is compulsory under FRCP 13(a) if it arose out of the same transaction or occurrence as P’s claim. The courts have not agreed on the precise formula for determining what constitutes a transaction or occurrence. </w:t>
      </w:r>
    </w:p>
    <w:p w14:paraId="3150E21E" w14:textId="6F375D8D" w:rsidR="00642552" w:rsidRPr="00B652D2" w:rsidRDefault="00642552" w:rsidP="00BE5DF3">
      <w:pPr>
        <w:pStyle w:val="ListParagraph"/>
        <w:numPr>
          <w:ilvl w:val="2"/>
          <w:numId w:val="27"/>
        </w:numPr>
        <w:rPr>
          <w:rFonts w:cs="Times New Roman"/>
        </w:rPr>
      </w:pPr>
      <w:r w:rsidRPr="00D469CB">
        <w:rPr>
          <w:rFonts w:cs="Times New Roman"/>
        </w:rPr>
        <w:t xml:space="preserve">Logical relation – most accepted verbal formula is that a claim arises out of the same transaction or occurrence that is the subject matter of P’s claim if it is logically related. </w:t>
      </w:r>
      <w:r w:rsidRPr="00D469CB">
        <w:rPr>
          <w:rFonts w:cs="Times New Roman"/>
          <w:b/>
          <w:i/>
        </w:rPr>
        <w:t>United States v. Heyward-Robinson Co.</w:t>
      </w:r>
      <w:r w:rsidRPr="00D469CB">
        <w:rPr>
          <w:rFonts w:cs="Times New Roman"/>
          <w:b/>
        </w:rPr>
        <w:t xml:space="preserve"> (2</w:t>
      </w:r>
      <w:r w:rsidRPr="00D469CB">
        <w:rPr>
          <w:rFonts w:cs="Times New Roman"/>
          <w:b/>
          <w:vertAlign w:val="superscript"/>
        </w:rPr>
        <w:t>nd</w:t>
      </w:r>
      <w:r w:rsidRPr="00D469CB">
        <w:rPr>
          <w:rFonts w:cs="Times New Roman"/>
          <w:b/>
        </w:rPr>
        <w:t xml:space="preserve"> Cir. 1970) </w:t>
      </w:r>
      <w:r w:rsidRPr="00D469CB">
        <w:rPr>
          <w:rFonts w:cs="Times New Roman"/>
        </w:rPr>
        <w:t xml:space="preserve">Tool: Counterclaims need only have similar circumstances to the subject matter of the litigation in order to be compulsory. There need not be identical facts but a </w:t>
      </w:r>
      <w:r w:rsidRPr="00D469CB">
        <w:rPr>
          <w:rFonts w:cs="Times New Roman"/>
          <w:u w:val="single"/>
        </w:rPr>
        <w:t>logical relationship</w:t>
      </w:r>
      <w:r w:rsidRPr="00D469CB">
        <w:rPr>
          <w:rFonts w:cs="Times New Roman"/>
        </w:rPr>
        <w:t xml:space="preserve"> between the claims. Synopsis: P sued D for breach of a contract performed for the Navy. D counterclaimed against P for overpayments on both the Navy contract and a private contract. P filed a reply counterclaim on the private contract. Judgment was rendered against D on the reply counterclaim and D appealed arguing lack of SMJ.</w:t>
      </w:r>
      <w:r w:rsidR="00D469CB" w:rsidRPr="00D469CB">
        <w:rPr>
          <w:rFonts w:cs="Times New Roman"/>
        </w:rPr>
        <w:t xml:space="preserve"> Court finds related transaction/occurrence (same kind of work, same time, same insurance policy, contracts themselves were intertwined (cross-termination provision in contract, and lump sum payments)</w:t>
      </w:r>
      <w:r w:rsidR="00B652D2">
        <w:rPr>
          <w:rFonts w:cs="Times New Roman"/>
        </w:rPr>
        <w:t>)</w:t>
      </w:r>
      <w:r w:rsidR="00D469CB" w:rsidRPr="00D469CB">
        <w:rPr>
          <w:rFonts w:cs="Times New Roman"/>
        </w:rPr>
        <w:t xml:space="preserve">. It makes sense to try cases together because same kind of evidence. Efficiency analysis. This is prior to </w:t>
      </w:r>
      <w:r w:rsidR="00B652D2">
        <w:rPr>
          <w:rFonts w:cs="Times New Roman"/>
        </w:rPr>
        <w:t xml:space="preserve">28 U.S.C. § 1367(a) </w:t>
      </w:r>
      <w:r w:rsidR="00D469CB" w:rsidRPr="00D469CB">
        <w:rPr>
          <w:rFonts w:cs="Times New Roman"/>
        </w:rPr>
        <w:t xml:space="preserve">so needed to do jurisdiction </w:t>
      </w:r>
      <w:r w:rsidR="00B652D2">
        <w:rPr>
          <w:rFonts w:cs="Times New Roman"/>
        </w:rPr>
        <w:t>analysis but now don’t need to.</w:t>
      </w:r>
    </w:p>
    <w:p w14:paraId="29214DEF" w14:textId="3A0CDC1D" w:rsidR="00642552" w:rsidRDefault="00642552" w:rsidP="00BE5DF3">
      <w:pPr>
        <w:pStyle w:val="ListParagraph"/>
        <w:numPr>
          <w:ilvl w:val="2"/>
          <w:numId w:val="27"/>
        </w:numPr>
        <w:rPr>
          <w:rFonts w:cs="Times New Roman"/>
        </w:rPr>
      </w:pPr>
      <w:r>
        <w:rPr>
          <w:rFonts w:cs="Times New Roman"/>
        </w:rPr>
        <w:t>Classic definition – It is the one circumstance without which neither party would have found it necessary to seek relief</w:t>
      </w:r>
      <w:r w:rsidR="00B652D2">
        <w:rPr>
          <w:rFonts w:cs="Times New Roman"/>
        </w:rPr>
        <w:t xml:space="preserve"> (but for cause)</w:t>
      </w:r>
      <w:r>
        <w:rPr>
          <w:rFonts w:cs="Times New Roman"/>
        </w:rPr>
        <w:t xml:space="preserve">. Essential facts should be shared but don’t need to be identical and counterclaim can embrace additional allegations. </w:t>
      </w:r>
      <w:r w:rsidRPr="00642552">
        <w:rPr>
          <w:rFonts w:cs="Times New Roman"/>
          <w:b/>
          <w:i/>
        </w:rPr>
        <w:t>Moore v. New York Cotton Exchange</w:t>
      </w:r>
      <w:r w:rsidRPr="00642552">
        <w:rPr>
          <w:rFonts w:cs="Times New Roman"/>
          <w:b/>
        </w:rPr>
        <w:t xml:space="preserve"> (SCOTUS 1926)</w:t>
      </w:r>
      <w:r>
        <w:rPr>
          <w:rFonts w:cs="Times New Roman"/>
        </w:rPr>
        <w:t xml:space="preserve">. </w:t>
      </w:r>
    </w:p>
    <w:p w14:paraId="2E48292D" w14:textId="55D18063" w:rsidR="00642552" w:rsidRDefault="00642552" w:rsidP="00BE5DF3">
      <w:pPr>
        <w:pStyle w:val="ListParagraph"/>
        <w:numPr>
          <w:ilvl w:val="2"/>
          <w:numId w:val="27"/>
        </w:numPr>
        <w:rPr>
          <w:rFonts w:cs="Times New Roman"/>
        </w:rPr>
      </w:pPr>
      <w:r>
        <w:rPr>
          <w:rFonts w:cs="Times New Roman"/>
        </w:rPr>
        <w:t>Four tests courts use today:</w:t>
      </w:r>
    </w:p>
    <w:p w14:paraId="216065BC" w14:textId="5F51D569" w:rsidR="00642552" w:rsidRDefault="00642552" w:rsidP="00BE5DF3">
      <w:pPr>
        <w:pStyle w:val="ListParagraph"/>
        <w:numPr>
          <w:ilvl w:val="3"/>
          <w:numId w:val="27"/>
        </w:numPr>
        <w:rPr>
          <w:rFonts w:cs="Times New Roman"/>
        </w:rPr>
      </w:pPr>
      <w:r>
        <w:rPr>
          <w:rFonts w:cs="Times New Roman"/>
        </w:rPr>
        <w:t>Are issues of fact and law largely the same?</w:t>
      </w:r>
    </w:p>
    <w:p w14:paraId="21875197" w14:textId="6DDA679F" w:rsidR="00642552" w:rsidRDefault="00642552" w:rsidP="00BE5DF3">
      <w:pPr>
        <w:pStyle w:val="ListParagraph"/>
        <w:numPr>
          <w:ilvl w:val="3"/>
          <w:numId w:val="27"/>
        </w:numPr>
        <w:rPr>
          <w:rFonts w:cs="Times New Roman"/>
        </w:rPr>
      </w:pPr>
      <w:r>
        <w:rPr>
          <w:rFonts w:cs="Times New Roman"/>
        </w:rPr>
        <w:t>Would res judicata bar a subsequent suit on D’s claim absent the compulsory counterclaim rule?</w:t>
      </w:r>
    </w:p>
    <w:p w14:paraId="145DCEFC" w14:textId="30FC5C61" w:rsidR="00642552" w:rsidRDefault="00642552" w:rsidP="00BE5DF3">
      <w:pPr>
        <w:pStyle w:val="ListParagraph"/>
        <w:numPr>
          <w:ilvl w:val="3"/>
          <w:numId w:val="27"/>
        </w:numPr>
        <w:rPr>
          <w:rFonts w:cs="Times New Roman"/>
        </w:rPr>
      </w:pPr>
      <w:r>
        <w:rPr>
          <w:rFonts w:cs="Times New Roman"/>
        </w:rPr>
        <w:t xml:space="preserve">Will substantially the same </w:t>
      </w:r>
      <w:r w:rsidRPr="00432166">
        <w:rPr>
          <w:rFonts w:cs="Times New Roman"/>
          <w:u w:val="single"/>
        </w:rPr>
        <w:t>evidence</w:t>
      </w:r>
      <w:r>
        <w:rPr>
          <w:rFonts w:cs="Times New Roman"/>
        </w:rPr>
        <w:t xml:space="preserve"> support or refute P’s claim as well as D’s counterclaim?</w:t>
      </w:r>
    </w:p>
    <w:p w14:paraId="19641EC0" w14:textId="094BD87F" w:rsidR="00642552" w:rsidRDefault="00642552" w:rsidP="00BE5DF3">
      <w:pPr>
        <w:pStyle w:val="ListParagraph"/>
        <w:numPr>
          <w:ilvl w:val="3"/>
          <w:numId w:val="27"/>
        </w:numPr>
        <w:rPr>
          <w:rFonts w:cs="Times New Roman"/>
        </w:rPr>
      </w:pPr>
      <w:r>
        <w:rPr>
          <w:rFonts w:cs="Times New Roman"/>
        </w:rPr>
        <w:t>Is there any logical relation between the claim and counterclaim such that separate trials would involve a substantial duplication of time and effort?</w:t>
      </w:r>
    </w:p>
    <w:p w14:paraId="4D4BC8E1" w14:textId="5ADA484F" w:rsidR="009460B6" w:rsidRPr="00F0408C" w:rsidRDefault="00F0408C" w:rsidP="00BE5DF3">
      <w:pPr>
        <w:pStyle w:val="ListParagraph"/>
        <w:numPr>
          <w:ilvl w:val="1"/>
          <w:numId w:val="27"/>
        </w:numPr>
        <w:rPr>
          <w:rFonts w:cs="Times New Roman"/>
        </w:rPr>
      </w:pPr>
      <w:r>
        <w:rPr>
          <w:rFonts w:cs="Times New Roman"/>
        </w:rPr>
        <w:t xml:space="preserve">Counterclaims by third parties – </w:t>
      </w:r>
      <w:r w:rsidR="009460B6" w:rsidRPr="00F0408C">
        <w:rPr>
          <w:rFonts w:cs="Times New Roman"/>
        </w:rPr>
        <w:t>A counterclaim can be made by any party</w:t>
      </w:r>
      <w:r w:rsidRPr="00F0408C">
        <w:rPr>
          <w:rFonts w:cs="Times New Roman"/>
        </w:rPr>
        <w:t xml:space="preserve"> against any opposing party</w:t>
      </w:r>
      <w:r w:rsidR="009460B6" w:rsidRPr="00F0408C">
        <w:rPr>
          <w:rFonts w:cs="Times New Roman"/>
        </w:rPr>
        <w:t xml:space="preserve">. FRCP 13(a), 13(b). Test for distinguishing compulsory and permissive counterclaims is the same. </w:t>
      </w:r>
    </w:p>
    <w:p w14:paraId="713BE7A6" w14:textId="5B3D7FA3" w:rsidR="00F0408C" w:rsidRDefault="00F0408C" w:rsidP="00BE5DF3">
      <w:pPr>
        <w:pStyle w:val="ListParagraph"/>
        <w:numPr>
          <w:ilvl w:val="2"/>
          <w:numId w:val="27"/>
        </w:numPr>
        <w:rPr>
          <w:rFonts w:cs="Times New Roman"/>
        </w:rPr>
      </w:pPr>
      <w:r>
        <w:rPr>
          <w:rFonts w:cs="Times New Roman"/>
        </w:rPr>
        <w:t>Third Party D May Counterclaim (See Third Party Practice)</w:t>
      </w:r>
    </w:p>
    <w:p w14:paraId="0E08C80E" w14:textId="61567931" w:rsidR="00F0408C" w:rsidRDefault="00F0408C" w:rsidP="00BE5DF3">
      <w:pPr>
        <w:pStyle w:val="ListParagraph"/>
        <w:numPr>
          <w:ilvl w:val="2"/>
          <w:numId w:val="27"/>
        </w:numPr>
        <w:rPr>
          <w:rFonts w:cs="Times New Roman"/>
        </w:rPr>
      </w:pPr>
      <w:r>
        <w:rPr>
          <w:rFonts w:cs="Times New Roman"/>
        </w:rPr>
        <w:t xml:space="preserve">P may have counterclaim to counterclaim. </w:t>
      </w:r>
    </w:p>
    <w:p w14:paraId="19619911" w14:textId="0049401F" w:rsidR="009460B6" w:rsidRDefault="009460B6" w:rsidP="00BE5DF3">
      <w:pPr>
        <w:pStyle w:val="ListParagraph"/>
        <w:numPr>
          <w:ilvl w:val="2"/>
          <w:numId w:val="27"/>
        </w:numPr>
        <w:rPr>
          <w:rFonts w:cs="Times New Roman"/>
        </w:rPr>
      </w:pPr>
      <w:r>
        <w:rPr>
          <w:rFonts w:cs="Times New Roman"/>
        </w:rPr>
        <w:t xml:space="preserve">New parties – new parties to a counterclaim can be brought into a suit, as long as the joinder test of either FRCP 19 or FRCP 20 is satisfied. </w:t>
      </w:r>
    </w:p>
    <w:p w14:paraId="4D7429A3" w14:textId="03FD08FC" w:rsidR="00F0408C" w:rsidRDefault="00F0408C" w:rsidP="00BE5DF3">
      <w:pPr>
        <w:pStyle w:val="ListParagraph"/>
        <w:numPr>
          <w:ilvl w:val="2"/>
          <w:numId w:val="27"/>
        </w:numPr>
        <w:rPr>
          <w:rFonts w:cs="Times New Roman"/>
        </w:rPr>
      </w:pPr>
      <w:r>
        <w:rPr>
          <w:rFonts w:cs="Times New Roman"/>
        </w:rPr>
        <w:t xml:space="preserve">Cross-claim – claim by a party against a co-party is not a counterclaim (see Cross Claims). </w:t>
      </w:r>
    </w:p>
    <w:p w14:paraId="6BF30FEB" w14:textId="77777777" w:rsidR="009460B6" w:rsidRDefault="009460B6" w:rsidP="009460B6">
      <w:pPr>
        <w:pStyle w:val="ListParagraph"/>
        <w:ind w:left="1080"/>
        <w:rPr>
          <w:rFonts w:cs="Times New Roman"/>
        </w:rPr>
      </w:pPr>
    </w:p>
    <w:p w14:paraId="152D857C" w14:textId="11B7C2BD" w:rsidR="009460B6" w:rsidRDefault="009460B6" w:rsidP="004457D1">
      <w:pPr>
        <w:pStyle w:val="Heading2"/>
      </w:pPr>
      <w:bookmarkStart w:id="32" w:name="_Toc408150576"/>
      <w:r w:rsidRPr="009460B6">
        <w:t>Joinder of Claims</w:t>
      </w:r>
      <w:bookmarkEnd w:id="32"/>
    </w:p>
    <w:p w14:paraId="56243CC1" w14:textId="5D2CFD1B" w:rsidR="009460B6" w:rsidRPr="009460B6" w:rsidRDefault="009460B6" w:rsidP="00BE5DF3">
      <w:pPr>
        <w:pStyle w:val="ListParagraph"/>
        <w:numPr>
          <w:ilvl w:val="1"/>
          <w:numId w:val="28"/>
        </w:numPr>
        <w:rPr>
          <w:rFonts w:cs="Times New Roman"/>
          <w:b/>
        </w:rPr>
      </w:pPr>
      <w:r>
        <w:rPr>
          <w:rFonts w:cs="Times New Roman"/>
        </w:rPr>
        <w:t xml:space="preserve">FRCP 18(a) provides that a party asserting a claim, counterclaim, cross-claim, or third party claim, may join, as independent or alternative claims, as many claims as it has against an opposing party. </w:t>
      </w:r>
    </w:p>
    <w:p w14:paraId="0D5A52F3" w14:textId="01669948" w:rsidR="009460B6" w:rsidRPr="00FE3217" w:rsidRDefault="009460B6" w:rsidP="00BE5DF3">
      <w:pPr>
        <w:pStyle w:val="ListParagraph"/>
        <w:numPr>
          <w:ilvl w:val="1"/>
          <w:numId w:val="28"/>
        </w:numPr>
        <w:rPr>
          <w:rFonts w:cs="Times New Roman"/>
          <w:b/>
        </w:rPr>
      </w:pPr>
      <w:r>
        <w:rPr>
          <w:rFonts w:cs="Times New Roman"/>
        </w:rPr>
        <w:lastRenderedPageBreak/>
        <w:t xml:space="preserve">Never required – Joinder of claims is never required by FRCP 18(a) but is left up to the claimant. However rules of </w:t>
      </w:r>
      <w:r>
        <w:rPr>
          <w:rFonts w:cs="Times New Roman"/>
          <w:i/>
        </w:rPr>
        <w:t>res judicata</w:t>
      </w:r>
      <w:r>
        <w:rPr>
          <w:rFonts w:cs="Times New Roman"/>
        </w:rPr>
        <w:t xml:space="preserve">, particularly the rule against splitting a cause of action, will often induce the claimant to join claims. </w:t>
      </w:r>
    </w:p>
    <w:p w14:paraId="1021EDD0" w14:textId="4AFE7D47" w:rsidR="00FE3217" w:rsidRPr="00637982" w:rsidRDefault="00FE3217" w:rsidP="00BE5DF3">
      <w:pPr>
        <w:pStyle w:val="ListParagraph"/>
        <w:numPr>
          <w:ilvl w:val="1"/>
          <w:numId w:val="28"/>
        </w:numPr>
        <w:rPr>
          <w:rFonts w:cs="Times New Roman"/>
          <w:b/>
        </w:rPr>
      </w:pPr>
      <w:r>
        <w:rPr>
          <w:rFonts w:cs="Times New Roman"/>
        </w:rPr>
        <w:t xml:space="preserve">SMJ must still be </w:t>
      </w:r>
      <w:r w:rsidRPr="00637982">
        <w:rPr>
          <w:rFonts w:cs="Times New Roman"/>
          <w:u w:val="single"/>
        </w:rPr>
        <w:t>independently</w:t>
      </w:r>
      <w:r>
        <w:rPr>
          <w:rFonts w:cs="Times New Roman"/>
        </w:rPr>
        <w:t xml:space="preserve"> satisfied </w:t>
      </w:r>
    </w:p>
    <w:p w14:paraId="2848C231" w14:textId="5F220AC3" w:rsidR="00637982" w:rsidRPr="00FE3217" w:rsidRDefault="00637982" w:rsidP="00BE5DF3">
      <w:pPr>
        <w:pStyle w:val="ListParagraph"/>
        <w:numPr>
          <w:ilvl w:val="1"/>
          <w:numId w:val="28"/>
        </w:numPr>
        <w:rPr>
          <w:rFonts w:cs="Times New Roman"/>
          <w:b/>
        </w:rPr>
      </w:pPr>
      <w:r>
        <w:rPr>
          <w:rFonts w:cs="Times New Roman"/>
        </w:rPr>
        <w:t xml:space="preserve">Permissive joinder – common issue of law or fact not hard to find. </w:t>
      </w:r>
    </w:p>
    <w:p w14:paraId="62E7A6B3" w14:textId="77777777" w:rsidR="009460B6" w:rsidRDefault="009460B6" w:rsidP="009460B6">
      <w:pPr>
        <w:pStyle w:val="ListParagraph"/>
        <w:ind w:left="360"/>
        <w:rPr>
          <w:rFonts w:cs="Times New Roman"/>
        </w:rPr>
      </w:pPr>
    </w:p>
    <w:p w14:paraId="66B6A3FA" w14:textId="218FE1B1" w:rsidR="009460B6" w:rsidRPr="009460B6" w:rsidRDefault="009460B6" w:rsidP="004457D1">
      <w:pPr>
        <w:pStyle w:val="Heading2"/>
      </w:pPr>
      <w:bookmarkStart w:id="33" w:name="_Toc408150577"/>
      <w:r w:rsidRPr="009460B6">
        <w:t>Joinder of Parties</w:t>
      </w:r>
      <w:bookmarkEnd w:id="33"/>
    </w:p>
    <w:p w14:paraId="27D2010B" w14:textId="7D21FDD6" w:rsidR="009460B6" w:rsidRDefault="00FE3217" w:rsidP="00BE5DF3">
      <w:pPr>
        <w:pStyle w:val="ListParagraph"/>
        <w:numPr>
          <w:ilvl w:val="1"/>
          <w:numId w:val="29"/>
        </w:numPr>
        <w:rPr>
          <w:rFonts w:cs="Times New Roman"/>
        </w:rPr>
      </w:pPr>
      <w:r>
        <w:rPr>
          <w:rFonts w:cs="Times New Roman"/>
        </w:rPr>
        <w:t xml:space="preserve">FRCP 19 (compulsory joinder) and 20 (permissive joinder) provide for the bringing in of multiple P’s or D’s in certain circumstances, in federal actions. Most states have similar joinder provisions. </w:t>
      </w:r>
    </w:p>
    <w:p w14:paraId="3C8CAFDB" w14:textId="3B55BE3F" w:rsidR="00FE3217" w:rsidRDefault="00FE3217" w:rsidP="00BE5DF3">
      <w:pPr>
        <w:pStyle w:val="ListParagraph"/>
        <w:numPr>
          <w:ilvl w:val="1"/>
          <w:numId w:val="29"/>
        </w:numPr>
        <w:rPr>
          <w:rFonts w:cs="Times New Roman"/>
        </w:rPr>
      </w:pPr>
      <w:r>
        <w:rPr>
          <w:rFonts w:cs="Times New Roman"/>
        </w:rPr>
        <w:t xml:space="preserve">Both joinders apply to either multiple plaintiffs or multiple defendants. </w:t>
      </w:r>
    </w:p>
    <w:p w14:paraId="651A41A8" w14:textId="41413C28" w:rsidR="00FE3217" w:rsidRDefault="00FE3217" w:rsidP="00BE5DF3">
      <w:pPr>
        <w:pStyle w:val="ListParagraph"/>
        <w:numPr>
          <w:ilvl w:val="1"/>
          <w:numId w:val="29"/>
        </w:numPr>
        <w:rPr>
          <w:rFonts w:cs="Times New Roman"/>
        </w:rPr>
      </w:pPr>
      <w:r>
        <w:rPr>
          <w:rFonts w:cs="Times New Roman"/>
        </w:rPr>
        <w:t xml:space="preserve">Permissive Joinder – FRCP 20 allows P in certain circumstances to join other P’s or make several parties co-D’s to his claim. </w:t>
      </w:r>
    </w:p>
    <w:p w14:paraId="685C8AAF" w14:textId="674DF942" w:rsidR="00FE3217" w:rsidRDefault="00FE3217" w:rsidP="00BE5DF3">
      <w:pPr>
        <w:pStyle w:val="ListParagraph"/>
        <w:numPr>
          <w:ilvl w:val="2"/>
          <w:numId w:val="29"/>
        </w:numPr>
        <w:rPr>
          <w:rFonts w:cs="Times New Roman"/>
        </w:rPr>
      </w:pPr>
      <w:r>
        <w:rPr>
          <w:rFonts w:cs="Times New Roman"/>
        </w:rPr>
        <w:t>Optional</w:t>
      </w:r>
    </w:p>
    <w:p w14:paraId="7EADA989" w14:textId="49DD2751" w:rsidR="00FE3217" w:rsidRDefault="00FE3217" w:rsidP="00BE5DF3">
      <w:pPr>
        <w:pStyle w:val="ListParagraph"/>
        <w:numPr>
          <w:ilvl w:val="2"/>
          <w:numId w:val="29"/>
        </w:numPr>
        <w:rPr>
          <w:rFonts w:cs="Times New Roman"/>
        </w:rPr>
      </w:pPr>
      <w:r>
        <w:rPr>
          <w:rFonts w:cs="Times New Roman"/>
        </w:rPr>
        <w:t>Requirements</w:t>
      </w:r>
    </w:p>
    <w:p w14:paraId="356048FF" w14:textId="7F98DC72" w:rsidR="00FE3217" w:rsidRDefault="00FE3217" w:rsidP="00BE5DF3">
      <w:pPr>
        <w:pStyle w:val="ListParagraph"/>
        <w:numPr>
          <w:ilvl w:val="3"/>
          <w:numId w:val="29"/>
        </w:numPr>
        <w:rPr>
          <w:rFonts w:cs="Times New Roman"/>
        </w:rPr>
      </w:pPr>
      <w:r>
        <w:rPr>
          <w:rFonts w:cs="Times New Roman"/>
        </w:rPr>
        <w:t xml:space="preserve">Single transaction or occurrence – claim for relief must arise from a single transaction, occurrence, or series of transactions or occurrences </w:t>
      </w:r>
      <w:r w:rsidR="00557D2B">
        <w:rPr>
          <w:rFonts w:cs="Times New Roman"/>
        </w:rPr>
        <w:t>(consider underlying policy of FRCP 20 – are these claims we would want to litigate together for efficiency?)</w:t>
      </w:r>
      <w:r>
        <w:rPr>
          <w:rFonts w:cs="Times New Roman"/>
        </w:rPr>
        <w:t>and</w:t>
      </w:r>
    </w:p>
    <w:p w14:paraId="60DF67CF" w14:textId="6AE17B7D" w:rsidR="00E0701E" w:rsidRDefault="00E0701E" w:rsidP="00BE5DF3">
      <w:pPr>
        <w:pStyle w:val="ListParagraph"/>
        <w:numPr>
          <w:ilvl w:val="3"/>
          <w:numId w:val="29"/>
        </w:numPr>
        <w:rPr>
          <w:rFonts w:cs="Times New Roman"/>
        </w:rPr>
      </w:pPr>
      <w:r>
        <w:rPr>
          <w:rFonts w:cs="Times New Roman"/>
        </w:rPr>
        <w:t>Common questions</w:t>
      </w:r>
      <w:r w:rsidR="00F0408C">
        <w:rPr>
          <w:rFonts w:cs="Times New Roman"/>
        </w:rPr>
        <w:t xml:space="preserve"> – must be substantial</w:t>
      </w:r>
    </w:p>
    <w:p w14:paraId="3E07D8CD" w14:textId="0F695F46" w:rsidR="00FE3217" w:rsidRDefault="00E0701E" w:rsidP="00BE5DF3">
      <w:pPr>
        <w:pStyle w:val="ListParagraph"/>
        <w:numPr>
          <w:ilvl w:val="4"/>
          <w:numId w:val="29"/>
        </w:numPr>
        <w:rPr>
          <w:rFonts w:cs="Times New Roman"/>
        </w:rPr>
      </w:pPr>
      <w:r>
        <w:rPr>
          <w:rFonts w:cs="Times New Roman"/>
        </w:rPr>
        <w:t xml:space="preserve">P’s joining – </w:t>
      </w:r>
      <w:r w:rsidR="00FE3217">
        <w:rPr>
          <w:rFonts w:cs="Times New Roman"/>
        </w:rPr>
        <w:t xml:space="preserve">there must </w:t>
      </w:r>
      <w:r w:rsidR="007B181C">
        <w:rPr>
          <w:rFonts w:cs="Times New Roman"/>
        </w:rPr>
        <w:t xml:space="preserve">be </w:t>
      </w:r>
      <w:r w:rsidR="00FE3217">
        <w:rPr>
          <w:rFonts w:cs="Times New Roman"/>
        </w:rPr>
        <w:t>a question of law or fact common to all Ps which will arise in the action. FRCP 20(a)</w:t>
      </w:r>
      <w:r w:rsidR="009B6274">
        <w:rPr>
          <w:rFonts w:cs="Times New Roman"/>
        </w:rPr>
        <w:t>(1)</w:t>
      </w:r>
      <w:r w:rsidR="00FE3217">
        <w:rPr>
          <w:rFonts w:cs="Times New Roman"/>
        </w:rPr>
        <w:t xml:space="preserve">. </w:t>
      </w:r>
    </w:p>
    <w:p w14:paraId="5878BF38" w14:textId="21DDB759" w:rsidR="00E0701E" w:rsidRDefault="00E0701E" w:rsidP="00BE5DF3">
      <w:pPr>
        <w:pStyle w:val="ListParagraph"/>
        <w:numPr>
          <w:ilvl w:val="4"/>
          <w:numId w:val="29"/>
        </w:numPr>
        <w:rPr>
          <w:rFonts w:cs="Times New Roman"/>
        </w:rPr>
      </w:pPr>
      <w:r>
        <w:rPr>
          <w:rFonts w:cs="Times New Roman"/>
        </w:rPr>
        <w:t xml:space="preserve">D’s joining – </w:t>
      </w:r>
      <w:r w:rsidRPr="00E0701E">
        <w:rPr>
          <w:rFonts w:cs="Times New Roman"/>
        </w:rPr>
        <w:t xml:space="preserve">there must be a question of law or fact common to all </w:t>
      </w:r>
      <w:r>
        <w:rPr>
          <w:rFonts w:cs="Times New Roman"/>
        </w:rPr>
        <w:t>D’s</w:t>
      </w:r>
      <w:r w:rsidRPr="00E0701E">
        <w:rPr>
          <w:rFonts w:cs="Times New Roman"/>
        </w:rPr>
        <w:t xml:space="preserve"> which will arise in the action. FR</w:t>
      </w:r>
      <w:r>
        <w:rPr>
          <w:rFonts w:cs="Times New Roman"/>
        </w:rPr>
        <w:t>CP 20(a)(2</w:t>
      </w:r>
      <w:r w:rsidRPr="00E0701E">
        <w:rPr>
          <w:rFonts w:cs="Times New Roman"/>
        </w:rPr>
        <w:t>).</w:t>
      </w:r>
    </w:p>
    <w:p w14:paraId="63492A48" w14:textId="1EB682E5" w:rsidR="00FE3217" w:rsidRDefault="00FE3217" w:rsidP="00BE5DF3">
      <w:pPr>
        <w:pStyle w:val="ListParagraph"/>
        <w:numPr>
          <w:ilvl w:val="2"/>
          <w:numId w:val="29"/>
        </w:numPr>
        <w:rPr>
          <w:rFonts w:cs="Times New Roman"/>
        </w:rPr>
      </w:pPr>
      <w:r>
        <w:rPr>
          <w:rFonts w:cs="Times New Roman"/>
        </w:rPr>
        <w:t>Test – same</w:t>
      </w:r>
      <w:r w:rsidR="009B6274">
        <w:rPr>
          <w:rFonts w:cs="Times New Roman"/>
        </w:rPr>
        <w:t xml:space="preserve"> transaction or occu</w:t>
      </w:r>
      <w:r w:rsidR="00E0701E">
        <w:rPr>
          <w:rFonts w:cs="Times New Roman"/>
        </w:rPr>
        <w:t>r</w:t>
      </w:r>
      <w:r w:rsidR="009B6274">
        <w:rPr>
          <w:rFonts w:cs="Times New Roman"/>
        </w:rPr>
        <w:t>rence</w:t>
      </w:r>
      <w:r>
        <w:rPr>
          <w:rFonts w:cs="Times New Roman"/>
        </w:rPr>
        <w:t xml:space="preserve"> test as for compulsory counterclaims. </w:t>
      </w:r>
      <w:r w:rsidR="00557D2B">
        <w:rPr>
          <w:rFonts w:cs="Times New Roman"/>
        </w:rPr>
        <w:t>Broader than same T/O for preclusion purposes. (See 2011 final exam)</w:t>
      </w:r>
    </w:p>
    <w:p w14:paraId="674B5C00" w14:textId="34293A2F" w:rsidR="00F0408C" w:rsidRDefault="00F0408C" w:rsidP="00BE5DF3">
      <w:pPr>
        <w:pStyle w:val="ListParagraph"/>
        <w:numPr>
          <w:ilvl w:val="2"/>
          <w:numId w:val="29"/>
        </w:numPr>
        <w:rPr>
          <w:rFonts w:cs="Times New Roman"/>
        </w:rPr>
      </w:pPr>
      <w:r>
        <w:rPr>
          <w:rFonts w:cs="Times New Roman"/>
        </w:rPr>
        <w:t>Plaintiffs must be voluntary</w:t>
      </w:r>
      <w:r w:rsidR="00504982">
        <w:rPr>
          <w:rFonts w:cs="Times New Roman"/>
        </w:rPr>
        <w:t xml:space="preserve"> but not defendants</w:t>
      </w:r>
    </w:p>
    <w:p w14:paraId="2CA9E169" w14:textId="096580FB" w:rsidR="00504982" w:rsidRDefault="00504982" w:rsidP="00BE5DF3">
      <w:pPr>
        <w:pStyle w:val="ListParagraph"/>
        <w:numPr>
          <w:ilvl w:val="2"/>
          <w:numId w:val="29"/>
        </w:numPr>
        <w:rPr>
          <w:rFonts w:cs="Times New Roman"/>
        </w:rPr>
      </w:pPr>
      <w:r>
        <w:rPr>
          <w:rFonts w:cs="Times New Roman"/>
        </w:rPr>
        <w:t>Jurisdiction – must independently meet IPJ, SMJ and Venue requirements</w:t>
      </w:r>
    </w:p>
    <w:p w14:paraId="6458D8C4" w14:textId="32A0DE02" w:rsidR="00504982" w:rsidRDefault="00504982" w:rsidP="00BE5DF3">
      <w:pPr>
        <w:pStyle w:val="ListParagraph"/>
        <w:numPr>
          <w:ilvl w:val="1"/>
          <w:numId w:val="29"/>
        </w:numPr>
        <w:rPr>
          <w:rFonts w:cs="Times New Roman"/>
        </w:rPr>
      </w:pPr>
      <w:r>
        <w:rPr>
          <w:rFonts w:cs="Times New Roman"/>
        </w:rPr>
        <w:t xml:space="preserve">Compulsory Joinder – FRCP 19 </w:t>
      </w:r>
    </w:p>
    <w:p w14:paraId="6071D0D6" w14:textId="48199B36" w:rsidR="00504982" w:rsidRDefault="00504982" w:rsidP="00BE5DF3">
      <w:pPr>
        <w:pStyle w:val="ListParagraph"/>
        <w:numPr>
          <w:ilvl w:val="2"/>
          <w:numId w:val="29"/>
        </w:numPr>
        <w:rPr>
          <w:rFonts w:cs="Times New Roman"/>
        </w:rPr>
      </w:pPr>
      <w:r>
        <w:rPr>
          <w:rFonts w:cs="Times New Roman"/>
        </w:rPr>
        <w:t>Jurisdiction – must independently meet IPJ, SMJ and Venue requirements</w:t>
      </w:r>
    </w:p>
    <w:p w14:paraId="3D9C212D" w14:textId="77777777" w:rsidR="00FE3217" w:rsidRDefault="00FE3217" w:rsidP="00FE3217">
      <w:pPr>
        <w:pStyle w:val="ListParagraph"/>
        <w:ind w:left="1080"/>
        <w:rPr>
          <w:rFonts w:cs="Times New Roman"/>
        </w:rPr>
      </w:pPr>
    </w:p>
    <w:p w14:paraId="3A6E47C2" w14:textId="420D65BC" w:rsidR="00F0408C" w:rsidRDefault="00F0408C" w:rsidP="004457D1">
      <w:pPr>
        <w:pStyle w:val="Heading2"/>
      </w:pPr>
      <w:bookmarkStart w:id="34" w:name="_Toc408150578"/>
      <w:r>
        <w:t>Third Party Practice</w:t>
      </w:r>
      <w:bookmarkEnd w:id="34"/>
    </w:p>
    <w:p w14:paraId="239BC0C1" w14:textId="7D9041FD" w:rsidR="00C61ACB" w:rsidRDefault="00C61ACB" w:rsidP="00BE5DF3">
      <w:pPr>
        <w:pStyle w:val="ListParagraph"/>
        <w:numPr>
          <w:ilvl w:val="1"/>
          <w:numId w:val="30"/>
        </w:numPr>
        <w:rPr>
          <w:rFonts w:cs="Times New Roman"/>
        </w:rPr>
      </w:pPr>
      <w:r>
        <w:rPr>
          <w:rFonts w:cs="Times New Roman"/>
        </w:rPr>
        <w:t xml:space="preserve">Third Party Defendant – D alleging that a third person is liable to him for all or part of P’s claim against D may implead such a person as a third-party D. Generally falls under supplemental jurisdiction. Venue generally remains valid unless it would result in very great inconvenience to TPD in which court may refuse to allow the impleader at all. </w:t>
      </w:r>
    </w:p>
    <w:p w14:paraId="1181D30F" w14:textId="463BC20D" w:rsidR="00C61ACB" w:rsidRPr="00F0408C" w:rsidRDefault="00C61ACB" w:rsidP="00BE5DF3">
      <w:pPr>
        <w:pStyle w:val="ListParagraph"/>
        <w:numPr>
          <w:ilvl w:val="1"/>
          <w:numId w:val="30"/>
        </w:numPr>
        <w:rPr>
          <w:rFonts w:cs="Times New Roman"/>
        </w:rPr>
      </w:pPr>
      <w:r>
        <w:rPr>
          <w:rFonts w:cs="Times New Roman"/>
        </w:rPr>
        <w:t xml:space="preserve">P against whom a counterclaim is filed, may implead a third person who is liable to him for the counterclaim under same rules applying to D (does NOT fall under supplemental jurisdiction – Remember </w:t>
      </w:r>
      <w:r w:rsidRPr="00CA2C79">
        <w:rPr>
          <w:rFonts w:cs="Times New Roman"/>
          <w:b/>
          <w:i/>
        </w:rPr>
        <w:t>Guaranty System</w:t>
      </w:r>
      <w:r>
        <w:rPr>
          <w:rFonts w:cs="Times New Roman"/>
        </w:rPr>
        <w:t xml:space="preserve">). </w:t>
      </w:r>
    </w:p>
    <w:p w14:paraId="1704A2E8" w14:textId="75D9BA3A" w:rsidR="00F0408C" w:rsidRDefault="00C61ACB" w:rsidP="00BE5DF3">
      <w:pPr>
        <w:pStyle w:val="ListParagraph"/>
        <w:numPr>
          <w:ilvl w:val="1"/>
          <w:numId w:val="30"/>
        </w:numPr>
        <w:rPr>
          <w:rFonts w:cs="Times New Roman"/>
        </w:rPr>
      </w:pPr>
      <w:r>
        <w:rPr>
          <w:rFonts w:cs="Times New Roman"/>
        </w:rPr>
        <w:t>Not</w:t>
      </w:r>
      <w:r w:rsidR="00F0408C" w:rsidRPr="00D469CB">
        <w:rPr>
          <w:rFonts w:cs="Times New Roman"/>
        </w:rPr>
        <w:t xml:space="preserve"> governed by transaction or occurrence issue because usually involved insu</w:t>
      </w:r>
      <w:r w:rsidR="00F0408C">
        <w:rPr>
          <w:rFonts w:cs="Times New Roman"/>
        </w:rPr>
        <w:t xml:space="preserve">rance companies.  See </w:t>
      </w:r>
      <w:r w:rsidR="00F0408C" w:rsidRPr="00D469CB">
        <w:rPr>
          <w:rFonts w:cs="Times New Roman"/>
          <w:b/>
          <w:i/>
        </w:rPr>
        <w:t>Guaranty Systems</w:t>
      </w:r>
      <w:r w:rsidR="00F0408C">
        <w:rPr>
          <w:rFonts w:cs="Times New Roman"/>
        </w:rPr>
        <w:t xml:space="preserve">. </w:t>
      </w:r>
    </w:p>
    <w:p w14:paraId="27EA6E4E" w14:textId="77777777" w:rsidR="00F0408C" w:rsidRDefault="00F0408C" w:rsidP="00BE5DF3">
      <w:pPr>
        <w:pStyle w:val="ListParagraph"/>
        <w:numPr>
          <w:ilvl w:val="2"/>
          <w:numId w:val="30"/>
        </w:numPr>
        <w:rPr>
          <w:rFonts w:cs="Times New Roman"/>
        </w:rPr>
      </w:pPr>
      <w:r>
        <w:rPr>
          <w:rFonts w:cs="Times New Roman"/>
        </w:rPr>
        <w:t>Permissive if shifts liability</w:t>
      </w:r>
    </w:p>
    <w:p w14:paraId="67967FE0" w14:textId="77777777" w:rsidR="00F0408C" w:rsidRDefault="00F0408C" w:rsidP="00BE5DF3">
      <w:pPr>
        <w:pStyle w:val="ListParagraph"/>
        <w:numPr>
          <w:ilvl w:val="2"/>
          <w:numId w:val="30"/>
        </w:numPr>
        <w:rPr>
          <w:rFonts w:cs="Times New Roman"/>
        </w:rPr>
      </w:pPr>
      <w:r>
        <w:rPr>
          <w:rFonts w:cs="Times New Roman"/>
        </w:rPr>
        <w:t>FRCP 14(a) – 14 day rule</w:t>
      </w:r>
    </w:p>
    <w:p w14:paraId="13B4908A" w14:textId="77777777" w:rsidR="00F0408C" w:rsidRDefault="00F0408C" w:rsidP="00BE5DF3">
      <w:pPr>
        <w:pStyle w:val="ListParagraph"/>
        <w:numPr>
          <w:ilvl w:val="2"/>
          <w:numId w:val="30"/>
        </w:numPr>
        <w:rPr>
          <w:rFonts w:cs="Times New Roman"/>
        </w:rPr>
      </w:pPr>
      <w:r>
        <w:rPr>
          <w:rFonts w:cs="Times New Roman"/>
        </w:rPr>
        <w:t xml:space="preserve">Counterclaim by Third Party against D is compulsory if same transaction or occurrence unless no IPJ (FRCP 14(a)(2)(B)). </w:t>
      </w:r>
    </w:p>
    <w:p w14:paraId="1119C1A5" w14:textId="77777777" w:rsidR="00F0408C" w:rsidRDefault="00F0408C" w:rsidP="00BE5DF3">
      <w:pPr>
        <w:pStyle w:val="ListParagraph"/>
        <w:numPr>
          <w:ilvl w:val="1"/>
          <w:numId w:val="30"/>
        </w:numPr>
        <w:rPr>
          <w:rFonts w:cs="Times New Roman"/>
        </w:rPr>
      </w:pPr>
      <w:r>
        <w:rPr>
          <w:rFonts w:cs="Times New Roman"/>
        </w:rPr>
        <w:t>Claim by Third Party against P must be same transaction or occurrence but permissive. FRCP 14(a)(2)(D). P can counterclaim this (either permissive or compulsory if same T or O). Careful with SMJ.</w:t>
      </w:r>
    </w:p>
    <w:p w14:paraId="22407BE0" w14:textId="1A35FE57" w:rsidR="00C61ACB" w:rsidRDefault="00C61ACB" w:rsidP="00BE5DF3">
      <w:pPr>
        <w:pStyle w:val="ListParagraph"/>
        <w:numPr>
          <w:ilvl w:val="1"/>
          <w:numId w:val="30"/>
        </w:numPr>
        <w:rPr>
          <w:rFonts w:cs="Times New Roman"/>
        </w:rPr>
      </w:pPr>
      <w:r>
        <w:rPr>
          <w:rFonts w:cs="Times New Roman"/>
        </w:rPr>
        <w:t>P may assert claim against TPD but need</w:t>
      </w:r>
      <w:r w:rsidR="00432166">
        <w:rPr>
          <w:rFonts w:cs="Times New Roman"/>
        </w:rPr>
        <w:t>s to independently satisfy SMJ (Sec. 1367(b)).</w:t>
      </w:r>
    </w:p>
    <w:p w14:paraId="2426A3AC" w14:textId="18E8F199" w:rsidR="00F0408C" w:rsidRDefault="00432166" w:rsidP="00BE5DF3">
      <w:pPr>
        <w:pStyle w:val="ListParagraph"/>
        <w:numPr>
          <w:ilvl w:val="1"/>
          <w:numId w:val="30"/>
        </w:numPr>
        <w:rPr>
          <w:rFonts w:cs="Times New Roman"/>
        </w:rPr>
      </w:pPr>
      <w:r>
        <w:rPr>
          <w:rFonts w:cs="Times New Roman"/>
        </w:rPr>
        <w:t>TP</w:t>
      </w:r>
      <w:r w:rsidR="00F0408C">
        <w:rPr>
          <w:rFonts w:cs="Times New Roman"/>
        </w:rPr>
        <w:t xml:space="preserve">D may bring in another </w:t>
      </w:r>
      <w:r>
        <w:rPr>
          <w:rFonts w:cs="Times New Roman"/>
        </w:rPr>
        <w:t>TPD</w:t>
      </w:r>
      <w:r w:rsidR="00F0408C">
        <w:rPr>
          <w:rFonts w:cs="Times New Roman"/>
        </w:rPr>
        <w:t xml:space="preserve"> who would be liable for all or party of any claim against it. FRCP 14(a)(5). </w:t>
      </w:r>
    </w:p>
    <w:p w14:paraId="622F0CDD" w14:textId="77777777" w:rsidR="00F0408C" w:rsidRDefault="00F0408C" w:rsidP="00F0408C">
      <w:pPr>
        <w:pStyle w:val="ListParagraph"/>
        <w:ind w:left="360"/>
        <w:rPr>
          <w:rFonts w:cs="Times New Roman"/>
          <w:b/>
        </w:rPr>
      </w:pPr>
    </w:p>
    <w:p w14:paraId="51CF8B07" w14:textId="2915FB54" w:rsidR="00E0701E" w:rsidRDefault="00E0701E" w:rsidP="004457D1">
      <w:pPr>
        <w:pStyle w:val="Heading2"/>
      </w:pPr>
      <w:bookmarkStart w:id="35" w:name="_Toc408150579"/>
      <w:r>
        <w:t>Cross Claims</w:t>
      </w:r>
      <w:bookmarkEnd w:id="35"/>
    </w:p>
    <w:p w14:paraId="22156024" w14:textId="78B4D851" w:rsidR="00E0701E" w:rsidRPr="00E0701E" w:rsidRDefault="00E0701E" w:rsidP="00BE5DF3">
      <w:pPr>
        <w:pStyle w:val="ListParagraph"/>
        <w:numPr>
          <w:ilvl w:val="1"/>
          <w:numId w:val="31"/>
        </w:numPr>
        <w:rPr>
          <w:rFonts w:cs="Times New Roman"/>
          <w:b/>
        </w:rPr>
      </w:pPr>
      <w:r>
        <w:rPr>
          <w:rFonts w:cs="Times New Roman"/>
        </w:rPr>
        <w:t>FRCP 13(g)</w:t>
      </w:r>
    </w:p>
    <w:p w14:paraId="43BDFA41" w14:textId="77777777" w:rsidR="00C61ACB" w:rsidRPr="00C61ACB" w:rsidRDefault="00C61ACB" w:rsidP="00BE5DF3">
      <w:pPr>
        <w:pStyle w:val="ListParagraph"/>
        <w:numPr>
          <w:ilvl w:val="1"/>
          <w:numId w:val="31"/>
        </w:numPr>
        <w:rPr>
          <w:rFonts w:cs="Times New Roman"/>
          <w:b/>
        </w:rPr>
      </w:pPr>
      <w:r>
        <w:rPr>
          <w:rFonts w:cs="Times New Roman"/>
        </w:rPr>
        <w:t>Requirements</w:t>
      </w:r>
    </w:p>
    <w:p w14:paraId="4B578C79" w14:textId="6A3675D0" w:rsidR="00E0701E" w:rsidRPr="00C61ACB" w:rsidRDefault="00E0701E" w:rsidP="00BE5DF3">
      <w:pPr>
        <w:pStyle w:val="ListParagraph"/>
        <w:numPr>
          <w:ilvl w:val="2"/>
          <w:numId w:val="31"/>
        </w:numPr>
        <w:rPr>
          <w:rFonts w:cs="Times New Roman"/>
          <w:b/>
        </w:rPr>
      </w:pPr>
      <w:r>
        <w:rPr>
          <w:rFonts w:cs="Times New Roman"/>
        </w:rPr>
        <w:lastRenderedPageBreak/>
        <w:t>Same transaction or occurrence</w:t>
      </w:r>
    </w:p>
    <w:p w14:paraId="4652A379" w14:textId="5F0D97C4" w:rsidR="00C61ACB" w:rsidRPr="00E0701E" w:rsidRDefault="00C61ACB" w:rsidP="00BE5DF3">
      <w:pPr>
        <w:pStyle w:val="ListParagraph"/>
        <w:numPr>
          <w:ilvl w:val="2"/>
          <w:numId w:val="31"/>
        </w:numPr>
        <w:rPr>
          <w:rFonts w:cs="Times New Roman"/>
          <w:b/>
        </w:rPr>
      </w:pPr>
      <w:r>
        <w:rPr>
          <w:rFonts w:cs="Times New Roman"/>
        </w:rPr>
        <w:t>Actual relief</w:t>
      </w:r>
      <w:r w:rsidR="0032561D">
        <w:rPr>
          <w:rFonts w:cs="Times New Roman"/>
        </w:rPr>
        <w:t xml:space="preserve"> – cross claim must ask for actual relief</w:t>
      </w:r>
    </w:p>
    <w:p w14:paraId="20447D5C" w14:textId="0AF7DDB9" w:rsidR="00E0701E" w:rsidRPr="00E0701E" w:rsidRDefault="00E0701E" w:rsidP="00BE5DF3">
      <w:pPr>
        <w:pStyle w:val="ListParagraph"/>
        <w:numPr>
          <w:ilvl w:val="1"/>
          <w:numId w:val="31"/>
        </w:numPr>
        <w:rPr>
          <w:rFonts w:cs="Times New Roman"/>
          <w:b/>
        </w:rPr>
      </w:pPr>
      <w:r>
        <w:rPr>
          <w:rFonts w:cs="Times New Roman"/>
        </w:rPr>
        <w:t>Always permissive</w:t>
      </w:r>
    </w:p>
    <w:p w14:paraId="6201B17C" w14:textId="10493DE4" w:rsidR="00E0701E" w:rsidRPr="0032561D" w:rsidRDefault="00E0701E" w:rsidP="00BE5DF3">
      <w:pPr>
        <w:pStyle w:val="ListParagraph"/>
        <w:numPr>
          <w:ilvl w:val="1"/>
          <w:numId w:val="31"/>
        </w:numPr>
        <w:rPr>
          <w:rFonts w:cs="Times New Roman"/>
          <w:b/>
        </w:rPr>
      </w:pPr>
      <w:r>
        <w:rPr>
          <w:rFonts w:cs="Times New Roman"/>
        </w:rPr>
        <w:t>P cross claims – careful with SMJ § 1367(b)</w:t>
      </w:r>
    </w:p>
    <w:p w14:paraId="278425E0" w14:textId="13ADDCE4" w:rsidR="0032561D" w:rsidRPr="00E0701E" w:rsidRDefault="0032561D" w:rsidP="00BE5DF3">
      <w:pPr>
        <w:pStyle w:val="ListParagraph"/>
        <w:numPr>
          <w:ilvl w:val="1"/>
          <w:numId w:val="31"/>
        </w:numPr>
        <w:rPr>
          <w:rFonts w:cs="Times New Roman"/>
          <w:b/>
        </w:rPr>
      </w:pPr>
      <w:r>
        <w:rPr>
          <w:rFonts w:cs="Times New Roman"/>
        </w:rPr>
        <w:t xml:space="preserve">D cross claims under supplemental jurisdiction. </w:t>
      </w:r>
    </w:p>
    <w:p w14:paraId="7E89E3DF" w14:textId="77777777" w:rsidR="00E0701E" w:rsidRDefault="00E0701E" w:rsidP="00E0701E">
      <w:pPr>
        <w:pStyle w:val="ListParagraph"/>
        <w:rPr>
          <w:rFonts w:cs="Times New Roman"/>
          <w:b/>
        </w:rPr>
      </w:pPr>
    </w:p>
    <w:p w14:paraId="63AEA27A" w14:textId="19EF240E" w:rsidR="00FE3217" w:rsidRPr="00FE3217" w:rsidRDefault="00FE3217" w:rsidP="004457D1">
      <w:pPr>
        <w:pStyle w:val="Heading2"/>
      </w:pPr>
      <w:bookmarkStart w:id="36" w:name="_Toc408150580"/>
      <w:r w:rsidRPr="00FE3217">
        <w:t>Intervention</w:t>
      </w:r>
      <w:bookmarkEnd w:id="36"/>
    </w:p>
    <w:p w14:paraId="6E5AF99D" w14:textId="0DE2534B" w:rsidR="00F47FEB" w:rsidRPr="002172D9" w:rsidRDefault="00F47FEB" w:rsidP="00BE5DF3">
      <w:pPr>
        <w:pStyle w:val="ListParagraph"/>
        <w:numPr>
          <w:ilvl w:val="1"/>
          <w:numId w:val="32"/>
        </w:numPr>
        <w:rPr>
          <w:rFonts w:cs="Times New Roman"/>
        </w:rPr>
      </w:pPr>
      <w:r>
        <w:rPr>
          <w:rFonts w:cs="Times New Roman"/>
        </w:rPr>
        <w:t>Generally – FRCP 24 allows certain persons who are not initially part of a lawsuit to enter the suit on their own initiative.</w:t>
      </w:r>
      <w:r w:rsidR="002172D9">
        <w:rPr>
          <w:rFonts w:cs="Times New Roman"/>
        </w:rPr>
        <w:t xml:space="preserve"> </w:t>
      </w:r>
      <w:r w:rsidRPr="002172D9">
        <w:rPr>
          <w:rFonts w:cs="Times New Roman"/>
        </w:rPr>
        <w:t>Two forms of intervention</w:t>
      </w:r>
    </w:p>
    <w:p w14:paraId="766027AB" w14:textId="295ECA3C" w:rsidR="00F47FEB" w:rsidRDefault="00F47FEB" w:rsidP="00BE5DF3">
      <w:pPr>
        <w:pStyle w:val="ListParagraph"/>
        <w:numPr>
          <w:ilvl w:val="2"/>
          <w:numId w:val="32"/>
        </w:numPr>
        <w:rPr>
          <w:rFonts w:cs="Times New Roman"/>
        </w:rPr>
      </w:pPr>
      <w:r>
        <w:rPr>
          <w:rFonts w:cs="Times New Roman"/>
        </w:rPr>
        <w:t>Intervention</w:t>
      </w:r>
      <w:r w:rsidR="009857FB">
        <w:rPr>
          <w:rFonts w:cs="Times New Roman"/>
        </w:rPr>
        <w:t xml:space="preserve"> as</w:t>
      </w:r>
      <w:r>
        <w:rPr>
          <w:rFonts w:cs="Times New Roman"/>
        </w:rPr>
        <w:t xml:space="preserve"> of right – no leave of court required.  FRCP 24(a)</w:t>
      </w:r>
    </w:p>
    <w:p w14:paraId="64A12FB2" w14:textId="2591A49C" w:rsidR="00F47FEB" w:rsidRDefault="00F47FEB" w:rsidP="00BE5DF3">
      <w:pPr>
        <w:pStyle w:val="ListParagraph"/>
        <w:numPr>
          <w:ilvl w:val="2"/>
          <w:numId w:val="32"/>
        </w:numPr>
        <w:rPr>
          <w:rFonts w:cs="Times New Roman"/>
        </w:rPr>
      </w:pPr>
      <w:r>
        <w:rPr>
          <w:rFonts w:cs="Times New Roman"/>
        </w:rPr>
        <w:t>Permissive intervention – left to court’s discretion whether to allow intervention. FRCP 24(b)</w:t>
      </w:r>
    </w:p>
    <w:p w14:paraId="6D26B9F2" w14:textId="77777777" w:rsidR="008B6BF7" w:rsidRDefault="002172D9" w:rsidP="00BE5DF3">
      <w:pPr>
        <w:pStyle w:val="ListParagraph"/>
        <w:numPr>
          <w:ilvl w:val="1"/>
          <w:numId w:val="32"/>
        </w:numPr>
        <w:rPr>
          <w:rFonts w:cs="Times New Roman"/>
        </w:rPr>
      </w:pPr>
      <w:r>
        <w:rPr>
          <w:rFonts w:cs="Times New Roman"/>
        </w:rPr>
        <w:t>Intervention as of right</w:t>
      </w:r>
    </w:p>
    <w:p w14:paraId="3214F049" w14:textId="77777777" w:rsidR="008B6BF7" w:rsidRDefault="002172D9" w:rsidP="00BE5DF3">
      <w:pPr>
        <w:pStyle w:val="ListParagraph"/>
        <w:numPr>
          <w:ilvl w:val="2"/>
          <w:numId w:val="32"/>
        </w:numPr>
        <w:rPr>
          <w:rFonts w:cs="Times New Roman"/>
        </w:rPr>
      </w:pPr>
      <w:r w:rsidRPr="008B6BF7">
        <w:rPr>
          <w:rFonts w:cs="Times New Roman"/>
          <w:b/>
          <w:i/>
        </w:rPr>
        <w:t xml:space="preserve">Smuck v. Hobson </w:t>
      </w:r>
      <w:r w:rsidRPr="008B6BF7">
        <w:rPr>
          <w:rFonts w:cs="Times New Roman"/>
          <w:b/>
        </w:rPr>
        <w:t xml:space="preserve">(DC Cir. 1969) </w:t>
      </w:r>
      <w:r w:rsidRPr="008B6BF7">
        <w:rPr>
          <w:rFonts w:cs="Times New Roman"/>
        </w:rPr>
        <w:t>Synopsis: In a class action lawsuit</w:t>
      </w:r>
      <w:r w:rsidR="00B652D2" w:rsidRPr="008B6BF7">
        <w:rPr>
          <w:rFonts w:cs="Times New Roman"/>
        </w:rPr>
        <w:t xml:space="preserve"> (school desegregation case)</w:t>
      </w:r>
      <w:r w:rsidRPr="008B6BF7">
        <w:rPr>
          <w:rFonts w:cs="Times New Roman"/>
        </w:rPr>
        <w:t xml:space="preserve">, the Court found for P and issued a detailed order that restrained Board of Education from making certain educational policy decisions. The Board decided not to appeal. The superintendent, a Board member and parents of </w:t>
      </w:r>
      <w:r w:rsidR="00B652D2" w:rsidRPr="008B6BF7">
        <w:rPr>
          <w:rFonts w:cs="Times New Roman"/>
        </w:rPr>
        <w:t>white</w:t>
      </w:r>
      <w:r w:rsidRPr="008B6BF7">
        <w:rPr>
          <w:rFonts w:cs="Times New Roman"/>
        </w:rPr>
        <w:t xml:space="preserve"> school children moved to intervene in the case as of right under Rule 24(a). Tool:</w:t>
      </w:r>
      <w:r w:rsidRPr="008B6BF7">
        <w:rPr>
          <w:rFonts w:cs="Times New Roman"/>
          <w:b/>
        </w:rPr>
        <w:t xml:space="preserve"> </w:t>
      </w:r>
      <w:r w:rsidRPr="008B6BF7">
        <w:rPr>
          <w:rFonts w:cs="Times New Roman"/>
        </w:rPr>
        <w:t>a stranger to an existing action has an automatic right of intervention under FRCP 24(a) if he me</w:t>
      </w:r>
      <w:r w:rsidR="008B6BF7">
        <w:rPr>
          <w:rFonts w:cs="Times New Roman"/>
        </w:rPr>
        <w:t>ets all the following criteria:</w:t>
      </w:r>
    </w:p>
    <w:p w14:paraId="1583B392" w14:textId="77777777" w:rsidR="008B6BF7" w:rsidRDefault="002172D9" w:rsidP="00BE5DF3">
      <w:pPr>
        <w:pStyle w:val="ListParagraph"/>
        <w:numPr>
          <w:ilvl w:val="3"/>
          <w:numId w:val="32"/>
        </w:numPr>
        <w:rPr>
          <w:rFonts w:cs="Times New Roman"/>
        </w:rPr>
      </w:pPr>
      <w:r w:rsidRPr="008B6BF7">
        <w:rPr>
          <w:rFonts w:cs="Times New Roman"/>
        </w:rPr>
        <w:t>Interest in the subject matter – he must claim an interest relating to the property or transaction that is the subject of the action;</w:t>
      </w:r>
    </w:p>
    <w:p w14:paraId="6404E248" w14:textId="77777777" w:rsidR="008B6BF7" w:rsidRDefault="002172D9" w:rsidP="00BE5DF3">
      <w:pPr>
        <w:pStyle w:val="ListParagraph"/>
        <w:numPr>
          <w:ilvl w:val="3"/>
          <w:numId w:val="32"/>
        </w:numPr>
        <w:rPr>
          <w:rFonts w:cs="Times New Roman"/>
        </w:rPr>
      </w:pPr>
      <w:r w:rsidRPr="008B6BF7">
        <w:rPr>
          <w:rFonts w:cs="Times New Roman"/>
        </w:rPr>
        <w:t>Impaired interest – he must be so situated that disposing of the action may as a practical matter impair the movant’s ability to protect its interest</w:t>
      </w:r>
      <w:r w:rsidR="00504982" w:rsidRPr="008B6BF7">
        <w:rPr>
          <w:rFonts w:cs="Times New Roman"/>
        </w:rPr>
        <w:t xml:space="preserve"> (not concerned that non-party will be legally bound by judgment entered in absence because the principles of res adjudicate prevent this)</w:t>
      </w:r>
      <w:r w:rsidRPr="008B6BF7">
        <w:rPr>
          <w:rFonts w:cs="Times New Roman"/>
        </w:rPr>
        <w:t>; and</w:t>
      </w:r>
    </w:p>
    <w:p w14:paraId="56221805" w14:textId="77777777" w:rsidR="008B6BF7" w:rsidRDefault="002172D9" w:rsidP="00BE5DF3">
      <w:pPr>
        <w:pStyle w:val="ListParagraph"/>
        <w:numPr>
          <w:ilvl w:val="3"/>
          <w:numId w:val="32"/>
        </w:numPr>
        <w:rPr>
          <w:rFonts w:cs="Times New Roman"/>
        </w:rPr>
      </w:pPr>
      <w:r w:rsidRPr="008B6BF7">
        <w:rPr>
          <w:rFonts w:cs="Times New Roman"/>
        </w:rPr>
        <w:t xml:space="preserve">Inadequate representation – he must show that his interest is not adequately represented by existing parties. </w:t>
      </w:r>
    </w:p>
    <w:p w14:paraId="2A0AC359" w14:textId="77777777" w:rsidR="008B6BF7" w:rsidRDefault="003449B2" w:rsidP="00BE5DF3">
      <w:pPr>
        <w:pStyle w:val="ListParagraph"/>
        <w:numPr>
          <w:ilvl w:val="4"/>
          <w:numId w:val="32"/>
        </w:numPr>
        <w:rPr>
          <w:rFonts w:cs="Times New Roman"/>
        </w:rPr>
      </w:pPr>
      <w:r w:rsidRPr="008B6BF7">
        <w:rPr>
          <w:rFonts w:cs="Times New Roman"/>
          <w:b/>
          <w:i/>
        </w:rPr>
        <w:t xml:space="preserve">Natural Resources Defense Council v. New York State Department of Environmental Conservation </w:t>
      </w:r>
      <w:r w:rsidRPr="008B6BF7">
        <w:rPr>
          <w:rFonts w:cs="Times New Roman"/>
          <w:b/>
        </w:rPr>
        <w:t>(2d Cir. 1987)</w:t>
      </w:r>
      <w:r w:rsidRPr="008B6BF7">
        <w:rPr>
          <w:rFonts w:cs="Times New Roman"/>
        </w:rPr>
        <w:t xml:space="preserve"> – a potential intervenor is not inadequately represented by a party because it has a different motive as long as the party has demonstrated sufficient motivation to litigate vigorously and to present all colorable contentions.  </w:t>
      </w:r>
    </w:p>
    <w:p w14:paraId="46260A20" w14:textId="77777777" w:rsidR="008B6BF7" w:rsidRDefault="003449B2" w:rsidP="00BE5DF3">
      <w:pPr>
        <w:pStyle w:val="ListParagraph"/>
        <w:numPr>
          <w:ilvl w:val="2"/>
          <w:numId w:val="32"/>
        </w:numPr>
        <w:rPr>
          <w:rFonts w:cs="Times New Roman"/>
        </w:rPr>
      </w:pPr>
      <w:r w:rsidRPr="008B6BF7">
        <w:rPr>
          <w:rFonts w:cs="Times New Roman"/>
        </w:rPr>
        <w:t xml:space="preserve">United States has unconditional right to intervene in actions challenging the constitutionality of an act of Congress or seeking relief under Civil Rights Act. </w:t>
      </w:r>
    </w:p>
    <w:p w14:paraId="6B12D725" w14:textId="77777777" w:rsidR="008B6BF7" w:rsidRDefault="003449B2" w:rsidP="00BE5DF3">
      <w:pPr>
        <w:pStyle w:val="ListParagraph"/>
        <w:numPr>
          <w:ilvl w:val="2"/>
          <w:numId w:val="32"/>
        </w:numPr>
        <w:rPr>
          <w:rFonts w:cs="Times New Roman"/>
        </w:rPr>
      </w:pPr>
      <w:r w:rsidRPr="008B6BF7">
        <w:rPr>
          <w:rFonts w:cs="Times New Roman"/>
        </w:rPr>
        <w:t xml:space="preserve">Requires independent </w:t>
      </w:r>
      <w:r w:rsidR="003D670D" w:rsidRPr="008B6BF7">
        <w:rPr>
          <w:rFonts w:cs="Times New Roman"/>
        </w:rPr>
        <w:t>ground for SMJ. Intervention does not fall within the cou</w:t>
      </w:r>
      <w:r w:rsidR="008B6BF7">
        <w:rPr>
          <w:rFonts w:cs="Times New Roman"/>
        </w:rPr>
        <w:t>rt’s supplemental jurisdiction.</w:t>
      </w:r>
    </w:p>
    <w:p w14:paraId="5AFFCBEF" w14:textId="77777777" w:rsidR="008B6BF7" w:rsidRDefault="003D670D" w:rsidP="00BE5DF3">
      <w:pPr>
        <w:pStyle w:val="ListParagraph"/>
        <w:numPr>
          <w:ilvl w:val="2"/>
          <w:numId w:val="32"/>
        </w:numPr>
        <w:rPr>
          <w:rFonts w:cs="Times New Roman"/>
        </w:rPr>
      </w:pPr>
      <w:r w:rsidRPr="008B6BF7">
        <w:rPr>
          <w:rFonts w:cs="Times New Roman"/>
        </w:rPr>
        <w:t>Not compulsory</w:t>
      </w:r>
    </w:p>
    <w:p w14:paraId="757A7264" w14:textId="223F64A5" w:rsidR="00504982" w:rsidRDefault="00504982" w:rsidP="00BE5DF3">
      <w:pPr>
        <w:pStyle w:val="ListParagraph"/>
        <w:numPr>
          <w:ilvl w:val="1"/>
          <w:numId w:val="32"/>
        </w:numPr>
        <w:rPr>
          <w:rFonts w:cs="Times New Roman"/>
        </w:rPr>
      </w:pPr>
      <w:r w:rsidRPr="008B6BF7">
        <w:rPr>
          <w:rFonts w:cs="Times New Roman"/>
        </w:rPr>
        <w:t>Permissive Intervention</w:t>
      </w:r>
    </w:p>
    <w:p w14:paraId="1D455F4F" w14:textId="77777777" w:rsidR="002E4898" w:rsidRDefault="002E4898" w:rsidP="002E4898">
      <w:pPr>
        <w:pStyle w:val="ListParagraph"/>
        <w:rPr>
          <w:rFonts w:cs="Times New Roman"/>
        </w:rPr>
      </w:pPr>
    </w:p>
    <w:p w14:paraId="0D6D8E3D" w14:textId="77777777" w:rsidR="00FA3B23" w:rsidRDefault="00FA3B23" w:rsidP="004457D1">
      <w:pPr>
        <w:pStyle w:val="Heading2"/>
      </w:pPr>
      <w:bookmarkStart w:id="37" w:name="_Toc408150581"/>
      <w:r>
        <w:t>Class Actions</w:t>
      </w:r>
      <w:bookmarkEnd w:id="37"/>
    </w:p>
    <w:p w14:paraId="33BB5FC3" w14:textId="099325F6" w:rsidR="0026690E" w:rsidRPr="0026690E" w:rsidRDefault="0026690E" w:rsidP="00BE5DF3">
      <w:pPr>
        <w:pStyle w:val="ListParagraph"/>
        <w:numPr>
          <w:ilvl w:val="1"/>
          <w:numId w:val="33"/>
        </w:numPr>
        <w:rPr>
          <w:rFonts w:cs="Times New Roman"/>
        </w:rPr>
      </w:pPr>
      <w:r w:rsidRPr="0026690E">
        <w:rPr>
          <w:rFonts w:cs="Times New Roman"/>
        </w:rPr>
        <w:t>General</w:t>
      </w:r>
    </w:p>
    <w:p w14:paraId="36558319" w14:textId="6D23F39B" w:rsidR="0026690E" w:rsidRDefault="0026690E" w:rsidP="00BE5DF3">
      <w:pPr>
        <w:pStyle w:val="ListParagraph"/>
        <w:numPr>
          <w:ilvl w:val="2"/>
          <w:numId w:val="33"/>
        </w:numPr>
        <w:rPr>
          <w:rFonts w:cs="Times New Roman"/>
        </w:rPr>
      </w:pPr>
      <w:r w:rsidRPr="0026690E">
        <w:rPr>
          <w:rFonts w:cs="Times New Roman"/>
        </w:rPr>
        <w:t>FRCP 23</w:t>
      </w:r>
    </w:p>
    <w:p w14:paraId="174565B7" w14:textId="35F6A1C0" w:rsidR="0026690E" w:rsidRPr="0026690E" w:rsidRDefault="0026690E" w:rsidP="00BE5DF3">
      <w:pPr>
        <w:pStyle w:val="ListParagraph"/>
        <w:numPr>
          <w:ilvl w:val="2"/>
          <w:numId w:val="33"/>
        </w:numPr>
        <w:rPr>
          <w:rFonts w:cs="Times New Roman"/>
        </w:rPr>
      </w:pPr>
      <w:r>
        <w:rPr>
          <w:rFonts w:cs="Times New Roman"/>
        </w:rPr>
        <w:t>Federal – focus on federal class actions</w:t>
      </w:r>
    </w:p>
    <w:p w14:paraId="13B47692" w14:textId="77777777" w:rsidR="001E7792" w:rsidRPr="001E7792" w:rsidRDefault="001E7792" w:rsidP="00BE5DF3">
      <w:pPr>
        <w:pStyle w:val="ListParagraph"/>
        <w:numPr>
          <w:ilvl w:val="1"/>
          <w:numId w:val="33"/>
        </w:numPr>
        <w:rPr>
          <w:rFonts w:cs="Times New Roman"/>
          <w:b/>
        </w:rPr>
      </w:pPr>
      <w:r>
        <w:rPr>
          <w:rFonts w:cs="Times New Roman"/>
        </w:rPr>
        <w:t>Certification Decisions</w:t>
      </w:r>
    </w:p>
    <w:p w14:paraId="042D6D5E" w14:textId="77777777" w:rsidR="000561D8" w:rsidRDefault="000561D8" w:rsidP="00BE5DF3">
      <w:pPr>
        <w:pStyle w:val="ListParagraph"/>
        <w:numPr>
          <w:ilvl w:val="2"/>
          <w:numId w:val="33"/>
        </w:numPr>
        <w:rPr>
          <w:rFonts w:cs="Times New Roman"/>
          <w:b/>
        </w:rPr>
      </w:pPr>
      <w:r>
        <w:rPr>
          <w:rFonts w:cs="Times New Roman"/>
        </w:rPr>
        <w:t xml:space="preserve">Class established via court certification. Sometimes discovery required for judge to make decision. </w:t>
      </w:r>
    </w:p>
    <w:p w14:paraId="574D03AD" w14:textId="12D09AAE" w:rsidR="000561D8" w:rsidRPr="000561D8" w:rsidRDefault="000561D8" w:rsidP="00BE5DF3">
      <w:pPr>
        <w:pStyle w:val="ListParagraph"/>
        <w:numPr>
          <w:ilvl w:val="2"/>
          <w:numId w:val="33"/>
        </w:numPr>
        <w:rPr>
          <w:rFonts w:cs="Times New Roman"/>
          <w:b/>
        </w:rPr>
      </w:pPr>
      <w:r w:rsidRPr="000561D8">
        <w:rPr>
          <w:rFonts w:cs="Times New Roman"/>
          <w:b/>
          <w:i/>
        </w:rPr>
        <w:t>Wal-Mart</w:t>
      </w:r>
      <w:r w:rsidRPr="000561D8">
        <w:rPr>
          <w:rFonts w:cs="Times New Roman"/>
        </w:rPr>
        <w:t xml:space="preserve"> essentially holds that there are two trial on the merits: (1) class certification motion and (2) if/when case goes to trial. </w:t>
      </w:r>
    </w:p>
    <w:p w14:paraId="5B3B06DB" w14:textId="29876BCE" w:rsidR="007D34EE" w:rsidRPr="001E7792" w:rsidRDefault="007D34EE" w:rsidP="00BE5DF3">
      <w:pPr>
        <w:pStyle w:val="ListParagraph"/>
        <w:numPr>
          <w:ilvl w:val="2"/>
          <w:numId w:val="33"/>
        </w:numPr>
        <w:rPr>
          <w:rFonts w:cs="Times New Roman"/>
          <w:b/>
        </w:rPr>
      </w:pPr>
      <w:r>
        <w:rPr>
          <w:rFonts w:cs="Times New Roman"/>
        </w:rPr>
        <w:t>Requirement of a Class (23(c)(1)(B)) – Court that orders certification must “define the class and the class claims, issues, or defenses.”</w:t>
      </w:r>
    </w:p>
    <w:p w14:paraId="0AACA6C1" w14:textId="15564F51" w:rsidR="001E7792" w:rsidRDefault="001E7792" w:rsidP="00BE5DF3">
      <w:pPr>
        <w:pStyle w:val="ListParagraph"/>
        <w:numPr>
          <w:ilvl w:val="2"/>
          <w:numId w:val="33"/>
        </w:numPr>
        <w:rPr>
          <w:rFonts w:cs="Times New Roman"/>
        </w:rPr>
      </w:pPr>
      <w:r w:rsidRPr="001E7792">
        <w:rPr>
          <w:rFonts w:cs="Times New Roman"/>
        </w:rPr>
        <w:t>23(c)</w:t>
      </w:r>
      <w:r>
        <w:rPr>
          <w:rFonts w:cs="Times New Roman"/>
        </w:rPr>
        <w:t xml:space="preserve">(1)(A),(C) – scope of class may change as discovery goes forward and court retains authority to amend the order before final judgment. </w:t>
      </w:r>
    </w:p>
    <w:p w14:paraId="2B2D9990" w14:textId="74ADA968" w:rsidR="001E7792" w:rsidRPr="001E7792" w:rsidRDefault="001E7792" w:rsidP="00BE5DF3">
      <w:pPr>
        <w:pStyle w:val="ListParagraph"/>
        <w:numPr>
          <w:ilvl w:val="2"/>
          <w:numId w:val="33"/>
        </w:numPr>
        <w:rPr>
          <w:rFonts w:cs="Times New Roman"/>
        </w:rPr>
      </w:pPr>
      <w:r>
        <w:rPr>
          <w:rFonts w:cs="Times New Roman"/>
        </w:rPr>
        <w:t xml:space="preserve">Court may certify partial class action – it may consider on a class basis only a limited number of factual issues relevant to a larger cause of action. </w:t>
      </w:r>
    </w:p>
    <w:p w14:paraId="228C49B3" w14:textId="77777777" w:rsidR="00FA3B23" w:rsidRDefault="00FA3B23" w:rsidP="00BE5DF3">
      <w:pPr>
        <w:pStyle w:val="ListParagraph"/>
        <w:numPr>
          <w:ilvl w:val="1"/>
          <w:numId w:val="33"/>
        </w:numPr>
        <w:rPr>
          <w:rFonts w:cs="Times New Roman"/>
          <w:b/>
        </w:rPr>
      </w:pPr>
      <w:r w:rsidRPr="00FA3B23">
        <w:rPr>
          <w:rFonts w:cs="Times New Roman"/>
        </w:rPr>
        <w:t>Four Prerequisites before there is a possibility of a class action (FRCP 23(a)):</w:t>
      </w:r>
    </w:p>
    <w:p w14:paraId="4D40D280" w14:textId="77777777" w:rsidR="001712FE" w:rsidRPr="001712FE" w:rsidRDefault="001712FE" w:rsidP="00BE5DF3">
      <w:pPr>
        <w:pStyle w:val="ListParagraph"/>
        <w:numPr>
          <w:ilvl w:val="2"/>
          <w:numId w:val="33"/>
        </w:numPr>
        <w:rPr>
          <w:rFonts w:cs="Times New Roman"/>
          <w:b/>
        </w:rPr>
      </w:pPr>
      <w:r>
        <w:rPr>
          <w:rFonts w:cs="Times New Roman"/>
        </w:rPr>
        <w:lastRenderedPageBreak/>
        <w:t>Numerosity</w:t>
      </w:r>
      <w:r w:rsidR="00FA3B23" w:rsidRPr="00FA3B23">
        <w:rPr>
          <w:rFonts w:cs="Times New Roman"/>
        </w:rPr>
        <w:t xml:space="preserve"> – class must be so large that joinder of all the members is not feasible.</w:t>
      </w:r>
      <w:r w:rsidR="007D34EE">
        <w:rPr>
          <w:rFonts w:cs="Times New Roman"/>
        </w:rPr>
        <w:t xml:space="preserve"> No consensus has emerged with respect to how large the class must be. </w:t>
      </w:r>
    </w:p>
    <w:p w14:paraId="36A3DF05" w14:textId="1E0E8F9E" w:rsidR="00FA3B23" w:rsidRPr="001712FE" w:rsidRDefault="001C26FB" w:rsidP="00BE5DF3">
      <w:pPr>
        <w:pStyle w:val="ListParagraph"/>
        <w:numPr>
          <w:ilvl w:val="3"/>
          <w:numId w:val="33"/>
        </w:numPr>
        <w:rPr>
          <w:rFonts w:cs="Times New Roman"/>
          <w:b/>
        </w:rPr>
      </w:pPr>
      <w:r>
        <w:rPr>
          <w:rFonts w:cs="Times New Roman"/>
        </w:rPr>
        <w:t>20</w:t>
      </w:r>
      <w:r w:rsidR="001712FE">
        <w:rPr>
          <w:rFonts w:cs="Times New Roman"/>
        </w:rPr>
        <w:t xml:space="preserve">-40 range is usually grey area. </w:t>
      </w:r>
    </w:p>
    <w:p w14:paraId="6A7F3259" w14:textId="1A3723E1" w:rsidR="001712FE" w:rsidRDefault="001712FE" w:rsidP="00BE5DF3">
      <w:pPr>
        <w:pStyle w:val="ListParagraph"/>
        <w:numPr>
          <w:ilvl w:val="3"/>
          <w:numId w:val="33"/>
        </w:numPr>
        <w:rPr>
          <w:rFonts w:cs="Times New Roman"/>
          <w:b/>
        </w:rPr>
      </w:pPr>
      <w:r>
        <w:rPr>
          <w:rFonts w:cs="Times New Roman"/>
        </w:rPr>
        <w:t xml:space="preserve">Will ask for geography of P’s to see if it would be hard to get them all in one court room. </w:t>
      </w:r>
    </w:p>
    <w:p w14:paraId="73D41E91" w14:textId="69AE5DAE" w:rsidR="00FA3B23" w:rsidRPr="00216E6D" w:rsidRDefault="00E25728" w:rsidP="00BE5DF3">
      <w:pPr>
        <w:pStyle w:val="ListParagraph"/>
        <w:numPr>
          <w:ilvl w:val="2"/>
          <w:numId w:val="33"/>
        </w:numPr>
        <w:rPr>
          <w:rFonts w:cs="Times New Roman"/>
          <w:b/>
        </w:rPr>
      </w:pPr>
      <w:r>
        <w:rPr>
          <w:rFonts w:cs="Times New Roman"/>
        </w:rPr>
        <w:t>Commonality</w:t>
      </w:r>
      <w:r w:rsidR="00FA3B23" w:rsidRPr="00FA3B23">
        <w:rPr>
          <w:rFonts w:cs="Times New Roman"/>
        </w:rPr>
        <w:t xml:space="preserve"> – there must be “questions of law or fact common to the class</w:t>
      </w:r>
      <w:r w:rsidR="007D34EE">
        <w:rPr>
          <w:rFonts w:cs="Times New Roman"/>
        </w:rPr>
        <w:t>.” Critical question is if whether “differences in the factual background of each claim will affect the outcome of the legal issue.”</w:t>
      </w:r>
    </w:p>
    <w:p w14:paraId="21E23A73" w14:textId="06AEC01A" w:rsidR="00216E6D" w:rsidRPr="00216E6D" w:rsidRDefault="00216E6D" w:rsidP="00BE5DF3">
      <w:pPr>
        <w:pStyle w:val="ListParagraph"/>
        <w:numPr>
          <w:ilvl w:val="3"/>
          <w:numId w:val="33"/>
        </w:numPr>
        <w:rPr>
          <w:rFonts w:cs="Times New Roman"/>
          <w:b/>
        </w:rPr>
      </w:pPr>
      <w:r w:rsidRPr="00F96F10">
        <w:rPr>
          <w:rFonts w:cs="Times New Roman"/>
          <w:b/>
          <w:i/>
        </w:rPr>
        <w:t>Wal-Mart Stores, Inc. v. Dukes</w:t>
      </w:r>
      <w:r>
        <w:rPr>
          <w:rFonts w:cs="Times New Roman"/>
          <w:b/>
        </w:rPr>
        <w:t xml:space="preserve"> (SCOTUS 2011) </w:t>
      </w:r>
      <w:r>
        <w:rPr>
          <w:rFonts w:cs="Times New Roman"/>
        </w:rPr>
        <w:t>Tool: “Common contention” must be “capable of class</w:t>
      </w:r>
      <w:r w:rsidR="00B540B8">
        <w:rPr>
          <w:rFonts w:cs="Times New Roman"/>
        </w:rPr>
        <w:t>-</w:t>
      </w:r>
      <w:r>
        <w:rPr>
          <w:rFonts w:cs="Times New Roman"/>
        </w:rPr>
        <w:t>wide resolution.” Proving “commonality</w:t>
      </w:r>
      <w:r w:rsidRPr="001712FE">
        <w:rPr>
          <w:rFonts w:cs="Times New Roman"/>
          <w:u w:val="single"/>
        </w:rPr>
        <w:t>” requires examination on the merits</w:t>
      </w:r>
      <w:r>
        <w:rPr>
          <w:rFonts w:cs="Times New Roman"/>
        </w:rPr>
        <w:t xml:space="preserve"> of P’s claims. </w:t>
      </w:r>
      <w:r w:rsidR="004622D9">
        <w:rPr>
          <w:rFonts w:cs="Times New Roman"/>
        </w:rPr>
        <w:t xml:space="preserve">Must have common answers on top of common set of facts/questions. </w:t>
      </w:r>
      <w:r w:rsidR="00593E06">
        <w:rPr>
          <w:rFonts w:cs="Times New Roman"/>
        </w:rPr>
        <w:t xml:space="preserve">23(b)(2) does not apply where money damages are the sole or primary relief sought. Injunctive or declaratory relief must be the chief goal of the suit. Synopsis: </w:t>
      </w:r>
      <w:r w:rsidR="00593E06" w:rsidRPr="00593E06">
        <w:rPr>
          <w:rFonts w:cs="Times New Roman"/>
        </w:rPr>
        <w:t>A small group of women who alleged discrimination on the basi</w:t>
      </w:r>
      <w:r w:rsidR="00593E06">
        <w:rPr>
          <w:rFonts w:cs="Times New Roman"/>
        </w:rPr>
        <w:t xml:space="preserve">s of gender filed suit against Wal-Mart. </w:t>
      </w:r>
      <w:r w:rsidR="00593E06" w:rsidRPr="00593E06">
        <w:rPr>
          <w:rFonts w:cs="Times New Roman"/>
        </w:rPr>
        <w:t>The action was sought t</w:t>
      </w:r>
      <w:r w:rsidR="00593E06">
        <w:rPr>
          <w:rFonts w:cs="Times New Roman"/>
        </w:rPr>
        <w:t>o be changed to a class action to represent female Wal-Mart employees nationwide (~1.5M)</w:t>
      </w:r>
    </w:p>
    <w:p w14:paraId="03D96492" w14:textId="67AE1F12" w:rsidR="00216E6D" w:rsidRPr="004622D9" w:rsidRDefault="00216E6D" w:rsidP="00BE5DF3">
      <w:pPr>
        <w:pStyle w:val="ListParagraph"/>
        <w:numPr>
          <w:ilvl w:val="4"/>
          <w:numId w:val="33"/>
        </w:numPr>
        <w:rPr>
          <w:rFonts w:cs="Times New Roman"/>
          <w:b/>
        </w:rPr>
      </w:pPr>
      <w:r>
        <w:rPr>
          <w:rFonts w:cs="Times New Roman"/>
        </w:rPr>
        <w:t xml:space="preserve">Prior to </w:t>
      </w:r>
      <w:r>
        <w:rPr>
          <w:rFonts w:cs="Times New Roman"/>
          <w:b/>
          <w:i/>
        </w:rPr>
        <w:t>Wal-Mart</w:t>
      </w:r>
      <w:r>
        <w:rPr>
          <w:rFonts w:cs="Times New Roman"/>
        </w:rPr>
        <w:t xml:space="preserve">, courts tended to interpret “commonality” requirement broadly </w:t>
      </w:r>
      <w:r w:rsidR="004622D9">
        <w:rPr>
          <w:rFonts w:cs="Times New Roman"/>
        </w:rPr>
        <w:t xml:space="preserve">(like in joinders) </w:t>
      </w:r>
      <w:r>
        <w:rPr>
          <w:rFonts w:cs="Times New Roman"/>
        </w:rPr>
        <w:t xml:space="preserve">and SCOTUS had stated it was not appropriate to conduct a hearing on the merits to determine whether class certification was warranted. </w:t>
      </w:r>
    </w:p>
    <w:p w14:paraId="1DEAE842" w14:textId="7995F2BE" w:rsidR="004622D9" w:rsidRDefault="004622D9" w:rsidP="00BE5DF3">
      <w:pPr>
        <w:pStyle w:val="ListParagraph"/>
        <w:numPr>
          <w:ilvl w:val="4"/>
          <w:numId w:val="33"/>
        </w:numPr>
        <w:rPr>
          <w:rFonts w:cs="Times New Roman"/>
          <w:b/>
        </w:rPr>
      </w:pPr>
      <w:r>
        <w:rPr>
          <w:rFonts w:cs="Times New Roman"/>
        </w:rPr>
        <w:t xml:space="preserve">Two views: (1) Harder for P because have to prove twice and (2) burdensome for D because has to reveal more information. </w:t>
      </w:r>
    </w:p>
    <w:p w14:paraId="70BFA729" w14:textId="088E4C00" w:rsidR="00FA3B23" w:rsidRDefault="00FA3B23" w:rsidP="00BE5DF3">
      <w:pPr>
        <w:pStyle w:val="ListParagraph"/>
        <w:numPr>
          <w:ilvl w:val="2"/>
          <w:numId w:val="33"/>
        </w:numPr>
        <w:rPr>
          <w:rFonts w:cs="Times New Roman"/>
          <w:b/>
        </w:rPr>
      </w:pPr>
      <w:r w:rsidRPr="00FA3B23">
        <w:rPr>
          <w:rFonts w:cs="Times New Roman"/>
        </w:rPr>
        <w:t>Typical claims – The claims or defenses of the representatives must be “typical” of those of the class</w:t>
      </w:r>
      <w:r w:rsidR="00D66E2B">
        <w:rPr>
          <w:rFonts w:cs="Times New Roman"/>
        </w:rPr>
        <w:t xml:space="preserve">. Looks to whether each class member’s claim arises from the same course of events, and each class member makes similar arguments to provide D’s liability. </w:t>
      </w:r>
      <w:r w:rsidR="001712FE">
        <w:rPr>
          <w:rFonts w:cs="Times New Roman"/>
        </w:rPr>
        <w:t>Goal is to ensure that the named</w:t>
      </w:r>
      <w:r w:rsidR="00D66E2B">
        <w:rPr>
          <w:rFonts w:cs="Times New Roman"/>
        </w:rPr>
        <w:t xml:space="preserve"> P’s claim and the class claims are so interrelated that the interests of the class members will be fairly and adequately protected in their absence. </w:t>
      </w:r>
      <w:r w:rsidR="004622D9">
        <w:rPr>
          <w:rFonts w:cs="Times New Roman"/>
        </w:rPr>
        <w:t xml:space="preserve">Tends to bleed together with commonality and representative. </w:t>
      </w:r>
    </w:p>
    <w:p w14:paraId="6EBF9918" w14:textId="586B422A" w:rsidR="00FA3B23" w:rsidRPr="00D66E2B" w:rsidRDefault="000561D8" w:rsidP="00BE5DF3">
      <w:pPr>
        <w:pStyle w:val="ListParagraph"/>
        <w:numPr>
          <w:ilvl w:val="2"/>
          <w:numId w:val="33"/>
        </w:numPr>
        <w:rPr>
          <w:rFonts w:cs="Times New Roman"/>
          <w:b/>
        </w:rPr>
      </w:pPr>
      <w:r>
        <w:rPr>
          <w:rFonts w:cs="Times New Roman"/>
        </w:rPr>
        <w:t xml:space="preserve">Class </w:t>
      </w:r>
      <w:r w:rsidR="001712FE">
        <w:rPr>
          <w:rFonts w:cs="Times New Roman"/>
        </w:rPr>
        <w:t>Representative</w:t>
      </w:r>
      <w:r w:rsidR="00FA3B23" w:rsidRPr="00FA3B23">
        <w:rPr>
          <w:rFonts w:cs="Times New Roman"/>
        </w:rPr>
        <w:t xml:space="preserve"> </w:t>
      </w:r>
      <w:r>
        <w:rPr>
          <w:rFonts w:cs="Times New Roman"/>
        </w:rPr>
        <w:t xml:space="preserve">(Named Plaintiff) </w:t>
      </w:r>
      <w:r w:rsidR="00FA3B23" w:rsidRPr="00FA3B23">
        <w:rPr>
          <w:rFonts w:cs="Times New Roman"/>
        </w:rPr>
        <w:t>– The representatives must “fairly and adequately protect the interests of the class</w:t>
      </w:r>
      <w:r w:rsidR="007D34EE">
        <w:rPr>
          <w:rFonts w:cs="Times New Roman"/>
        </w:rPr>
        <w:t xml:space="preserve">.” Class representative must be a member of the class. </w:t>
      </w:r>
    </w:p>
    <w:p w14:paraId="2B7F889D" w14:textId="20A95468" w:rsidR="00D66E2B" w:rsidRPr="00D66E2B" w:rsidRDefault="00D66E2B" w:rsidP="00BE5DF3">
      <w:pPr>
        <w:pStyle w:val="ListParagraph"/>
        <w:numPr>
          <w:ilvl w:val="3"/>
          <w:numId w:val="33"/>
        </w:numPr>
        <w:rPr>
          <w:rFonts w:cs="Times New Roman"/>
          <w:b/>
        </w:rPr>
      </w:pPr>
      <w:r>
        <w:rPr>
          <w:rFonts w:cs="Times New Roman"/>
        </w:rPr>
        <w:t xml:space="preserve">Representatives must not have a conflict of interest with the absent class members and they must furnish competent legal counsel. </w:t>
      </w:r>
    </w:p>
    <w:p w14:paraId="647FBDB4" w14:textId="1FAA6775" w:rsidR="00D66E2B" w:rsidRPr="00D66E2B" w:rsidRDefault="00D66E2B" w:rsidP="00BE5DF3">
      <w:pPr>
        <w:pStyle w:val="ListParagraph"/>
        <w:numPr>
          <w:ilvl w:val="3"/>
          <w:numId w:val="33"/>
        </w:numPr>
        <w:rPr>
          <w:rFonts w:cs="Times New Roman"/>
          <w:b/>
        </w:rPr>
      </w:pPr>
      <w:r>
        <w:rPr>
          <w:rFonts w:cs="Times New Roman"/>
        </w:rPr>
        <w:t>Rationale</w:t>
      </w:r>
    </w:p>
    <w:p w14:paraId="139D96AF" w14:textId="6D7F8D99" w:rsidR="00D66E2B" w:rsidRPr="00D66E2B" w:rsidRDefault="00D66E2B" w:rsidP="00BE5DF3">
      <w:pPr>
        <w:pStyle w:val="ListParagraph"/>
        <w:numPr>
          <w:ilvl w:val="4"/>
          <w:numId w:val="33"/>
        </w:numPr>
        <w:rPr>
          <w:rFonts w:cs="Times New Roman"/>
          <w:b/>
        </w:rPr>
      </w:pPr>
      <w:r>
        <w:rPr>
          <w:rFonts w:cs="Times New Roman"/>
        </w:rPr>
        <w:t xml:space="preserve">Due Process concern that a judgment ought not to bind parties who have not literally had their day in court unless as members of a defined group with similar claims and proper representation have had a figurative day in court. </w:t>
      </w:r>
    </w:p>
    <w:p w14:paraId="51681088" w14:textId="69959B9B" w:rsidR="00D66E2B" w:rsidRPr="0026690E" w:rsidRDefault="00D66E2B" w:rsidP="00BE5DF3">
      <w:pPr>
        <w:pStyle w:val="ListParagraph"/>
        <w:numPr>
          <w:ilvl w:val="4"/>
          <w:numId w:val="33"/>
        </w:numPr>
        <w:rPr>
          <w:rFonts w:cs="Times New Roman"/>
          <w:b/>
        </w:rPr>
      </w:pPr>
      <w:r>
        <w:rPr>
          <w:rFonts w:cs="Times New Roman"/>
        </w:rPr>
        <w:t xml:space="preserve">Not leave judgment vulnerable to collateral attack – individual can later argue that they are not bound by result because the adequacy requirement was not met. </w:t>
      </w:r>
    </w:p>
    <w:p w14:paraId="0697A4ED" w14:textId="6CC1E53A" w:rsidR="0026690E" w:rsidRDefault="0026690E" w:rsidP="00BE5DF3">
      <w:pPr>
        <w:pStyle w:val="ListParagraph"/>
        <w:numPr>
          <w:ilvl w:val="3"/>
          <w:numId w:val="33"/>
        </w:numPr>
        <w:rPr>
          <w:rFonts w:cs="Times New Roman"/>
          <w:b/>
        </w:rPr>
      </w:pPr>
      <w:r>
        <w:rPr>
          <w:rFonts w:cs="Times New Roman"/>
        </w:rPr>
        <w:t xml:space="preserve">Example – </w:t>
      </w:r>
      <w:r w:rsidR="00F112F1">
        <w:rPr>
          <w:rFonts w:cs="Times New Roman"/>
        </w:rPr>
        <w:t xml:space="preserve">See </w:t>
      </w:r>
      <w:r w:rsidR="00F112F1">
        <w:rPr>
          <w:rFonts w:cs="Times New Roman"/>
          <w:b/>
          <w:i/>
        </w:rPr>
        <w:t>Anchem</w:t>
      </w:r>
      <w:r w:rsidR="00F112F1">
        <w:rPr>
          <w:rFonts w:cs="Times New Roman"/>
        </w:rPr>
        <w:t xml:space="preserve">. </w:t>
      </w:r>
    </w:p>
    <w:p w14:paraId="35D79203" w14:textId="3AB194FB" w:rsidR="00FA3B23" w:rsidRDefault="00FA3B23" w:rsidP="00BE5DF3">
      <w:pPr>
        <w:pStyle w:val="ListParagraph"/>
        <w:numPr>
          <w:ilvl w:val="1"/>
          <w:numId w:val="33"/>
        </w:numPr>
        <w:rPr>
          <w:rFonts w:cs="Times New Roman"/>
        </w:rPr>
      </w:pPr>
      <w:r w:rsidRPr="00FA3B23">
        <w:rPr>
          <w:rFonts w:cs="Times New Roman"/>
        </w:rPr>
        <w:t>Three categories</w:t>
      </w:r>
      <w:r w:rsidR="009E5CC1">
        <w:rPr>
          <w:rFonts w:cs="Times New Roman"/>
        </w:rPr>
        <w:t xml:space="preserve"> – Once the prerequisites are met, a class action will not be allowed unless the act</w:t>
      </w:r>
      <w:r w:rsidR="006B6851">
        <w:rPr>
          <w:rFonts w:cs="Times New Roman"/>
        </w:rPr>
        <w:t>i</w:t>
      </w:r>
      <w:r w:rsidR="009E5CC1">
        <w:rPr>
          <w:rFonts w:cs="Times New Roman"/>
        </w:rPr>
        <w:t>on fits into one of the following categories:</w:t>
      </w:r>
    </w:p>
    <w:p w14:paraId="495A1D33" w14:textId="2070E1FB" w:rsidR="00D261BA" w:rsidRDefault="00593E06" w:rsidP="00BE5DF3">
      <w:pPr>
        <w:pStyle w:val="ListParagraph"/>
        <w:numPr>
          <w:ilvl w:val="2"/>
          <w:numId w:val="33"/>
        </w:numPr>
        <w:rPr>
          <w:rFonts w:cs="Times New Roman"/>
        </w:rPr>
      </w:pPr>
      <w:r>
        <w:rPr>
          <w:rFonts w:cs="Times New Roman"/>
        </w:rPr>
        <w:t>Prejudice Class Actions (</w:t>
      </w:r>
      <w:r w:rsidR="009E5CC1">
        <w:rPr>
          <w:rFonts w:cs="Times New Roman"/>
        </w:rPr>
        <w:t>23(b)(1)</w:t>
      </w:r>
      <w:r>
        <w:rPr>
          <w:rFonts w:cs="Times New Roman"/>
        </w:rPr>
        <w:t>)</w:t>
      </w:r>
      <w:r w:rsidR="00477272">
        <w:rPr>
          <w:rFonts w:cs="Times New Roman"/>
        </w:rPr>
        <w:t xml:space="preserve"> </w:t>
      </w:r>
    </w:p>
    <w:p w14:paraId="0CA9A6A7" w14:textId="635AE59C" w:rsidR="00FA3B23" w:rsidRDefault="00D261BA" w:rsidP="00BE5DF3">
      <w:pPr>
        <w:pStyle w:val="ListParagraph"/>
        <w:numPr>
          <w:ilvl w:val="3"/>
          <w:numId w:val="33"/>
        </w:numPr>
        <w:rPr>
          <w:rFonts w:cs="Times New Roman"/>
        </w:rPr>
      </w:pPr>
      <w:r>
        <w:rPr>
          <w:rFonts w:cs="Times New Roman"/>
        </w:rPr>
        <w:t xml:space="preserve">Requirements – </w:t>
      </w:r>
      <w:r w:rsidR="009E5CC1">
        <w:rPr>
          <w:rFonts w:cs="Times New Roman"/>
        </w:rPr>
        <w:t>Individual actions</w:t>
      </w:r>
      <w:r>
        <w:rPr>
          <w:rFonts w:cs="Times New Roman"/>
        </w:rPr>
        <w:t xml:space="preserve"> by or against members of the class would create a risk of either</w:t>
      </w:r>
      <w:r w:rsidR="001C26FB">
        <w:rPr>
          <w:rFonts w:cs="Times New Roman"/>
        </w:rPr>
        <w:t xml:space="preserve"> (Greiner can’t distinguish between the two)</w:t>
      </w:r>
      <w:r>
        <w:rPr>
          <w:rFonts w:cs="Times New Roman"/>
        </w:rPr>
        <w:t>:</w:t>
      </w:r>
    </w:p>
    <w:p w14:paraId="53B04B67" w14:textId="7007B02B" w:rsidR="00D261BA" w:rsidRDefault="00D261BA" w:rsidP="00BE5DF3">
      <w:pPr>
        <w:pStyle w:val="ListParagraph"/>
        <w:numPr>
          <w:ilvl w:val="4"/>
          <w:numId w:val="33"/>
        </w:numPr>
        <w:rPr>
          <w:rFonts w:cs="Times New Roman"/>
        </w:rPr>
      </w:pPr>
      <w:r>
        <w:rPr>
          <w:rFonts w:cs="Times New Roman"/>
        </w:rPr>
        <w:t xml:space="preserve">Inconsistent decisions that would establish incompatible standards of conduct for the party opposing the class </w:t>
      </w:r>
      <w:r w:rsidR="00477272">
        <w:rPr>
          <w:rFonts w:cs="Times New Roman"/>
        </w:rPr>
        <w:t xml:space="preserve">(23(b)(1)(A)) </w:t>
      </w:r>
      <w:r>
        <w:rPr>
          <w:rFonts w:cs="Times New Roman"/>
        </w:rPr>
        <w:t>OR</w:t>
      </w:r>
    </w:p>
    <w:p w14:paraId="6ECC53BE" w14:textId="6D4B0040" w:rsidR="00D261BA" w:rsidRDefault="00D261BA" w:rsidP="00BE5DF3">
      <w:pPr>
        <w:pStyle w:val="ListParagraph"/>
        <w:numPr>
          <w:ilvl w:val="4"/>
          <w:numId w:val="33"/>
        </w:numPr>
        <w:rPr>
          <w:rFonts w:cs="Times New Roman"/>
        </w:rPr>
      </w:pPr>
      <w:r>
        <w:rPr>
          <w:rFonts w:cs="Times New Roman"/>
        </w:rPr>
        <w:t>The impairment of the interests of members of the class who are not actually a p</w:t>
      </w:r>
      <w:r w:rsidR="00477272">
        <w:rPr>
          <w:rFonts w:cs="Times New Roman"/>
        </w:rPr>
        <w:t>arty to the individual actions. (23(b)(1)(B))</w:t>
      </w:r>
    </w:p>
    <w:p w14:paraId="453F84EF" w14:textId="118C078A" w:rsidR="00D261BA" w:rsidRDefault="00D261BA" w:rsidP="00BE5DF3">
      <w:pPr>
        <w:pStyle w:val="ListParagraph"/>
        <w:numPr>
          <w:ilvl w:val="3"/>
          <w:numId w:val="33"/>
        </w:numPr>
        <w:rPr>
          <w:rFonts w:cs="Times New Roman"/>
        </w:rPr>
      </w:pPr>
      <w:r>
        <w:rPr>
          <w:rFonts w:cs="Times New Roman"/>
        </w:rPr>
        <w:t xml:space="preserve">Opt-Out Options – Members of the class may NOT opt out  </w:t>
      </w:r>
    </w:p>
    <w:p w14:paraId="509934E5" w14:textId="426E4065" w:rsidR="00D261BA" w:rsidRDefault="00D261BA" w:rsidP="00BE5DF3">
      <w:pPr>
        <w:pStyle w:val="ListParagraph"/>
        <w:numPr>
          <w:ilvl w:val="3"/>
          <w:numId w:val="33"/>
        </w:numPr>
        <w:rPr>
          <w:rFonts w:cs="Times New Roman"/>
        </w:rPr>
      </w:pPr>
      <w:r>
        <w:rPr>
          <w:rFonts w:cs="Times New Roman"/>
        </w:rPr>
        <w:t>Effect on Future Actions by Same</w:t>
      </w:r>
      <w:r w:rsidR="00C2351E">
        <w:rPr>
          <w:rFonts w:cs="Times New Roman"/>
        </w:rPr>
        <w:t xml:space="preserve"> P</w:t>
      </w:r>
      <w:r>
        <w:rPr>
          <w:rFonts w:cs="Times New Roman"/>
        </w:rPr>
        <w:t xml:space="preserve"> – Since m</w:t>
      </w:r>
      <w:r w:rsidRPr="00D261BA">
        <w:rPr>
          <w:rFonts w:cs="Times New Roman"/>
        </w:rPr>
        <w:t>embe</w:t>
      </w:r>
      <w:r>
        <w:rPr>
          <w:rFonts w:cs="Times New Roman"/>
        </w:rPr>
        <w:t>rs of the class may NOT opt out, all class members are</w:t>
      </w:r>
      <w:r w:rsidRPr="00D261BA">
        <w:rPr>
          <w:rFonts w:cs="Times New Roman"/>
        </w:rPr>
        <w:t xml:space="preserve"> necessarily bound by the disposition.</w:t>
      </w:r>
    </w:p>
    <w:p w14:paraId="3B0207E7" w14:textId="40E4A324" w:rsidR="008B7588" w:rsidRDefault="008B7588" w:rsidP="00BE5DF3">
      <w:pPr>
        <w:pStyle w:val="ListParagraph"/>
        <w:numPr>
          <w:ilvl w:val="3"/>
          <w:numId w:val="33"/>
        </w:numPr>
        <w:rPr>
          <w:rFonts w:cs="Times New Roman"/>
        </w:rPr>
      </w:pPr>
      <w:r>
        <w:rPr>
          <w:rFonts w:cs="Times New Roman"/>
        </w:rPr>
        <w:t>Notice – not required</w:t>
      </w:r>
    </w:p>
    <w:p w14:paraId="101EAC32" w14:textId="10AFEB51" w:rsidR="00D261BA" w:rsidRDefault="00D261BA" w:rsidP="00BE5DF3">
      <w:pPr>
        <w:pStyle w:val="ListParagraph"/>
        <w:numPr>
          <w:ilvl w:val="3"/>
          <w:numId w:val="33"/>
        </w:numPr>
        <w:rPr>
          <w:rFonts w:cs="Times New Roman"/>
        </w:rPr>
      </w:pPr>
      <w:r>
        <w:rPr>
          <w:rFonts w:cs="Times New Roman"/>
        </w:rPr>
        <w:t xml:space="preserve">Examples </w:t>
      </w:r>
    </w:p>
    <w:p w14:paraId="6AC6ED01" w14:textId="179EB56B" w:rsidR="008B7588" w:rsidRDefault="00593E06" w:rsidP="00BE5DF3">
      <w:pPr>
        <w:pStyle w:val="ListParagraph"/>
        <w:numPr>
          <w:ilvl w:val="4"/>
          <w:numId w:val="33"/>
        </w:numPr>
        <w:rPr>
          <w:rFonts w:cs="Times New Roman"/>
        </w:rPr>
      </w:pPr>
      <w:r>
        <w:rPr>
          <w:rFonts w:cs="Times New Roman"/>
        </w:rPr>
        <w:lastRenderedPageBreak/>
        <w:t xml:space="preserve">Voting rights </w:t>
      </w:r>
      <w:r w:rsidR="008B7588">
        <w:rPr>
          <w:rFonts w:cs="Times New Roman"/>
        </w:rPr>
        <w:t>–</w:t>
      </w:r>
      <w:r>
        <w:rPr>
          <w:rFonts w:cs="Times New Roman"/>
        </w:rPr>
        <w:t xml:space="preserve"> </w:t>
      </w:r>
      <w:r w:rsidR="008B7588">
        <w:rPr>
          <w:rFonts w:cs="Times New Roman"/>
        </w:rPr>
        <w:t xml:space="preserve">In a voting rights dispute involving a question of eligibility for registration, individual applicants may win and lose. The election board would then be in the position of not knowing whether to register all individuals similarly situated who have not brought suit. </w:t>
      </w:r>
      <w:r w:rsidR="00477272">
        <w:rPr>
          <w:rFonts w:cs="Times New Roman"/>
        </w:rPr>
        <w:t>(23(b)(1)(A))</w:t>
      </w:r>
    </w:p>
    <w:p w14:paraId="0F0B6A07" w14:textId="733018EE" w:rsidR="00593E06" w:rsidRPr="008B7588" w:rsidRDefault="008B7588" w:rsidP="00BE5DF3">
      <w:pPr>
        <w:pStyle w:val="ListParagraph"/>
        <w:numPr>
          <w:ilvl w:val="4"/>
          <w:numId w:val="33"/>
        </w:numPr>
        <w:rPr>
          <w:rFonts w:cs="Times New Roman"/>
        </w:rPr>
      </w:pPr>
      <w:r>
        <w:rPr>
          <w:rFonts w:cs="Times New Roman"/>
        </w:rPr>
        <w:t xml:space="preserve">Mass tort claims – If individual suits are brought, Ps with early suits may </w:t>
      </w:r>
      <w:r w:rsidRPr="00477272">
        <w:rPr>
          <w:rFonts w:cs="Times New Roman"/>
          <w:u w:val="single"/>
        </w:rPr>
        <w:t>bankrupt</w:t>
      </w:r>
      <w:r>
        <w:rPr>
          <w:rFonts w:cs="Times New Roman"/>
        </w:rPr>
        <w:t xml:space="preserve"> D, leaving nothing for later P’s. </w:t>
      </w:r>
      <w:r w:rsidR="00477272">
        <w:rPr>
          <w:rFonts w:cs="Times New Roman"/>
        </w:rPr>
        <w:t>(23(b)(1)(B))</w:t>
      </w:r>
    </w:p>
    <w:p w14:paraId="3F89B60B" w14:textId="77331033" w:rsidR="009E5CC1" w:rsidRDefault="008B7588" w:rsidP="00BE5DF3">
      <w:pPr>
        <w:pStyle w:val="ListParagraph"/>
        <w:numPr>
          <w:ilvl w:val="2"/>
          <w:numId w:val="33"/>
        </w:numPr>
        <w:rPr>
          <w:rFonts w:cs="Times New Roman"/>
        </w:rPr>
      </w:pPr>
      <w:r>
        <w:rPr>
          <w:rFonts w:cs="Times New Roman"/>
        </w:rPr>
        <w:t>Injunctive and Declaratory Relief (</w:t>
      </w:r>
      <w:r w:rsidR="009E5CC1">
        <w:rPr>
          <w:rFonts w:cs="Times New Roman"/>
        </w:rPr>
        <w:t>23(b)(2)</w:t>
      </w:r>
      <w:r>
        <w:rPr>
          <w:rFonts w:cs="Times New Roman"/>
        </w:rPr>
        <w:t>)</w:t>
      </w:r>
    </w:p>
    <w:p w14:paraId="150F899B" w14:textId="47DFC622" w:rsidR="00D261BA" w:rsidRDefault="00D261BA" w:rsidP="00BE5DF3">
      <w:pPr>
        <w:pStyle w:val="ListParagraph"/>
        <w:numPr>
          <w:ilvl w:val="3"/>
          <w:numId w:val="33"/>
        </w:numPr>
        <w:rPr>
          <w:rFonts w:cs="Times New Roman"/>
        </w:rPr>
      </w:pPr>
      <w:r>
        <w:rPr>
          <w:rFonts w:cs="Times New Roman"/>
        </w:rPr>
        <w:t xml:space="preserve">Requirement – The party opposing the class has acted or refused to act on grounds generally applicable to the class, so that final injunctive relief or corresponding declaratory judgment relief is appropriate respecting the class as a whole. </w:t>
      </w:r>
      <w:r w:rsidR="00C43B8B">
        <w:rPr>
          <w:rFonts w:cs="Times New Roman"/>
        </w:rPr>
        <w:t xml:space="preserve">Single injunction/declaratory judgment would provide relief to all class members. Secondary monetary damages cannot be individualized but must go to the class as a whole. </w:t>
      </w:r>
    </w:p>
    <w:p w14:paraId="12171CF5" w14:textId="77777777" w:rsidR="00D261BA" w:rsidRDefault="00D261BA" w:rsidP="00BE5DF3">
      <w:pPr>
        <w:pStyle w:val="ListParagraph"/>
        <w:numPr>
          <w:ilvl w:val="3"/>
          <w:numId w:val="33"/>
        </w:numPr>
        <w:rPr>
          <w:rFonts w:cs="Times New Roman"/>
        </w:rPr>
      </w:pPr>
      <w:r>
        <w:rPr>
          <w:rFonts w:cs="Times New Roman"/>
        </w:rPr>
        <w:t xml:space="preserve">Opt-Out Options – Members of the class may NOT opt out  </w:t>
      </w:r>
    </w:p>
    <w:p w14:paraId="1BBE907D" w14:textId="67431175" w:rsidR="00D261BA" w:rsidRDefault="00D261BA" w:rsidP="00BE5DF3">
      <w:pPr>
        <w:pStyle w:val="ListParagraph"/>
        <w:numPr>
          <w:ilvl w:val="3"/>
          <w:numId w:val="33"/>
        </w:numPr>
        <w:rPr>
          <w:rFonts w:cs="Times New Roman"/>
        </w:rPr>
      </w:pPr>
      <w:r>
        <w:rPr>
          <w:rFonts w:cs="Times New Roman"/>
        </w:rPr>
        <w:t>Effect on Future Actions by Same</w:t>
      </w:r>
      <w:r w:rsidR="00C2351E">
        <w:rPr>
          <w:rFonts w:cs="Times New Roman"/>
        </w:rPr>
        <w:t xml:space="preserve"> P</w:t>
      </w:r>
      <w:r>
        <w:rPr>
          <w:rFonts w:cs="Times New Roman"/>
        </w:rPr>
        <w:t xml:space="preserve"> – Since m</w:t>
      </w:r>
      <w:r w:rsidRPr="00D261BA">
        <w:rPr>
          <w:rFonts w:cs="Times New Roman"/>
        </w:rPr>
        <w:t>embe</w:t>
      </w:r>
      <w:r>
        <w:rPr>
          <w:rFonts w:cs="Times New Roman"/>
        </w:rPr>
        <w:t>rs of the class may NOT opt out, all class members are</w:t>
      </w:r>
      <w:r w:rsidRPr="00D261BA">
        <w:rPr>
          <w:rFonts w:cs="Times New Roman"/>
        </w:rPr>
        <w:t xml:space="preserve"> necessarily bound by the disposition.</w:t>
      </w:r>
    </w:p>
    <w:p w14:paraId="7106D23D" w14:textId="5523019F" w:rsidR="008B7588" w:rsidRDefault="008B7588" w:rsidP="00BE5DF3">
      <w:pPr>
        <w:pStyle w:val="ListParagraph"/>
        <w:numPr>
          <w:ilvl w:val="3"/>
          <w:numId w:val="33"/>
        </w:numPr>
        <w:rPr>
          <w:rFonts w:cs="Times New Roman"/>
        </w:rPr>
      </w:pPr>
      <w:r>
        <w:rPr>
          <w:rFonts w:cs="Times New Roman"/>
        </w:rPr>
        <w:t>Notice – no notice requirement</w:t>
      </w:r>
    </w:p>
    <w:p w14:paraId="76DCF732" w14:textId="0A556B33" w:rsidR="00D261BA" w:rsidRDefault="00D261BA" w:rsidP="00BE5DF3">
      <w:pPr>
        <w:pStyle w:val="ListParagraph"/>
        <w:numPr>
          <w:ilvl w:val="3"/>
          <w:numId w:val="33"/>
        </w:numPr>
        <w:rPr>
          <w:rFonts w:cs="Times New Roman"/>
        </w:rPr>
      </w:pPr>
      <w:r>
        <w:rPr>
          <w:rFonts w:cs="Times New Roman"/>
        </w:rPr>
        <w:t xml:space="preserve">Examples </w:t>
      </w:r>
    </w:p>
    <w:p w14:paraId="78B9C8B3" w14:textId="7A6AEE2D" w:rsidR="00D261BA" w:rsidRDefault="00D261BA" w:rsidP="00BE5DF3">
      <w:pPr>
        <w:pStyle w:val="ListParagraph"/>
        <w:numPr>
          <w:ilvl w:val="4"/>
          <w:numId w:val="33"/>
        </w:numPr>
        <w:rPr>
          <w:rFonts w:cs="Times New Roman"/>
        </w:rPr>
      </w:pPr>
      <w:r>
        <w:rPr>
          <w:rFonts w:cs="Times New Roman"/>
        </w:rPr>
        <w:t xml:space="preserve">Civil rights cases – where discrimination against the whole class is alleged, and an injunction prohibiting further discrimination is sought. </w:t>
      </w:r>
    </w:p>
    <w:p w14:paraId="6C90C6EA" w14:textId="175848F4" w:rsidR="00C2351E" w:rsidRDefault="00C2351E" w:rsidP="00BE5DF3">
      <w:pPr>
        <w:pStyle w:val="ListParagraph"/>
        <w:numPr>
          <w:ilvl w:val="5"/>
          <w:numId w:val="33"/>
        </w:numPr>
        <w:rPr>
          <w:rFonts w:cs="Times New Roman"/>
        </w:rPr>
      </w:pPr>
      <w:r>
        <w:rPr>
          <w:rFonts w:cs="Times New Roman"/>
        </w:rPr>
        <w:t xml:space="preserve">Commonality and typicality requirements – A proposed class action claiming that D employer has discriminated against employees, and seeking an injunction against continuation of such conduct, might always seem to satisfy the requirement that D have “acted…on grounds that apply generally to the class.” Yet there may not be sufficient issues of law or fact common to the members of the class, and the names P’s claim may not be sufficiently typical of those of the class. </w:t>
      </w:r>
      <w:r w:rsidR="00593E06">
        <w:rPr>
          <w:rFonts w:cs="Times New Roman"/>
        </w:rPr>
        <w:t xml:space="preserve">See </w:t>
      </w:r>
      <w:r w:rsidR="00593E06" w:rsidRPr="00F96F10">
        <w:rPr>
          <w:rFonts w:cs="Times New Roman"/>
          <w:b/>
          <w:i/>
        </w:rPr>
        <w:t>Wal-Mart Stores, Inc. v. Dukes</w:t>
      </w:r>
      <w:r w:rsidR="00593E06">
        <w:rPr>
          <w:rFonts w:cs="Times New Roman"/>
          <w:b/>
        </w:rPr>
        <w:t xml:space="preserve"> (SCOTUS 2011)</w:t>
      </w:r>
      <w:r w:rsidR="00593E06">
        <w:rPr>
          <w:rFonts w:cs="Times New Roman"/>
        </w:rPr>
        <w:t>.</w:t>
      </w:r>
    </w:p>
    <w:p w14:paraId="6E8C652E" w14:textId="2A93B7B4" w:rsidR="00D261BA" w:rsidRDefault="00D261BA" w:rsidP="00BE5DF3">
      <w:pPr>
        <w:pStyle w:val="ListParagraph"/>
        <w:numPr>
          <w:ilvl w:val="4"/>
          <w:numId w:val="33"/>
        </w:numPr>
        <w:rPr>
          <w:rFonts w:cs="Times New Roman"/>
        </w:rPr>
      </w:pPr>
      <w:r>
        <w:rPr>
          <w:rFonts w:cs="Times New Roman"/>
        </w:rPr>
        <w:t xml:space="preserve">Not for money damages – 23(b)(2) </w:t>
      </w:r>
      <w:r w:rsidR="00D50136">
        <w:rPr>
          <w:rFonts w:cs="Times New Roman"/>
        </w:rPr>
        <w:t xml:space="preserve">generally </w:t>
      </w:r>
      <w:r>
        <w:rPr>
          <w:rFonts w:cs="Times New Roman"/>
        </w:rPr>
        <w:t xml:space="preserve">does not apply where money damages are sought.  </w:t>
      </w:r>
      <w:r w:rsidR="00D50136">
        <w:rPr>
          <w:rFonts w:cs="Times New Roman"/>
        </w:rPr>
        <w:t>Although trial court may construe</w:t>
      </w:r>
      <w:r w:rsidR="00593E06">
        <w:rPr>
          <w:rFonts w:cs="Times New Roman"/>
        </w:rPr>
        <w:t xml:space="preserve"> </w:t>
      </w:r>
      <w:r w:rsidR="00593E06" w:rsidRPr="00F96F10">
        <w:rPr>
          <w:rFonts w:cs="Times New Roman"/>
          <w:b/>
          <w:i/>
        </w:rPr>
        <w:t>Wal-Mart Stores, Inc. v. Dukes</w:t>
      </w:r>
      <w:r w:rsidR="00D50136">
        <w:rPr>
          <w:rFonts w:cs="Times New Roman"/>
          <w:b/>
        </w:rPr>
        <w:t xml:space="preserve"> (SCOTUS 2011) </w:t>
      </w:r>
      <w:r w:rsidR="00D50136">
        <w:rPr>
          <w:rFonts w:cs="Times New Roman"/>
        </w:rPr>
        <w:t xml:space="preserve">so that it does when they are minor. </w:t>
      </w:r>
    </w:p>
    <w:p w14:paraId="6E6FD06C" w14:textId="1761BF6F" w:rsidR="009E5CC1" w:rsidRDefault="008B7588" w:rsidP="00BE5DF3">
      <w:pPr>
        <w:pStyle w:val="ListParagraph"/>
        <w:numPr>
          <w:ilvl w:val="2"/>
          <w:numId w:val="33"/>
        </w:numPr>
        <w:rPr>
          <w:rFonts w:cs="Times New Roman"/>
        </w:rPr>
      </w:pPr>
      <w:r>
        <w:rPr>
          <w:rFonts w:cs="Times New Roman"/>
        </w:rPr>
        <w:t>Damage Class Actions (</w:t>
      </w:r>
      <w:r w:rsidR="009E5CC1">
        <w:rPr>
          <w:rFonts w:cs="Times New Roman"/>
        </w:rPr>
        <w:t>23(b)(3)</w:t>
      </w:r>
      <w:r>
        <w:rPr>
          <w:rFonts w:cs="Times New Roman"/>
        </w:rPr>
        <w:t>)</w:t>
      </w:r>
      <w:r w:rsidR="00C2351E">
        <w:rPr>
          <w:rFonts w:cs="Times New Roman"/>
        </w:rPr>
        <w:t xml:space="preserve"> (most popular)</w:t>
      </w:r>
    </w:p>
    <w:p w14:paraId="79B55D2E" w14:textId="3BFD8B04" w:rsidR="00C2351E" w:rsidRDefault="00C2351E" w:rsidP="00BE5DF3">
      <w:pPr>
        <w:pStyle w:val="ListParagraph"/>
        <w:numPr>
          <w:ilvl w:val="3"/>
          <w:numId w:val="33"/>
        </w:numPr>
        <w:rPr>
          <w:rFonts w:cs="Times New Roman"/>
        </w:rPr>
      </w:pPr>
      <w:r>
        <w:rPr>
          <w:rFonts w:cs="Times New Roman"/>
        </w:rPr>
        <w:t>Requirements</w:t>
      </w:r>
    </w:p>
    <w:p w14:paraId="3DC4A512" w14:textId="04A33E71" w:rsidR="00C2351E" w:rsidRDefault="00E67D98" w:rsidP="00BE5DF3">
      <w:pPr>
        <w:pStyle w:val="ListParagraph"/>
        <w:numPr>
          <w:ilvl w:val="4"/>
          <w:numId w:val="33"/>
        </w:numPr>
        <w:rPr>
          <w:rFonts w:cs="Times New Roman"/>
        </w:rPr>
      </w:pPr>
      <w:r>
        <w:rPr>
          <w:rFonts w:cs="Times New Roman"/>
        </w:rPr>
        <w:t xml:space="preserve">Predominance </w:t>
      </w:r>
      <w:r w:rsidR="00C2351E">
        <w:rPr>
          <w:rFonts w:cs="Times New Roman"/>
        </w:rPr>
        <w:t xml:space="preserve">– common questions of law or fact predominate over any questions affecting only individual members </w:t>
      </w:r>
      <w:r>
        <w:rPr>
          <w:rFonts w:cs="Times New Roman"/>
        </w:rPr>
        <w:t xml:space="preserve">(after Wal-Mart, not clear what you have to show in predominance that adds to commonality. Dissent in Wal-Mart said that what court said about commonality should be in predominance. So we should not worry too much about predominance as long as you prove commonality) </w:t>
      </w:r>
      <w:r w:rsidR="00C2351E">
        <w:rPr>
          <w:rFonts w:cs="Times New Roman"/>
        </w:rPr>
        <w:t>AND</w:t>
      </w:r>
    </w:p>
    <w:p w14:paraId="63F59EF2" w14:textId="4B83D4BD" w:rsidR="00F112F1" w:rsidRDefault="00F112F1" w:rsidP="00BE5DF3">
      <w:pPr>
        <w:pStyle w:val="ListParagraph"/>
        <w:numPr>
          <w:ilvl w:val="5"/>
          <w:numId w:val="33"/>
        </w:numPr>
        <w:rPr>
          <w:rFonts w:cs="Times New Roman"/>
        </w:rPr>
      </w:pPr>
      <w:r>
        <w:rPr>
          <w:rFonts w:cs="Times New Roman"/>
        </w:rPr>
        <w:t xml:space="preserve">See </w:t>
      </w:r>
      <w:r>
        <w:rPr>
          <w:rFonts w:cs="Times New Roman"/>
          <w:b/>
          <w:i/>
        </w:rPr>
        <w:t>Anchem</w:t>
      </w:r>
      <w:r>
        <w:rPr>
          <w:rFonts w:cs="Times New Roman"/>
        </w:rPr>
        <w:t>.</w:t>
      </w:r>
    </w:p>
    <w:p w14:paraId="12ACBEF6" w14:textId="31278CDB" w:rsidR="00C2351E" w:rsidRDefault="00C2351E" w:rsidP="00BE5DF3">
      <w:pPr>
        <w:pStyle w:val="ListParagraph"/>
        <w:numPr>
          <w:ilvl w:val="4"/>
          <w:numId w:val="33"/>
        </w:numPr>
        <w:rPr>
          <w:rFonts w:cs="Times New Roman"/>
        </w:rPr>
      </w:pPr>
      <w:r>
        <w:rPr>
          <w:rFonts w:cs="Times New Roman"/>
        </w:rPr>
        <w:t>Superior method – The class action is superior to other available methods for fair and efficient adjudication of the controversy</w:t>
      </w:r>
      <w:r w:rsidR="001C26FB">
        <w:rPr>
          <w:rFonts w:cs="Times New Roman"/>
        </w:rPr>
        <w:t xml:space="preserve"> (consider that you will deprive class members of control)</w:t>
      </w:r>
      <w:r>
        <w:rPr>
          <w:rFonts w:cs="Times New Roman"/>
        </w:rPr>
        <w:t xml:space="preserve">. </w:t>
      </w:r>
    </w:p>
    <w:p w14:paraId="0569613E" w14:textId="24DE6D91" w:rsidR="00216E6D" w:rsidRDefault="00216E6D" w:rsidP="00BE5DF3">
      <w:pPr>
        <w:pStyle w:val="ListParagraph"/>
        <w:numPr>
          <w:ilvl w:val="5"/>
          <w:numId w:val="33"/>
        </w:numPr>
        <w:rPr>
          <w:rFonts w:cs="Times New Roman"/>
        </w:rPr>
      </w:pPr>
      <w:r>
        <w:rPr>
          <w:rFonts w:cs="Times New Roman"/>
        </w:rPr>
        <w:t xml:space="preserve">On the merits examination may be warranted for “immature torts” that may have more success as individual adjudication. </w:t>
      </w:r>
      <w:r w:rsidR="00D66E2B">
        <w:rPr>
          <w:rFonts w:cs="Times New Roman"/>
        </w:rPr>
        <w:t xml:space="preserve">See </w:t>
      </w:r>
      <w:r w:rsidR="00D66E2B" w:rsidRPr="00D66E2B">
        <w:rPr>
          <w:rFonts w:cs="Times New Roman"/>
          <w:b/>
          <w:i/>
        </w:rPr>
        <w:t>Castano v. American Tobacco Co.</w:t>
      </w:r>
      <w:r w:rsidR="00D66E2B">
        <w:rPr>
          <w:rFonts w:cs="Times New Roman"/>
        </w:rPr>
        <w:t xml:space="preserve"> (CB p. 768)</w:t>
      </w:r>
    </w:p>
    <w:p w14:paraId="1E5374F2" w14:textId="3B2C40CF" w:rsidR="008B7588" w:rsidRDefault="008B7588" w:rsidP="00BE5DF3">
      <w:pPr>
        <w:pStyle w:val="ListParagraph"/>
        <w:numPr>
          <w:ilvl w:val="5"/>
          <w:numId w:val="33"/>
        </w:numPr>
        <w:rPr>
          <w:rFonts w:cs="Times New Roman"/>
        </w:rPr>
      </w:pPr>
      <w:r>
        <w:rPr>
          <w:rFonts w:cs="Times New Roman"/>
        </w:rPr>
        <w:t>Factors to consider</w:t>
      </w:r>
    </w:p>
    <w:p w14:paraId="02BA2BBA" w14:textId="7F287757" w:rsidR="008B7588" w:rsidRDefault="008B7588" w:rsidP="00BE5DF3">
      <w:pPr>
        <w:pStyle w:val="ListParagraph"/>
        <w:numPr>
          <w:ilvl w:val="6"/>
          <w:numId w:val="33"/>
        </w:numPr>
        <w:rPr>
          <w:rFonts w:cs="Times New Roman"/>
        </w:rPr>
      </w:pPr>
      <w:r>
        <w:rPr>
          <w:rFonts w:cs="Times New Roman"/>
        </w:rPr>
        <w:t>Interest in individual control – the class members’ interests in individually controlling the prosecution or defense of separate actions</w:t>
      </w:r>
    </w:p>
    <w:p w14:paraId="5FBA0A42" w14:textId="3A96361E" w:rsidR="008B7588" w:rsidRDefault="008B7588" w:rsidP="00BE5DF3">
      <w:pPr>
        <w:pStyle w:val="ListParagraph"/>
        <w:numPr>
          <w:ilvl w:val="6"/>
          <w:numId w:val="33"/>
        </w:numPr>
        <w:rPr>
          <w:rFonts w:cs="Times New Roman"/>
        </w:rPr>
      </w:pPr>
      <w:r>
        <w:rPr>
          <w:rFonts w:cs="Times New Roman"/>
        </w:rPr>
        <w:t xml:space="preserve">Existing litigation – the extent and nature of any litigation concerning the controversy already begun by or against class members. </w:t>
      </w:r>
    </w:p>
    <w:p w14:paraId="4ABFC931" w14:textId="3739267D" w:rsidR="008B7588" w:rsidRDefault="008B7588" w:rsidP="00BE5DF3">
      <w:pPr>
        <w:pStyle w:val="ListParagraph"/>
        <w:numPr>
          <w:ilvl w:val="6"/>
          <w:numId w:val="33"/>
        </w:numPr>
        <w:rPr>
          <w:rFonts w:cs="Times New Roman"/>
        </w:rPr>
      </w:pPr>
      <w:r>
        <w:rPr>
          <w:rFonts w:cs="Times New Roman"/>
        </w:rPr>
        <w:t>Concentration in one forum – the desirability or undesirability of concentrating the litigation of the claims in the particular forum</w:t>
      </w:r>
    </w:p>
    <w:p w14:paraId="3D0D0302" w14:textId="1BA15AE3" w:rsidR="008B7588" w:rsidRDefault="008B7588" w:rsidP="00BE5DF3">
      <w:pPr>
        <w:pStyle w:val="ListParagraph"/>
        <w:numPr>
          <w:ilvl w:val="6"/>
          <w:numId w:val="33"/>
        </w:numPr>
        <w:rPr>
          <w:rFonts w:cs="Times New Roman"/>
        </w:rPr>
      </w:pPr>
      <w:r>
        <w:rPr>
          <w:rFonts w:cs="Times New Roman"/>
        </w:rPr>
        <w:t>Difficulties of management (IMPORTANT) – the likely difficulties in managing a class action</w:t>
      </w:r>
    </w:p>
    <w:p w14:paraId="587BA05E" w14:textId="3947BAB3" w:rsidR="00197C82" w:rsidRDefault="00197C82" w:rsidP="00BE5DF3">
      <w:pPr>
        <w:pStyle w:val="ListParagraph"/>
        <w:numPr>
          <w:ilvl w:val="7"/>
          <w:numId w:val="33"/>
        </w:numPr>
        <w:rPr>
          <w:rFonts w:cs="Times New Roman"/>
        </w:rPr>
      </w:pPr>
      <w:r>
        <w:rPr>
          <w:rFonts w:cs="Times New Roman"/>
        </w:rPr>
        <w:t>Size of class</w:t>
      </w:r>
    </w:p>
    <w:p w14:paraId="26EBA5E3" w14:textId="0ED12730" w:rsidR="00197C82" w:rsidRDefault="00197C82" w:rsidP="00BE5DF3">
      <w:pPr>
        <w:pStyle w:val="ListParagraph"/>
        <w:numPr>
          <w:ilvl w:val="7"/>
          <w:numId w:val="33"/>
        </w:numPr>
        <w:rPr>
          <w:rFonts w:cs="Times New Roman"/>
        </w:rPr>
      </w:pPr>
      <w:r>
        <w:rPr>
          <w:rFonts w:cs="Times New Roman"/>
        </w:rPr>
        <w:t>Number of class members that want to intervene and participate in action</w:t>
      </w:r>
    </w:p>
    <w:p w14:paraId="0FD23893" w14:textId="08D9105E" w:rsidR="00197C82" w:rsidRPr="00197C82" w:rsidRDefault="00197C82" w:rsidP="00BE5DF3">
      <w:pPr>
        <w:pStyle w:val="ListParagraph"/>
        <w:numPr>
          <w:ilvl w:val="7"/>
          <w:numId w:val="33"/>
        </w:numPr>
        <w:rPr>
          <w:rFonts w:cs="Times New Roman"/>
        </w:rPr>
      </w:pPr>
      <w:r>
        <w:rPr>
          <w:rFonts w:cs="Times New Roman"/>
        </w:rPr>
        <w:lastRenderedPageBreak/>
        <w:t>Practicability of providing mandatory notice</w:t>
      </w:r>
    </w:p>
    <w:p w14:paraId="2E8376F7" w14:textId="17A1CA6D" w:rsidR="00C2351E" w:rsidRDefault="00C2351E" w:rsidP="00BE5DF3">
      <w:pPr>
        <w:pStyle w:val="ListParagraph"/>
        <w:numPr>
          <w:ilvl w:val="3"/>
          <w:numId w:val="33"/>
        </w:numPr>
        <w:rPr>
          <w:rFonts w:cs="Times New Roman"/>
        </w:rPr>
      </w:pPr>
      <w:r>
        <w:rPr>
          <w:rFonts w:cs="Times New Roman"/>
        </w:rPr>
        <w:t>Opt-Out Options – Members have the right to opt out.</w:t>
      </w:r>
    </w:p>
    <w:p w14:paraId="48524805" w14:textId="2243DFAD" w:rsidR="00C2351E" w:rsidRDefault="00C2351E" w:rsidP="00BE5DF3">
      <w:pPr>
        <w:pStyle w:val="ListParagraph"/>
        <w:numPr>
          <w:ilvl w:val="3"/>
          <w:numId w:val="33"/>
        </w:numPr>
        <w:rPr>
          <w:rFonts w:cs="Times New Roman"/>
        </w:rPr>
      </w:pPr>
      <w:r>
        <w:rPr>
          <w:rFonts w:cs="Times New Roman"/>
        </w:rPr>
        <w:t xml:space="preserve">Effect on Future Actions by Same P – Effects each class member unless the member opted out. </w:t>
      </w:r>
    </w:p>
    <w:p w14:paraId="3DEC20A8" w14:textId="26ADB509" w:rsidR="008B7588" w:rsidRDefault="008B7588" w:rsidP="00BE5DF3">
      <w:pPr>
        <w:pStyle w:val="ListParagraph"/>
        <w:numPr>
          <w:ilvl w:val="3"/>
          <w:numId w:val="33"/>
        </w:numPr>
        <w:rPr>
          <w:rFonts w:cs="Times New Roman"/>
        </w:rPr>
      </w:pPr>
      <w:r>
        <w:rPr>
          <w:rFonts w:cs="Times New Roman"/>
        </w:rPr>
        <w:t>Notice - mandatory</w:t>
      </w:r>
    </w:p>
    <w:p w14:paraId="1BF9CAC9" w14:textId="6E4C4496" w:rsidR="008B7588" w:rsidRDefault="008B7588" w:rsidP="00BE5DF3">
      <w:pPr>
        <w:pStyle w:val="ListParagraph"/>
        <w:numPr>
          <w:ilvl w:val="3"/>
          <w:numId w:val="33"/>
        </w:numPr>
        <w:rPr>
          <w:rFonts w:cs="Times New Roman"/>
        </w:rPr>
      </w:pPr>
      <w:r>
        <w:rPr>
          <w:rFonts w:cs="Times New Roman"/>
        </w:rPr>
        <w:t xml:space="preserve">Examples </w:t>
      </w:r>
    </w:p>
    <w:p w14:paraId="58E5431B" w14:textId="0F54A935" w:rsidR="008B7588" w:rsidRDefault="008B7588" w:rsidP="00BE5DF3">
      <w:pPr>
        <w:pStyle w:val="ListParagraph"/>
        <w:numPr>
          <w:ilvl w:val="4"/>
          <w:numId w:val="33"/>
        </w:numPr>
        <w:rPr>
          <w:rFonts w:cs="Times New Roman"/>
        </w:rPr>
      </w:pPr>
      <w:r>
        <w:rPr>
          <w:rFonts w:cs="Times New Roman"/>
        </w:rPr>
        <w:t>Mass tort claims – some courts allow under (b)(3) but courts tend to prefer (b)(1).</w:t>
      </w:r>
    </w:p>
    <w:p w14:paraId="10ADF42F" w14:textId="6D2BFA36" w:rsidR="00093C9B" w:rsidRDefault="00093C9B" w:rsidP="00BE5DF3">
      <w:pPr>
        <w:pStyle w:val="ListParagraph"/>
        <w:numPr>
          <w:ilvl w:val="1"/>
          <w:numId w:val="33"/>
        </w:numPr>
        <w:rPr>
          <w:rFonts w:cs="Times New Roman"/>
        </w:rPr>
      </w:pPr>
      <w:r>
        <w:rPr>
          <w:rFonts w:cs="Times New Roman"/>
        </w:rPr>
        <w:t xml:space="preserve">Jurisdiction – only the representatives must satisfy the requirements of IPJ, SMJ, and Venue. </w:t>
      </w:r>
    </w:p>
    <w:p w14:paraId="3F16EA6C" w14:textId="4B2AE6AC" w:rsidR="00093C9B" w:rsidRDefault="00093C9B" w:rsidP="00BE5DF3">
      <w:pPr>
        <w:pStyle w:val="ListParagraph"/>
        <w:numPr>
          <w:ilvl w:val="2"/>
          <w:numId w:val="33"/>
        </w:numPr>
        <w:rPr>
          <w:rFonts w:cs="Times New Roman"/>
        </w:rPr>
      </w:pPr>
      <w:r>
        <w:rPr>
          <w:rFonts w:cs="Times New Roman"/>
        </w:rPr>
        <w:t>IPJ</w:t>
      </w:r>
    </w:p>
    <w:p w14:paraId="53C5FFE0" w14:textId="0F196E56" w:rsidR="00770B08" w:rsidRDefault="00770B08" w:rsidP="00BE5DF3">
      <w:pPr>
        <w:pStyle w:val="ListParagraph"/>
        <w:numPr>
          <w:ilvl w:val="3"/>
          <w:numId w:val="33"/>
        </w:numPr>
        <w:rPr>
          <w:rFonts w:cs="Times New Roman"/>
        </w:rPr>
      </w:pPr>
      <w:r>
        <w:rPr>
          <w:rFonts w:cs="Times New Roman"/>
        </w:rPr>
        <w:t>23(b)(1) and (2) –Individuals cannot opt out so judgment is binding on everyone. No notice requirement.</w:t>
      </w:r>
    </w:p>
    <w:p w14:paraId="60933583" w14:textId="14F7DCAF" w:rsidR="009C714E" w:rsidRDefault="009C714E" w:rsidP="00BE5DF3">
      <w:pPr>
        <w:pStyle w:val="ListParagraph"/>
        <w:numPr>
          <w:ilvl w:val="4"/>
          <w:numId w:val="33"/>
        </w:numPr>
        <w:rPr>
          <w:rFonts w:cs="Times New Roman"/>
        </w:rPr>
      </w:pPr>
      <w:r>
        <w:rPr>
          <w:rFonts w:cs="Times New Roman"/>
        </w:rPr>
        <w:t xml:space="preserve">Rationale – </w:t>
      </w:r>
      <w:r w:rsidRPr="009C714E">
        <w:rPr>
          <w:rFonts w:cs="Times New Roman"/>
        </w:rPr>
        <w:t>b1 and b2 are inherently cohesive</w:t>
      </w:r>
      <w:r>
        <w:rPr>
          <w:rFonts w:cs="Times New Roman"/>
        </w:rPr>
        <w:t>. E</w:t>
      </w:r>
      <w:r w:rsidRPr="009C714E">
        <w:rPr>
          <w:rFonts w:cs="Times New Roman"/>
        </w:rPr>
        <w:t>.g. injunction is common remedy indivisible</w:t>
      </w:r>
      <w:r>
        <w:rPr>
          <w:rFonts w:cs="Times New Roman"/>
        </w:rPr>
        <w:t xml:space="preserve"> for entire class; </w:t>
      </w:r>
      <w:r w:rsidRPr="009C714E">
        <w:rPr>
          <w:rFonts w:cs="Times New Roman"/>
        </w:rPr>
        <w:t>discrimination, structural reform (Matthews v. Eldridge); bankruptcy rationale under b1B depends on no opt out option</w:t>
      </w:r>
      <w:r>
        <w:rPr>
          <w:rFonts w:cs="Times New Roman"/>
        </w:rPr>
        <w:t>.</w:t>
      </w:r>
    </w:p>
    <w:p w14:paraId="27078ECF" w14:textId="10543D16" w:rsidR="00770B08" w:rsidRDefault="00770B08" w:rsidP="00BE5DF3">
      <w:pPr>
        <w:pStyle w:val="ListParagraph"/>
        <w:numPr>
          <w:ilvl w:val="4"/>
          <w:numId w:val="33"/>
        </w:numPr>
        <w:rPr>
          <w:rFonts w:cs="Times New Roman"/>
        </w:rPr>
      </w:pPr>
      <w:r>
        <w:rPr>
          <w:rFonts w:cs="Times New Roman"/>
        </w:rPr>
        <w:t xml:space="preserve">Where a P does not have minimum contacts with the forum state </w:t>
      </w:r>
      <w:r w:rsidR="000561D8">
        <w:rPr>
          <w:rFonts w:cs="Times New Roman"/>
        </w:rPr>
        <w:t>and is not permitted to opt out</w:t>
      </w:r>
      <w:r>
        <w:rPr>
          <w:rFonts w:cs="Times New Roman"/>
        </w:rPr>
        <w:t xml:space="preserve">, the absent member could plausibly argue that his due process rights have been infringed. </w:t>
      </w:r>
    </w:p>
    <w:p w14:paraId="63389A00" w14:textId="2B0C39FD" w:rsidR="00B50B01" w:rsidRDefault="00B50B01" w:rsidP="00BE5DF3">
      <w:pPr>
        <w:pStyle w:val="ListParagraph"/>
        <w:numPr>
          <w:ilvl w:val="3"/>
          <w:numId w:val="33"/>
        </w:numPr>
        <w:rPr>
          <w:rFonts w:cs="Times New Roman"/>
        </w:rPr>
      </w:pPr>
      <w:r>
        <w:rPr>
          <w:rFonts w:cs="Times New Roman"/>
        </w:rPr>
        <w:t>23(b)(3) –</w:t>
      </w:r>
      <w:r w:rsidR="00770B08">
        <w:rPr>
          <w:rFonts w:cs="Times New Roman"/>
        </w:rPr>
        <w:t xml:space="preserve"> Individuals can opt out so they will not be bound by decision (can’t assert collateral estoppel). Notice is therefore mandatory. </w:t>
      </w:r>
    </w:p>
    <w:p w14:paraId="7E7E8EEF" w14:textId="42F4A8E1" w:rsidR="00D97F4C" w:rsidRDefault="00770B08" w:rsidP="00BE5DF3">
      <w:pPr>
        <w:pStyle w:val="ListParagraph"/>
        <w:numPr>
          <w:ilvl w:val="4"/>
          <w:numId w:val="33"/>
        </w:numPr>
        <w:spacing w:line="240" w:lineRule="auto"/>
        <w:rPr>
          <w:rFonts w:cs="Times New Roman"/>
        </w:rPr>
      </w:pPr>
      <w:r w:rsidRPr="00FF7BB7">
        <w:rPr>
          <w:rFonts w:cs="Times New Roman"/>
          <w:b/>
          <w:i/>
        </w:rPr>
        <w:t>Phillips Petroleum Co. v. Shutts</w:t>
      </w:r>
      <w:r>
        <w:rPr>
          <w:rFonts w:cs="Times New Roman"/>
          <w:b/>
        </w:rPr>
        <w:t xml:space="preserve"> (SCOTUS 1985)</w:t>
      </w:r>
      <w:r>
        <w:rPr>
          <w:rFonts w:cs="Times New Roman"/>
        </w:rPr>
        <w:t xml:space="preserve"> </w:t>
      </w:r>
      <w:r w:rsidR="00D97F4C">
        <w:rPr>
          <w:rFonts w:cs="Times New Roman"/>
        </w:rPr>
        <w:t xml:space="preserve">Synopsis: P composed of class of all persons owning royalty interest in certain oil and gas leases being exploited </w:t>
      </w:r>
      <w:r w:rsidR="00BE2096">
        <w:rPr>
          <w:rFonts w:cs="Times New Roman"/>
        </w:rPr>
        <w:t xml:space="preserve">by </w:t>
      </w:r>
      <w:r w:rsidR="00D97F4C">
        <w:rPr>
          <w:rFonts w:cs="Times New Roman"/>
        </w:rPr>
        <w:t xml:space="preserve">D. Claim was for interest alleged to be owed by D to P’s on account of late royalty payments. Small % of P and leases involved in KS where suit brought. D asserted that P’s who did not </w:t>
      </w:r>
      <w:r w:rsidR="00BE2096">
        <w:rPr>
          <w:rFonts w:cs="Times New Roman"/>
        </w:rPr>
        <w:t xml:space="preserve">opt out but were absent </w:t>
      </w:r>
      <w:r w:rsidR="00D97F4C">
        <w:rPr>
          <w:rFonts w:cs="Times New Roman"/>
        </w:rPr>
        <w:t xml:space="preserve">and did not live in KS were not properly class members since they did not have minimum contacts with KS and thus could not be constitutionally bound by decision. </w:t>
      </w:r>
      <w:r w:rsidR="00BE2096">
        <w:rPr>
          <w:rFonts w:cs="Times New Roman"/>
        </w:rPr>
        <w:t xml:space="preserve">SCOTUS found that minimum contacts not required and KS had appropriate safeguards – notice, and option to opt out. Those who did not get notice were excluded. </w:t>
      </w:r>
    </w:p>
    <w:p w14:paraId="0F9A4AA2" w14:textId="20A70038" w:rsidR="00770B08" w:rsidRPr="00FF7BB7" w:rsidRDefault="00D97F4C" w:rsidP="00BE5DF3">
      <w:pPr>
        <w:pStyle w:val="ListParagraph"/>
        <w:numPr>
          <w:ilvl w:val="5"/>
          <w:numId w:val="33"/>
        </w:numPr>
        <w:spacing w:line="240" w:lineRule="auto"/>
        <w:rPr>
          <w:rFonts w:cs="Times New Roman"/>
        </w:rPr>
      </w:pPr>
      <w:r>
        <w:rPr>
          <w:rFonts w:cs="Times New Roman"/>
        </w:rPr>
        <w:t>A</w:t>
      </w:r>
      <w:r w:rsidR="00770B08">
        <w:rPr>
          <w:rFonts w:cs="Times New Roman"/>
        </w:rPr>
        <w:t>n absent P who does not “opt out”</w:t>
      </w:r>
      <w:r w:rsidR="003C5D84">
        <w:rPr>
          <w:rFonts w:cs="Times New Roman"/>
        </w:rPr>
        <w:t xml:space="preserve"> (in other words remains silent)</w:t>
      </w:r>
      <w:r w:rsidR="00770B08">
        <w:rPr>
          <w:rFonts w:cs="Times New Roman"/>
        </w:rPr>
        <w:t xml:space="preserve"> will be bound by the decision, even if he lacked minimum contacts with the forum state (and thus could not have been bound had he been a defendant). </w:t>
      </w:r>
    </w:p>
    <w:p w14:paraId="5DAAA166" w14:textId="5BDB1341" w:rsidR="00770B08" w:rsidRDefault="00D97F4C" w:rsidP="00BE5DF3">
      <w:pPr>
        <w:pStyle w:val="ListParagraph"/>
        <w:numPr>
          <w:ilvl w:val="6"/>
          <w:numId w:val="33"/>
        </w:numPr>
        <w:rPr>
          <w:rFonts w:cs="Times New Roman"/>
        </w:rPr>
      </w:pPr>
      <w:r>
        <w:rPr>
          <w:rFonts w:cs="Times New Roman"/>
        </w:rPr>
        <w:t xml:space="preserve">Rationale – Minimum contacts required for D as opposed to P in class actions there could be no monetary recovery against absent P nor is absent P required to do anything (Retain counsel and appear as D does). Further, opt-out procedure gives P ability to escape. </w:t>
      </w:r>
    </w:p>
    <w:p w14:paraId="41C02083" w14:textId="3CA44679" w:rsidR="00D97F4C" w:rsidRDefault="00D97F4C" w:rsidP="00BE5DF3">
      <w:pPr>
        <w:pStyle w:val="ListParagraph"/>
        <w:numPr>
          <w:ilvl w:val="5"/>
          <w:numId w:val="33"/>
        </w:numPr>
        <w:rPr>
          <w:rFonts w:cs="Times New Roman"/>
        </w:rPr>
      </w:pPr>
      <w:r>
        <w:rPr>
          <w:rFonts w:cs="Times New Roman"/>
        </w:rPr>
        <w:t>Safeguards that must be observed before absent members who remain silent can be deemed part of a class and thus bound – the forum state must provide minimal procedural due process protection, which consists of: (all of these are inherent in class action prerequisites and as part of 23(b)(3)</w:t>
      </w:r>
      <w:r w:rsidR="00CB3A3A">
        <w:rPr>
          <w:rFonts w:cs="Times New Roman"/>
        </w:rPr>
        <w:t>. NOTE: SCOTUS has not ruled on applicability to (b)(1) and (b)(2) which is important since directly conflicts with them</w:t>
      </w:r>
      <w:r>
        <w:rPr>
          <w:rFonts w:cs="Times New Roman"/>
        </w:rPr>
        <w:t>)</w:t>
      </w:r>
      <w:r w:rsidR="00D50136">
        <w:rPr>
          <w:rFonts w:cs="Times New Roman"/>
        </w:rPr>
        <w:t>; state law</w:t>
      </w:r>
    </w:p>
    <w:p w14:paraId="2BDEECF3" w14:textId="08AA78F7" w:rsidR="00D97F4C" w:rsidRDefault="00D97F4C" w:rsidP="00BE5DF3">
      <w:pPr>
        <w:pStyle w:val="ListParagraph"/>
        <w:numPr>
          <w:ilvl w:val="6"/>
          <w:numId w:val="33"/>
        </w:numPr>
        <w:rPr>
          <w:rFonts w:cs="Times New Roman"/>
        </w:rPr>
      </w:pPr>
      <w:r>
        <w:rPr>
          <w:rFonts w:cs="Times New Roman"/>
        </w:rPr>
        <w:t xml:space="preserve">Notice and opportunity to be heard </w:t>
      </w:r>
    </w:p>
    <w:p w14:paraId="66E20A1A" w14:textId="37A4A864" w:rsidR="00D97F4C" w:rsidRDefault="00D97F4C" w:rsidP="00BE5DF3">
      <w:pPr>
        <w:pStyle w:val="ListParagraph"/>
        <w:numPr>
          <w:ilvl w:val="6"/>
          <w:numId w:val="33"/>
        </w:numPr>
        <w:rPr>
          <w:rFonts w:cs="Times New Roman"/>
        </w:rPr>
      </w:pPr>
      <w:r>
        <w:rPr>
          <w:rFonts w:cs="Times New Roman"/>
        </w:rPr>
        <w:t>Opt-Out Provision (no opt-in requirement)</w:t>
      </w:r>
      <w:r w:rsidR="00CB3A3A">
        <w:rPr>
          <w:rFonts w:cs="Times New Roman"/>
        </w:rPr>
        <w:t xml:space="preserve"> – </w:t>
      </w:r>
      <w:r w:rsidR="00CB3A3A">
        <w:rPr>
          <w:rFonts w:cs="Times New Roman"/>
          <w:b/>
          <w:i/>
        </w:rPr>
        <w:t>Shutts</w:t>
      </w:r>
      <w:r w:rsidR="00CB3A3A">
        <w:rPr>
          <w:rFonts w:cs="Times New Roman"/>
        </w:rPr>
        <w:t xml:space="preserve"> implies this applies to claims “wholly or predominately for monetary judgments.” </w:t>
      </w:r>
      <w:r w:rsidR="00D50136">
        <w:rPr>
          <w:rFonts w:cs="Times New Roman"/>
        </w:rPr>
        <w:t xml:space="preserve">(b)(1) is likely exception when bankruptcy problem. </w:t>
      </w:r>
      <w:r w:rsidR="00CB3A3A">
        <w:rPr>
          <w:rFonts w:cs="Times New Roman"/>
        </w:rPr>
        <w:t xml:space="preserve">This has caused confusion about what to do for hybrid class action for both equitable and monetary relief. See </w:t>
      </w:r>
      <w:r w:rsidR="00CB3A3A" w:rsidRPr="00CB3A3A">
        <w:rPr>
          <w:rFonts w:cs="Times New Roman"/>
          <w:b/>
          <w:i/>
        </w:rPr>
        <w:t>Wal-Mart</w:t>
      </w:r>
      <w:r w:rsidR="00CB3A3A">
        <w:rPr>
          <w:rFonts w:cs="Times New Roman"/>
        </w:rPr>
        <w:t xml:space="preserve">. </w:t>
      </w:r>
    </w:p>
    <w:p w14:paraId="0EEF5654" w14:textId="4AE02A1A" w:rsidR="00D97F4C" w:rsidRDefault="00D97F4C" w:rsidP="00BE5DF3">
      <w:pPr>
        <w:pStyle w:val="ListParagraph"/>
        <w:numPr>
          <w:ilvl w:val="6"/>
          <w:numId w:val="33"/>
        </w:numPr>
        <w:rPr>
          <w:rFonts w:cs="Times New Roman"/>
        </w:rPr>
      </w:pPr>
      <w:r>
        <w:rPr>
          <w:rFonts w:cs="Times New Roman"/>
        </w:rPr>
        <w:t>Adequate representation</w:t>
      </w:r>
    </w:p>
    <w:p w14:paraId="3EFF9FCC" w14:textId="244786D8" w:rsidR="00BE2096" w:rsidRDefault="00BE2096" w:rsidP="00BE5DF3">
      <w:pPr>
        <w:pStyle w:val="ListParagraph"/>
        <w:numPr>
          <w:ilvl w:val="5"/>
          <w:numId w:val="33"/>
        </w:numPr>
        <w:rPr>
          <w:rFonts w:cs="Times New Roman"/>
        </w:rPr>
      </w:pPr>
      <w:r>
        <w:rPr>
          <w:rFonts w:cs="Times New Roman"/>
        </w:rPr>
        <w:t xml:space="preserve">HCOL – KS law should not be applied because KS must have contacts or a significant aggregation of contacts that creates KS’s interest in the litigation so applying KS law would not be arbitrary or unfair. </w:t>
      </w:r>
      <w:r w:rsidRPr="00BE2096">
        <w:rPr>
          <w:rFonts w:cs="Times New Roman"/>
        </w:rPr>
        <w:t xml:space="preserve">This prevents application of the law from violating the full faith and credit clause and the due process clause of the United States Constitution. </w:t>
      </w:r>
      <w:r>
        <w:rPr>
          <w:rFonts w:cs="Times New Roman"/>
        </w:rPr>
        <w:t xml:space="preserve">Court is permitted to apply the law of various states and must exercise that authority when applying the law of the forum state would be arbitrary and unfair. </w:t>
      </w:r>
    </w:p>
    <w:p w14:paraId="4E974606" w14:textId="1700477E" w:rsidR="00174B92" w:rsidRDefault="00174B92" w:rsidP="00BE5DF3">
      <w:pPr>
        <w:pStyle w:val="ListParagraph"/>
        <w:numPr>
          <w:ilvl w:val="2"/>
          <w:numId w:val="33"/>
        </w:numPr>
        <w:rPr>
          <w:rFonts w:cs="Times New Roman"/>
        </w:rPr>
      </w:pPr>
      <w:r>
        <w:rPr>
          <w:rFonts w:cs="Times New Roman"/>
        </w:rPr>
        <w:t>SMJ</w:t>
      </w:r>
    </w:p>
    <w:p w14:paraId="1C662E05" w14:textId="784CC848" w:rsidR="00174B92" w:rsidRDefault="00174B92" w:rsidP="00BE5DF3">
      <w:pPr>
        <w:pStyle w:val="ListParagraph"/>
        <w:numPr>
          <w:ilvl w:val="3"/>
          <w:numId w:val="33"/>
        </w:numPr>
        <w:rPr>
          <w:rFonts w:cs="Times New Roman"/>
        </w:rPr>
      </w:pPr>
      <w:r>
        <w:rPr>
          <w:rFonts w:cs="Times New Roman"/>
        </w:rPr>
        <w:t xml:space="preserve">Federal Question Cases – A class action based on a federal question does not raise SMJ jurisdiction issues. </w:t>
      </w:r>
    </w:p>
    <w:p w14:paraId="00C35FCE" w14:textId="0C9B2EE0" w:rsidR="00174B92" w:rsidRDefault="00174B92" w:rsidP="00BE5DF3">
      <w:pPr>
        <w:pStyle w:val="ListParagraph"/>
        <w:numPr>
          <w:ilvl w:val="3"/>
          <w:numId w:val="33"/>
        </w:numPr>
        <w:rPr>
          <w:rFonts w:cs="Times New Roman"/>
        </w:rPr>
      </w:pPr>
      <w:r>
        <w:rPr>
          <w:rFonts w:cs="Times New Roman"/>
        </w:rPr>
        <w:lastRenderedPageBreak/>
        <w:t xml:space="preserve">Diversity Cases </w:t>
      </w:r>
    </w:p>
    <w:p w14:paraId="6280F24E" w14:textId="1C380F78" w:rsidR="008F6BA6" w:rsidRDefault="008F6BA6" w:rsidP="00BE5DF3">
      <w:pPr>
        <w:pStyle w:val="ListParagraph"/>
        <w:numPr>
          <w:ilvl w:val="4"/>
          <w:numId w:val="33"/>
        </w:numPr>
        <w:rPr>
          <w:rFonts w:cs="Times New Roman"/>
        </w:rPr>
      </w:pPr>
      <w:r>
        <w:rPr>
          <w:rFonts w:cs="Times New Roman"/>
        </w:rPr>
        <w:t xml:space="preserve">Need anchoring claim – named person that meets complete diversity and amount in controversy. </w:t>
      </w:r>
    </w:p>
    <w:p w14:paraId="0B52830A" w14:textId="4863FDD7" w:rsidR="00787661" w:rsidRDefault="00787661" w:rsidP="00BE5DF3">
      <w:pPr>
        <w:pStyle w:val="ListParagraph"/>
        <w:numPr>
          <w:ilvl w:val="4"/>
          <w:numId w:val="33"/>
        </w:numPr>
        <w:rPr>
          <w:rFonts w:cs="Times New Roman"/>
        </w:rPr>
      </w:pPr>
      <w:r>
        <w:rPr>
          <w:rFonts w:cs="Times New Roman"/>
        </w:rPr>
        <w:t>Diversity – In determining complete diversity, only the citize</w:t>
      </w:r>
      <w:r w:rsidR="008F6BA6">
        <w:rPr>
          <w:rFonts w:cs="Times New Roman"/>
        </w:rPr>
        <w:t>nship of the named P</w:t>
      </w:r>
      <w:r>
        <w:rPr>
          <w:rFonts w:cs="Times New Roman"/>
        </w:rPr>
        <w:t>, not the citizenship of the unnamed class members, coun</w:t>
      </w:r>
      <w:r w:rsidR="008F6BA6">
        <w:rPr>
          <w:rFonts w:cs="Times New Roman"/>
        </w:rPr>
        <w:t>ts. As long as none of the named</w:t>
      </w:r>
      <w:r>
        <w:rPr>
          <w:rFonts w:cs="Times New Roman"/>
        </w:rPr>
        <w:t xml:space="preserve"> representatives is a citizen of the same state as any D, there is complete diversity. </w:t>
      </w:r>
      <w:r w:rsidR="004622D9" w:rsidRPr="004622D9">
        <w:rPr>
          <w:rFonts w:cs="Times New Roman"/>
          <w:b/>
          <w:i/>
        </w:rPr>
        <w:t>Sup. Ct. of Ben Hur</w:t>
      </w:r>
      <w:r w:rsidR="004622D9">
        <w:rPr>
          <w:rFonts w:cs="Times New Roman"/>
        </w:rPr>
        <w:t xml:space="preserve">. </w:t>
      </w:r>
    </w:p>
    <w:p w14:paraId="144EEB5C" w14:textId="595F8C33" w:rsidR="00787661" w:rsidRDefault="00787661" w:rsidP="00BE5DF3">
      <w:pPr>
        <w:pStyle w:val="ListParagraph"/>
        <w:numPr>
          <w:ilvl w:val="4"/>
          <w:numId w:val="33"/>
        </w:numPr>
        <w:rPr>
          <w:rFonts w:cs="Times New Roman"/>
        </w:rPr>
      </w:pPr>
      <w:r>
        <w:rPr>
          <w:rFonts w:cs="Times New Roman"/>
        </w:rPr>
        <w:t>Amount in controversy</w:t>
      </w:r>
    </w:p>
    <w:p w14:paraId="6BE8B473" w14:textId="080716FB" w:rsidR="00787661" w:rsidRPr="004622D9" w:rsidRDefault="00855CF8" w:rsidP="00557D2B">
      <w:pPr>
        <w:pStyle w:val="ListParagraph"/>
        <w:numPr>
          <w:ilvl w:val="5"/>
          <w:numId w:val="33"/>
        </w:numPr>
        <w:rPr>
          <w:rFonts w:cs="Times New Roman"/>
        </w:rPr>
      </w:pPr>
      <w:r>
        <w:rPr>
          <w:rFonts w:cs="Times New Roman"/>
        </w:rPr>
        <w:t>At least one named</w:t>
      </w:r>
      <w:r w:rsidR="00787661">
        <w:rPr>
          <w:rFonts w:cs="Times New Roman"/>
        </w:rPr>
        <w:t xml:space="preserve"> member meets amount</w:t>
      </w:r>
      <w:r w:rsidR="008F6BA6">
        <w:rPr>
          <w:rFonts w:cs="Times New Roman"/>
        </w:rPr>
        <w:t xml:space="preserve"> (has to be same person that is diverse)</w:t>
      </w:r>
      <w:r w:rsidR="00787661">
        <w:rPr>
          <w:rFonts w:cs="Times New Roman"/>
        </w:rPr>
        <w:t xml:space="preserve"> – if at least one named class member satisfies the jurisdiction</w:t>
      </w:r>
      <w:r w:rsidR="00905BE2">
        <w:rPr>
          <w:rFonts w:cs="Times New Roman"/>
        </w:rPr>
        <w:t>al</w:t>
      </w:r>
      <w:r w:rsidR="00787661">
        <w:rPr>
          <w:rFonts w:cs="Times New Roman"/>
        </w:rPr>
        <w:t xml:space="preserve"> amount, other class members can be part of the action even though their claim is for less than this amount du</w:t>
      </w:r>
      <w:r w:rsidR="00905BE2">
        <w:rPr>
          <w:rFonts w:cs="Times New Roman"/>
        </w:rPr>
        <w:t xml:space="preserve">e to </w:t>
      </w:r>
      <w:r w:rsidR="00905BE2" w:rsidRPr="0043231B">
        <w:rPr>
          <w:rFonts w:cs="Times New Roman"/>
          <w:u w:val="single"/>
        </w:rPr>
        <w:t>supplemental jurisdiction</w:t>
      </w:r>
      <w:r w:rsidR="00905BE2">
        <w:rPr>
          <w:rFonts w:cs="Times New Roman"/>
        </w:rPr>
        <w:t xml:space="preserve"> (if one P has a valid diversity or federal question claim against D, other P’s with closely-related claims may be brought into the action even if they don’t separa</w:t>
      </w:r>
      <w:r w:rsidR="009F57DA">
        <w:rPr>
          <w:rFonts w:cs="Times New Roman"/>
        </w:rPr>
        <w:t>tely satisfy SMJ requirements).</w:t>
      </w:r>
      <w:r w:rsidR="00557D2B" w:rsidRPr="00557D2B">
        <w:t xml:space="preserve"> </w:t>
      </w:r>
      <w:r w:rsidR="00557D2B">
        <w:rPr>
          <w:rFonts w:cs="Times New Roman"/>
        </w:rPr>
        <w:t>“T</w:t>
      </w:r>
      <w:r w:rsidR="00557D2B" w:rsidRPr="00557D2B">
        <w:rPr>
          <w:rFonts w:cs="Times New Roman"/>
        </w:rPr>
        <w:t>he jurisdictional requirements of section 1332” refer only to complete diversity, not the AIC</w:t>
      </w:r>
      <w:r>
        <w:rPr>
          <w:rFonts w:cs="Times New Roman"/>
        </w:rPr>
        <w:t xml:space="preserve"> </w:t>
      </w:r>
      <w:r w:rsidRPr="00855CF8">
        <w:rPr>
          <w:rFonts w:cs="Times New Roman"/>
          <w:b/>
          <w:i/>
        </w:rPr>
        <w:t xml:space="preserve">Exxon Mobil Corp. v. Allapattah Services Inc. </w:t>
      </w:r>
    </w:p>
    <w:p w14:paraId="386200C5" w14:textId="3887AF7C" w:rsidR="004622D9" w:rsidRPr="00855CF8" w:rsidRDefault="004622D9" w:rsidP="00BE5DF3">
      <w:pPr>
        <w:pStyle w:val="ListParagraph"/>
        <w:numPr>
          <w:ilvl w:val="6"/>
          <w:numId w:val="33"/>
        </w:numPr>
        <w:rPr>
          <w:rFonts w:cs="Times New Roman"/>
        </w:rPr>
      </w:pPr>
      <w:r>
        <w:rPr>
          <w:rFonts w:cs="Times New Roman"/>
          <w:b/>
          <w:i/>
        </w:rPr>
        <w:t>Zahn</w:t>
      </w:r>
      <w:r>
        <w:rPr>
          <w:rFonts w:cs="Times New Roman"/>
        </w:rPr>
        <w:t xml:space="preserve"> said that each class member, including unnamed, had to meet amount in controversy. However, Sec. 1367 came about and </w:t>
      </w:r>
      <w:r w:rsidRPr="004622D9">
        <w:rPr>
          <w:rFonts w:cs="Times New Roman"/>
          <w:b/>
          <w:i/>
        </w:rPr>
        <w:t>Exxon</w:t>
      </w:r>
      <w:r>
        <w:rPr>
          <w:rFonts w:cs="Times New Roman"/>
        </w:rPr>
        <w:t xml:space="preserve"> interpreted it otherwise. Note – 1367 seems to be drafting error due to lack of congressional intent to overrule </w:t>
      </w:r>
      <w:r w:rsidRPr="004622D9">
        <w:rPr>
          <w:rFonts w:cs="Times New Roman"/>
          <w:b/>
          <w:i/>
        </w:rPr>
        <w:t>Zahn</w:t>
      </w:r>
      <w:r>
        <w:rPr>
          <w:rFonts w:cs="Times New Roman"/>
        </w:rPr>
        <w:t xml:space="preserve">. </w:t>
      </w:r>
    </w:p>
    <w:p w14:paraId="625B756B" w14:textId="0D44C68D" w:rsidR="00855CF8" w:rsidRDefault="00770A2A" w:rsidP="00BE5DF3">
      <w:pPr>
        <w:pStyle w:val="ListParagraph"/>
        <w:numPr>
          <w:ilvl w:val="5"/>
          <w:numId w:val="33"/>
        </w:numPr>
        <w:rPr>
          <w:rFonts w:cs="Times New Roman"/>
        </w:rPr>
      </w:pPr>
      <w:r>
        <w:rPr>
          <w:rFonts w:cs="Times New Roman"/>
        </w:rPr>
        <w:t>Named</w:t>
      </w:r>
      <w:r w:rsidR="00855CF8">
        <w:rPr>
          <w:rFonts w:cs="Times New Roman"/>
        </w:rPr>
        <w:t xml:space="preserve"> members can’t aggregate </w:t>
      </w:r>
    </w:p>
    <w:p w14:paraId="104CA7F6" w14:textId="78A67219" w:rsidR="00A6795A" w:rsidRDefault="00A6795A" w:rsidP="00BE5DF3">
      <w:pPr>
        <w:pStyle w:val="ListParagraph"/>
        <w:numPr>
          <w:ilvl w:val="1"/>
          <w:numId w:val="33"/>
        </w:numPr>
        <w:rPr>
          <w:rFonts w:cs="Times New Roman"/>
        </w:rPr>
      </w:pPr>
      <w:r>
        <w:rPr>
          <w:rFonts w:cs="Times New Roman"/>
        </w:rPr>
        <w:t>Settlements</w:t>
      </w:r>
      <w:r w:rsidR="00ED207C">
        <w:rPr>
          <w:rFonts w:cs="Times New Roman"/>
        </w:rPr>
        <w:t xml:space="preserve"> – any settlement of a class action must be approved by the court. FRCP 23(e). The purpose of the approval requirement is principally to ensure that the interests of the absent class members are adequately protected. </w:t>
      </w:r>
    </w:p>
    <w:p w14:paraId="71B68308" w14:textId="72BFFE95" w:rsidR="00F27B0D" w:rsidRDefault="00F27B0D" w:rsidP="00BE5DF3">
      <w:pPr>
        <w:pStyle w:val="ListParagraph"/>
        <w:numPr>
          <w:ilvl w:val="2"/>
          <w:numId w:val="33"/>
        </w:numPr>
        <w:rPr>
          <w:rFonts w:cs="Times New Roman"/>
        </w:rPr>
      </w:pPr>
      <w:r>
        <w:rPr>
          <w:rFonts w:cs="Times New Roman"/>
        </w:rPr>
        <w:t xml:space="preserve">Notice requirement –if a class has already been certified, notice in a reasonable manner of a proposed settlement must also be given to all class members who would be bound by the proposal. </w:t>
      </w:r>
    </w:p>
    <w:p w14:paraId="2D207977" w14:textId="3EFA5AB9" w:rsidR="001C26FB" w:rsidRDefault="001C26FB" w:rsidP="00BE5DF3">
      <w:pPr>
        <w:pStyle w:val="ListParagraph"/>
        <w:numPr>
          <w:ilvl w:val="2"/>
          <w:numId w:val="33"/>
        </w:numPr>
        <w:rPr>
          <w:rFonts w:cs="Times New Roman"/>
        </w:rPr>
      </w:pPr>
      <w:r>
        <w:rPr>
          <w:rFonts w:cs="Times New Roman"/>
        </w:rPr>
        <w:t xml:space="preserve">Fairness hearing – </w:t>
      </w:r>
      <w:r w:rsidRPr="001C26FB">
        <w:rPr>
          <w:rFonts w:cs="Times New Roman"/>
        </w:rPr>
        <w:t>have to find that settlement was fair, adequate and reasonable</w:t>
      </w:r>
    </w:p>
    <w:p w14:paraId="7BC31F0F" w14:textId="54A80274" w:rsidR="00DF3EC3" w:rsidRDefault="00DF3EC3" w:rsidP="00BE5DF3">
      <w:pPr>
        <w:pStyle w:val="ListParagraph"/>
        <w:numPr>
          <w:ilvl w:val="2"/>
          <w:numId w:val="33"/>
        </w:numPr>
        <w:rPr>
          <w:rFonts w:cs="Times New Roman"/>
        </w:rPr>
      </w:pPr>
      <w:r>
        <w:rPr>
          <w:rFonts w:cs="Times New Roman"/>
        </w:rPr>
        <w:t xml:space="preserve">Financial condition – some courts have held that the financial condition of D may be taken into account </w:t>
      </w:r>
      <w:r w:rsidR="00C51D95">
        <w:rPr>
          <w:rFonts w:cs="Times New Roman"/>
        </w:rPr>
        <w:t xml:space="preserve">in determining whether the settlement is fair. </w:t>
      </w:r>
    </w:p>
    <w:p w14:paraId="25D62205" w14:textId="1D3B28ED" w:rsidR="000561D8" w:rsidRDefault="000561D8" w:rsidP="00BE5DF3">
      <w:pPr>
        <w:pStyle w:val="ListParagraph"/>
        <w:numPr>
          <w:ilvl w:val="2"/>
          <w:numId w:val="33"/>
        </w:numPr>
        <w:rPr>
          <w:rFonts w:cs="Times New Roman"/>
        </w:rPr>
      </w:pPr>
      <w:r>
        <w:rPr>
          <w:rFonts w:cs="Times New Roman"/>
        </w:rPr>
        <w:t xml:space="preserve">Objectors – </w:t>
      </w:r>
      <w:r w:rsidR="001C26FB">
        <w:rPr>
          <w:rFonts w:cs="Times New Roman"/>
        </w:rPr>
        <w:t xml:space="preserve">unnamed </w:t>
      </w:r>
      <w:r>
        <w:rPr>
          <w:rFonts w:cs="Times New Roman"/>
        </w:rPr>
        <w:t>class members that object to settlement</w:t>
      </w:r>
      <w:r w:rsidR="00FF6B31">
        <w:rPr>
          <w:rFonts w:cs="Times New Roman"/>
        </w:rPr>
        <w:t>; if you object, can’t withdraw objection without court’</w:t>
      </w:r>
      <w:r w:rsidR="001C26FB">
        <w:rPr>
          <w:rFonts w:cs="Times New Roman"/>
        </w:rPr>
        <w:t xml:space="preserve">s approval; will probably allow objectors discovery to determine how settlement reached. </w:t>
      </w:r>
    </w:p>
    <w:p w14:paraId="56C16762" w14:textId="04D76AA3" w:rsidR="00C51D95" w:rsidRDefault="00C51D95" w:rsidP="00BE5DF3">
      <w:pPr>
        <w:pStyle w:val="ListParagraph"/>
        <w:numPr>
          <w:ilvl w:val="2"/>
          <w:numId w:val="33"/>
        </w:numPr>
        <w:rPr>
          <w:rFonts w:cs="Times New Roman"/>
        </w:rPr>
      </w:pPr>
      <w:r>
        <w:rPr>
          <w:rFonts w:cs="Times New Roman"/>
        </w:rPr>
        <w:t xml:space="preserve">Settlement-only class actions – sometimes a class is certified for settlement purposes only. This is a way of giving the parties – especially D – a method of disposing of all claims on a particular subject, even claims that have not yet ripened, held by persons who may not yet even have been injured. </w:t>
      </w:r>
    </w:p>
    <w:p w14:paraId="0390484B" w14:textId="77777777" w:rsidR="00C93AC3" w:rsidRDefault="002E00FA" w:rsidP="00BE5DF3">
      <w:pPr>
        <w:pStyle w:val="ListParagraph"/>
        <w:numPr>
          <w:ilvl w:val="3"/>
          <w:numId w:val="33"/>
        </w:numPr>
        <w:rPr>
          <w:rFonts w:cs="Times New Roman"/>
        </w:rPr>
      </w:pPr>
      <w:r>
        <w:rPr>
          <w:rFonts w:cs="Times New Roman"/>
        </w:rPr>
        <w:t xml:space="preserve">Danger of collusion </w:t>
      </w:r>
      <w:r w:rsidR="0064399D">
        <w:rPr>
          <w:rFonts w:cs="Times New Roman"/>
        </w:rPr>
        <w:t>–</w:t>
      </w:r>
      <w:r>
        <w:rPr>
          <w:rFonts w:cs="Times New Roman"/>
        </w:rPr>
        <w:t xml:space="preserve"> </w:t>
      </w:r>
      <w:r w:rsidR="0064399D">
        <w:rPr>
          <w:rFonts w:cs="Times New Roman"/>
        </w:rPr>
        <w:t>Settlement-only class actions are controversial because they may be motivated by collusion between the lawyers for both parties, and because they may short-change the future P’</w:t>
      </w:r>
      <w:r w:rsidR="00C93AC3">
        <w:rPr>
          <w:rFonts w:cs="Times New Roman"/>
        </w:rPr>
        <w:t>s.</w:t>
      </w:r>
    </w:p>
    <w:p w14:paraId="0A0A0033" w14:textId="00DB6B3C" w:rsidR="00C93AC3" w:rsidRPr="00C93AC3" w:rsidRDefault="00C93AC3" w:rsidP="00BE5DF3">
      <w:pPr>
        <w:pStyle w:val="ListParagraph"/>
        <w:numPr>
          <w:ilvl w:val="4"/>
          <w:numId w:val="33"/>
        </w:numPr>
        <w:rPr>
          <w:rFonts w:cs="Times New Roman"/>
        </w:rPr>
      </w:pPr>
      <w:r w:rsidRPr="00C93AC3">
        <w:rPr>
          <w:rFonts w:cs="Times New Roman"/>
          <w:b/>
          <w:i/>
        </w:rPr>
        <w:t>Anchem Products, Inc. v. Windsor</w:t>
      </w:r>
      <w:r w:rsidRPr="00C93AC3">
        <w:rPr>
          <w:rFonts w:cs="Times New Roman"/>
          <w:b/>
        </w:rPr>
        <w:t xml:space="preserve"> (SCOTUS 1997)</w:t>
      </w:r>
      <w:r>
        <w:rPr>
          <w:rFonts w:cs="Times New Roman"/>
          <w:b/>
        </w:rPr>
        <w:t xml:space="preserve"> </w:t>
      </w:r>
      <w:r>
        <w:rPr>
          <w:rFonts w:cs="Times New Roman"/>
        </w:rPr>
        <w:t xml:space="preserve">Tool: </w:t>
      </w:r>
      <w:r w:rsidR="006C5414">
        <w:rPr>
          <w:rFonts w:cs="Times New Roman"/>
        </w:rPr>
        <w:t>For settlement class actions, court required to consider provisions of 23(a) and 23(b)</w:t>
      </w:r>
      <w:r w:rsidR="002A2F91">
        <w:rPr>
          <w:rFonts w:cs="Times New Roman"/>
        </w:rPr>
        <w:t xml:space="preserve"> but not 23(b)(3)(d) – consider management difficulties</w:t>
      </w:r>
      <w:r w:rsidR="006C5414">
        <w:rPr>
          <w:rFonts w:cs="Times New Roman"/>
        </w:rPr>
        <w:t xml:space="preserve">. </w:t>
      </w:r>
      <w:r>
        <w:rPr>
          <w:rFonts w:cs="Times New Roman"/>
        </w:rPr>
        <w:t xml:space="preserve">Class certification struck down because: (1) no predominance of common questions over questions affecting only individual members (23(b)(3)). </w:t>
      </w:r>
      <w:r w:rsidRPr="00C93AC3">
        <w:rPr>
          <w:rFonts w:cs="Times New Roman"/>
        </w:rPr>
        <w:t xml:space="preserve">The fact that all class members were exposed to asbestos products supplied by D’s </w:t>
      </w:r>
      <w:r>
        <w:rPr>
          <w:rFonts w:cs="Times New Roman"/>
        </w:rPr>
        <w:t xml:space="preserve">and that all P’s had interest in getting fair and prompt compensation </w:t>
      </w:r>
      <w:r w:rsidRPr="00C93AC3">
        <w:rPr>
          <w:rFonts w:cs="Times New Roman"/>
        </w:rPr>
        <w:t>is insufficient. There are many more issues peculiar to the several categories of class members and individuals within each category, such as the nature and extent of exposure, the type of symptoms of disease suffered, etc.</w:t>
      </w:r>
      <w:r>
        <w:rPr>
          <w:rFonts w:cs="Times New Roman"/>
        </w:rPr>
        <w:t xml:space="preserve"> (2) </w:t>
      </w:r>
      <w:r w:rsidRPr="00C93AC3">
        <w:rPr>
          <w:rFonts w:cs="Times New Roman"/>
        </w:rPr>
        <w:t>Rule 23(a)(4)’s requirement of adequate representation is not satisfied</w:t>
      </w:r>
      <w:r>
        <w:rPr>
          <w:rFonts w:cs="Times New Roman"/>
        </w:rPr>
        <w:t xml:space="preserve">. </w:t>
      </w:r>
      <w:r w:rsidRPr="00C93AC3">
        <w:rPr>
          <w:rFonts w:cs="Times New Roman"/>
        </w:rPr>
        <w:t>The named parties who have already manifested medical problems are interested in generous immediate payments. Class members who were merely exposed are more interested in having an ample, inflation-protected fund for the future, when symptoms develop. This disparity between the P categories makes it unlikely that the named P’s could adequately represent the other class members.</w:t>
      </w:r>
      <w:r>
        <w:rPr>
          <w:rFonts w:cs="Times New Roman"/>
        </w:rPr>
        <w:t xml:space="preserve"> Synopsis: </w:t>
      </w:r>
      <w:r w:rsidRPr="00C93AC3">
        <w:rPr>
          <w:rFonts w:cs="Times New Roman"/>
        </w:rPr>
        <w:t>The District Court certified a class of those who were or might be affected by asbestos manufactured by Defendants. The certification was for settlement purposes only. Objectors to the settlement appealed, arguing that absent class members were not adequately notified of the settlement nor were their interests adequately represented.</w:t>
      </w:r>
    </w:p>
    <w:p w14:paraId="437578D7" w14:textId="77777777" w:rsidR="00FA3B23" w:rsidRPr="00FA3B23" w:rsidRDefault="00FA3B23" w:rsidP="00FA3B23">
      <w:pPr>
        <w:pStyle w:val="ListParagraph"/>
        <w:ind w:left="1080"/>
        <w:rPr>
          <w:rFonts w:cs="Times New Roman"/>
        </w:rPr>
      </w:pPr>
    </w:p>
    <w:p w14:paraId="1CFCCBF5" w14:textId="18EDEEC0" w:rsidR="004143B7" w:rsidRDefault="004143B7" w:rsidP="00FA3B23">
      <w:pPr>
        <w:spacing w:line="240" w:lineRule="auto"/>
        <w:rPr>
          <w:rFonts w:cs="Times New Roman"/>
          <w:b/>
        </w:rPr>
      </w:pPr>
    </w:p>
    <w:p w14:paraId="43A8BB83" w14:textId="6DCCB597" w:rsidR="004143B7" w:rsidRDefault="004143B7" w:rsidP="00103C86">
      <w:pPr>
        <w:pStyle w:val="Heading1"/>
      </w:pPr>
      <w:bookmarkStart w:id="38" w:name="_Toc408150582"/>
      <w:r>
        <w:t>FORMER ADJUDICATION</w:t>
      </w:r>
      <w:bookmarkEnd w:id="38"/>
    </w:p>
    <w:p w14:paraId="20A4D003" w14:textId="77777777" w:rsidR="004143B7" w:rsidRDefault="004143B7" w:rsidP="004143B7">
      <w:pPr>
        <w:spacing w:line="240" w:lineRule="auto"/>
        <w:rPr>
          <w:rFonts w:cs="Times New Roman"/>
          <w:b/>
        </w:rPr>
      </w:pPr>
    </w:p>
    <w:p w14:paraId="615F4C07" w14:textId="528340FE" w:rsidR="004143B7" w:rsidRDefault="004143B7" w:rsidP="004457D1">
      <w:pPr>
        <w:pStyle w:val="Heading2"/>
      </w:pPr>
      <w:bookmarkStart w:id="39" w:name="_Toc408150583"/>
      <w:r>
        <w:t>General</w:t>
      </w:r>
      <w:bookmarkEnd w:id="39"/>
    </w:p>
    <w:p w14:paraId="106133B5" w14:textId="5589E505" w:rsidR="004143B7" w:rsidRDefault="004143B7" w:rsidP="00BE5DF3">
      <w:pPr>
        <w:pStyle w:val="ListParagraph"/>
        <w:numPr>
          <w:ilvl w:val="1"/>
          <w:numId w:val="8"/>
        </w:numPr>
        <w:spacing w:line="240" w:lineRule="auto"/>
        <w:rPr>
          <w:rFonts w:cs="Times New Roman"/>
        </w:rPr>
      </w:pPr>
      <w:r w:rsidRPr="004143B7">
        <w:rPr>
          <w:rFonts w:cs="Times New Roman"/>
          <w:i/>
        </w:rPr>
        <w:t>Res Judicata</w:t>
      </w:r>
      <w:r>
        <w:rPr>
          <w:rFonts w:cs="Times New Roman"/>
          <w:i/>
        </w:rPr>
        <w:t xml:space="preserve"> </w:t>
      </w:r>
      <w:r w:rsidR="00995F73">
        <w:rPr>
          <w:rFonts w:cs="Times New Roman"/>
        </w:rPr>
        <w:t xml:space="preserve">Doctrine </w:t>
      </w:r>
      <w:r>
        <w:rPr>
          <w:rFonts w:cs="Times New Roman"/>
        </w:rPr>
        <w:t>– set of rules that prevent re-litigation of claims and issues arising out of the same incident and against the</w:t>
      </w:r>
      <w:r w:rsidR="00995F73">
        <w:rPr>
          <w:rFonts w:cs="Times New Roman"/>
        </w:rPr>
        <w:t xml:space="preserve"> same party even if it is erroneous and subject to reversal. </w:t>
      </w:r>
    </w:p>
    <w:p w14:paraId="38B40C50" w14:textId="01FD9F5F" w:rsidR="009B6274" w:rsidRPr="009B6274" w:rsidRDefault="009B6274" w:rsidP="00BE5DF3">
      <w:pPr>
        <w:pStyle w:val="ListParagraph"/>
        <w:numPr>
          <w:ilvl w:val="2"/>
          <w:numId w:val="8"/>
        </w:numPr>
        <w:spacing w:line="240" w:lineRule="auto"/>
        <w:rPr>
          <w:rFonts w:cs="Times New Roman"/>
          <w:b/>
        </w:rPr>
      </w:pPr>
      <w:r w:rsidRPr="009B6274">
        <w:rPr>
          <w:rFonts w:cs="Times New Roman"/>
          <w:b/>
        </w:rPr>
        <w:t>Procedural Due Process – if you are a potential litigant and you have never been to court to be heard on a particular issue, you CANNOT be precluded. That is a violation of procedural due process.</w:t>
      </w:r>
    </w:p>
    <w:p w14:paraId="7B184B1E" w14:textId="77777777" w:rsidR="00995F73" w:rsidRDefault="00995F73" w:rsidP="00BE5DF3">
      <w:pPr>
        <w:pStyle w:val="ListParagraph"/>
        <w:numPr>
          <w:ilvl w:val="1"/>
          <w:numId w:val="8"/>
        </w:numPr>
        <w:spacing w:line="240" w:lineRule="auto"/>
        <w:rPr>
          <w:rFonts w:cs="Times New Roman"/>
        </w:rPr>
      </w:pPr>
      <w:r>
        <w:rPr>
          <w:rFonts w:cs="Times New Roman"/>
        </w:rPr>
        <w:t>Claim Preclusion</w:t>
      </w:r>
      <w:r w:rsidRPr="00995F73">
        <w:rPr>
          <w:rFonts w:cs="Times New Roman"/>
        </w:rPr>
        <w:t xml:space="preserve"> </w:t>
      </w:r>
    </w:p>
    <w:p w14:paraId="46D038C9" w14:textId="600B6511" w:rsidR="00B936BC" w:rsidRDefault="00B936BC" w:rsidP="00BE5DF3">
      <w:pPr>
        <w:pStyle w:val="ListParagraph"/>
        <w:numPr>
          <w:ilvl w:val="1"/>
          <w:numId w:val="8"/>
        </w:numPr>
        <w:spacing w:line="240" w:lineRule="auto"/>
        <w:rPr>
          <w:rFonts w:cs="Times New Roman"/>
        </w:rPr>
      </w:pPr>
      <w:r>
        <w:rPr>
          <w:rFonts w:cs="Times New Roman"/>
        </w:rPr>
        <w:t>Issue Preclusion</w:t>
      </w:r>
      <w:r w:rsidR="009E0BA8">
        <w:rPr>
          <w:rFonts w:cs="Times New Roman"/>
        </w:rPr>
        <w:t xml:space="preserve"> (Collateral Estoppel</w:t>
      </w:r>
      <w:r w:rsidR="001A60FA">
        <w:rPr>
          <w:rFonts w:cs="Times New Roman"/>
        </w:rPr>
        <w:t>)</w:t>
      </w:r>
      <w:r>
        <w:rPr>
          <w:rFonts w:cs="Times New Roman"/>
        </w:rPr>
        <w:t xml:space="preserve"> </w:t>
      </w:r>
    </w:p>
    <w:p w14:paraId="138FE336" w14:textId="7E446260" w:rsidR="0028367D" w:rsidRDefault="0028367D" w:rsidP="00BE5DF3">
      <w:pPr>
        <w:pStyle w:val="ListParagraph"/>
        <w:numPr>
          <w:ilvl w:val="1"/>
          <w:numId w:val="8"/>
        </w:numPr>
        <w:spacing w:line="240" w:lineRule="auto"/>
        <w:rPr>
          <w:rFonts w:cs="Times New Roman"/>
        </w:rPr>
      </w:pPr>
      <w:r>
        <w:rPr>
          <w:rFonts w:cs="Times New Roman"/>
        </w:rPr>
        <w:t xml:space="preserve">Full Faith and Credit </w:t>
      </w:r>
    </w:p>
    <w:p w14:paraId="5AB71F85" w14:textId="6D1F6A80" w:rsidR="00F0419A" w:rsidRDefault="00F0419A" w:rsidP="00BE5DF3">
      <w:pPr>
        <w:pStyle w:val="ListParagraph"/>
        <w:numPr>
          <w:ilvl w:val="1"/>
          <w:numId w:val="8"/>
        </w:numPr>
        <w:spacing w:line="240" w:lineRule="auto"/>
        <w:rPr>
          <w:rFonts w:cs="Times New Roman"/>
        </w:rPr>
      </w:pPr>
      <w:r>
        <w:rPr>
          <w:rFonts w:cs="Times New Roman"/>
        </w:rPr>
        <w:t xml:space="preserve">Applicable only to new actions – </w:t>
      </w:r>
      <w:r w:rsidR="008B6BF7">
        <w:rPr>
          <w:rFonts w:cs="Times New Roman"/>
        </w:rPr>
        <w:t>don’t care about</w:t>
      </w:r>
      <w:r>
        <w:rPr>
          <w:rFonts w:cs="Times New Roman"/>
        </w:rPr>
        <w:t xml:space="preserve"> further proceedings, new trial or appeal. </w:t>
      </w:r>
    </w:p>
    <w:p w14:paraId="04CD5772" w14:textId="18D3CA86" w:rsidR="00F0419A" w:rsidRPr="00F0419A" w:rsidRDefault="00F0419A" w:rsidP="00BE5DF3">
      <w:pPr>
        <w:pStyle w:val="ListParagraph"/>
        <w:numPr>
          <w:ilvl w:val="1"/>
          <w:numId w:val="8"/>
        </w:numPr>
        <w:spacing w:line="240" w:lineRule="auto"/>
        <w:rPr>
          <w:rFonts w:cs="Times New Roman"/>
        </w:rPr>
      </w:pPr>
      <w:r>
        <w:rPr>
          <w:rFonts w:cs="Times New Roman"/>
        </w:rPr>
        <w:t>Rationale – fairness to the victor and judicial economy</w:t>
      </w:r>
    </w:p>
    <w:p w14:paraId="45C425CF" w14:textId="77777777" w:rsidR="004143B7" w:rsidRPr="004143B7" w:rsidRDefault="004143B7" w:rsidP="004143B7">
      <w:pPr>
        <w:pStyle w:val="ListParagraph"/>
        <w:spacing w:line="240" w:lineRule="auto"/>
        <w:rPr>
          <w:rFonts w:cs="Times New Roman"/>
        </w:rPr>
      </w:pPr>
    </w:p>
    <w:p w14:paraId="3D4614E6" w14:textId="4A021281" w:rsidR="009B6274" w:rsidRPr="009B6274" w:rsidRDefault="00B936BC" w:rsidP="004457D1">
      <w:pPr>
        <w:pStyle w:val="Heading2"/>
      </w:pPr>
      <w:bookmarkStart w:id="40" w:name="_Toc408150584"/>
      <w:r>
        <w:t>Claim Preclusion</w:t>
      </w:r>
      <w:bookmarkEnd w:id="40"/>
    </w:p>
    <w:p w14:paraId="12036A6B" w14:textId="7D2094B0" w:rsidR="001A60FA" w:rsidRDefault="001A60FA" w:rsidP="00BE5DF3">
      <w:pPr>
        <w:pStyle w:val="ListParagraph"/>
        <w:numPr>
          <w:ilvl w:val="1"/>
          <w:numId w:val="34"/>
        </w:numPr>
        <w:spacing w:line="240" w:lineRule="auto"/>
        <w:rPr>
          <w:rFonts w:cs="Times New Roman"/>
        </w:rPr>
      </w:pPr>
      <w:r>
        <w:rPr>
          <w:rFonts w:cs="Times New Roman"/>
        </w:rPr>
        <w:t>Definition</w:t>
      </w:r>
    </w:p>
    <w:p w14:paraId="28164B63" w14:textId="4023552F" w:rsidR="001A60FA" w:rsidRDefault="001A60FA" w:rsidP="00BE5DF3">
      <w:pPr>
        <w:pStyle w:val="ListParagraph"/>
        <w:numPr>
          <w:ilvl w:val="2"/>
          <w:numId w:val="34"/>
        </w:numPr>
        <w:spacing w:line="240" w:lineRule="auto"/>
        <w:rPr>
          <w:rFonts w:cs="Times New Roman"/>
        </w:rPr>
      </w:pPr>
      <w:r>
        <w:rPr>
          <w:rFonts w:cs="Times New Roman"/>
        </w:rPr>
        <w:t>Merger – If P wins the first action, his claim is merged into his judgment. He cannot later sue the same D</w:t>
      </w:r>
      <w:r w:rsidR="00DD5B91">
        <w:rPr>
          <w:rFonts w:cs="Times New Roman"/>
        </w:rPr>
        <w:t xml:space="preserve"> </w:t>
      </w:r>
      <w:r>
        <w:rPr>
          <w:rFonts w:cs="Times New Roman"/>
        </w:rPr>
        <w:t xml:space="preserve">on the same cause of action. </w:t>
      </w:r>
    </w:p>
    <w:p w14:paraId="46211342" w14:textId="7D1571F8" w:rsidR="001A60FA" w:rsidRPr="001A60FA" w:rsidRDefault="001A60FA" w:rsidP="00BE5DF3">
      <w:pPr>
        <w:pStyle w:val="ListParagraph"/>
        <w:numPr>
          <w:ilvl w:val="2"/>
          <w:numId w:val="34"/>
        </w:numPr>
        <w:spacing w:line="240" w:lineRule="auto"/>
        <w:rPr>
          <w:rFonts w:cs="Times New Roman"/>
        </w:rPr>
      </w:pPr>
      <w:r>
        <w:rPr>
          <w:rFonts w:cs="Times New Roman"/>
        </w:rPr>
        <w:t xml:space="preserve">Bar – If P loses the first action, his claim is extinguished, and he is barred from suing again on that cause of action. </w:t>
      </w:r>
    </w:p>
    <w:p w14:paraId="44113F10" w14:textId="25C30A2A" w:rsidR="00B936BC" w:rsidRPr="00B936BC" w:rsidRDefault="00B936BC" w:rsidP="00BE5DF3">
      <w:pPr>
        <w:pStyle w:val="ListParagraph"/>
        <w:numPr>
          <w:ilvl w:val="1"/>
          <w:numId w:val="34"/>
        </w:numPr>
        <w:spacing w:line="240" w:lineRule="auto"/>
        <w:rPr>
          <w:rFonts w:cs="Times New Roman"/>
          <w:b/>
        </w:rPr>
      </w:pPr>
      <w:r>
        <w:rPr>
          <w:rFonts w:cs="Times New Roman"/>
        </w:rPr>
        <w:t>Scope of Claim</w:t>
      </w:r>
    </w:p>
    <w:p w14:paraId="0B2D3D3A" w14:textId="29E640AC" w:rsidR="00995F73" w:rsidRPr="00AA4962" w:rsidRDefault="00995F73" w:rsidP="00BE5DF3">
      <w:pPr>
        <w:pStyle w:val="ListParagraph"/>
        <w:numPr>
          <w:ilvl w:val="2"/>
          <w:numId w:val="34"/>
        </w:numPr>
        <w:spacing w:line="240" w:lineRule="auto"/>
        <w:rPr>
          <w:rFonts w:cs="Times New Roman"/>
          <w:b/>
        </w:rPr>
      </w:pPr>
      <w:r>
        <w:rPr>
          <w:rFonts w:cs="Times New Roman"/>
        </w:rPr>
        <w:t>Definition – claim includes all rights of P to remedies against D</w:t>
      </w:r>
      <w:r w:rsidR="00AA4962">
        <w:rPr>
          <w:rFonts w:cs="Times New Roman"/>
        </w:rPr>
        <w:t xml:space="preserve"> with respect to all or any part</w:t>
      </w:r>
      <w:r>
        <w:rPr>
          <w:rFonts w:cs="Times New Roman"/>
        </w:rPr>
        <w:t xml:space="preserve"> of the transaction, or series of connected transactions, out of which the action arose. </w:t>
      </w:r>
    </w:p>
    <w:p w14:paraId="392D23EA" w14:textId="0F588ADE" w:rsidR="00AA4962" w:rsidRPr="00AA4962" w:rsidRDefault="00AA4962" w:rsidP="00BE5DF3">
      <w:pPr>
        <w:pStyle w:val="ListParagraph"/>
        <w:numPr>
          <w:ilvl w:val="3"/>
          <w:numId w:val="34"/>
        </w:numPr>
        <w:spacing w:line="240" w:lineRule="auto"/>
        <w:rPr>
          <w:rFonts w:cs="Times New Roman"/>
          <w:b/>
        </w:rPr>
      </w:pPr>
      <w:r>
        <w:rPr>
          <w:rFonts w:cs="Times New Roman"/>
        </w:rPr>
        <w:t xml:space="preserve">Transaction </w:t>
      </w:r>
    </w:p>
    <w:p w14:paraId="2667389E" w14:textId="6E089431" w:rsidR="00AA4962" w:rsidRPr="00AA4962" w:rsidRDefault="00AA4962" w:rsidP="00BE5DF3">
      <w:pPr>
        <w:pStyle w:val="ListParagraph"/>
        <w:numPr>
          <w:ilvl w:val="4"/>
          <w:numId w:val="34"/>
        </w:numPr>
        <w:spacing w:line="240" w:lineRule="auto"/>
        <w:rPr>
          <w:rFonts w:cs="Times New Roman"/>
          <w:b/>
        </w:rPr>
      </w:pPr>
      <w:r>
        <w:rPr>
          <w:rFonts w:cs="Times New Roman"/>
        </w:rPr>
        <w:t>Natural grouping/common nucleus of facts considering their relationship in time, space, origin, or motivation and whether together they form a convenient unit for t</w:t>
      </w:r>
      <w:r w:rsidR="008A4B5F">
        <w:rPr>
          <w:rFonts w:cs="Times New Roman"/>
        </w:rPr>
        <w:t>rial purposes and whether their treatment as a unit conforms to the parties’ expectations or business under-standing or usage. R2d.</w:t>
      </w:r>
    </w:p>
    <w:p w14:paraId="014BBD69" w14:textId="063CE2AE" w:rsidR="00AA4962" w:rsidRPr="00AA4962" w:rsidRDefault="00AA4962" w:rsidP="00BE5DF3">
      <w:pPr>
        <w:pStyle w:val="ListParagraph"/>
        <w:numPr>
          <w:ilvl w:val="4"/>
          <w:numId w:val="34"/>
        </w:numPr>
        <w:spacing w:line="240" w:lineRule="auto"/>
        <w:rPr>
          <w:rFonts w:cs="Times New Roman"/>
          <w:b/>
        </w:rPr>
      </w:pPr>
      <w:r>
        <w:rPr>
          <w:rFonts w:cs="Times New Roman"/>
        </w:rPr>
        <w:t xml:space="preserve">Strike balance between interest of D and the courts in bringing litigation to a close and interest of P in the vindication of a just claim. </w:t>
      </w:r>
    </w:p>
    <w:p w14:paraId="57697017" w14:textId="23DEA62A" w:rsidR="00AA4962" w:rsidRPr="00995F73" w:rsidRDefault="00AA4962" w:rsidP="00BE5DF3">
      <w:pPr>
        <w:pStyle w:val="ListParagraph"/>
        <w:numPr>
          <w:ilvl w:val="4"/>
          <w:numId w:val="34"/>
        </w:numPr>
        <w:spacing w:line="240" w:lineRule="auto"/>
        <w:rPr>
          <w:rFonts w:cs="Times New Roman"/>
          <w:b/>
        </w:rPr>
      </w:pPr>
      <w:r>
        <w:rPr>
          <w:rFonts w:cs="Times New Roman"/>
        </w:rPr>
        <w:t>Trial convenience – overlap in witnesses and proofs</w:t>
      </w:r>
    </w:p>
    <w:p w14:paraId="10EB57D5" w14:textId="0267D834" w:rsidR="004143B7" w:rsidRPr="00B936BC" w:rsidRDefault="004143B7" w:rsidP="00BE5DF3">
      <w:pPr>
        <w:pStyle w:val="ListParagraph"/>
        <w:numPr>
          <w:ilvl w:val="2"/>
          <w:numId w:val="34"/>
        </w:numPr>
        <w:spacing w:line="240" w:lineRule="auto"/>
        <w:rPr>
          <w:rFonts w:cs="Times New Roman"/>
          <w:b/>
        </w:rPr>
      </w:pPr>
      <w:r>
        <w:rPr>
          <w:rFonts w:cs="Times New Roman"/>
        </w:rPr>
        <w:t>Complaint – P’s lawyers must include all matters in the complaint that might be considered part of the same claim against that D</w:t>
      </w:r>
      <w:r w:rsidR="00B936BC">
        <w:rPr>
          <w:rFonts w:cs="Times New Roman"/>
        </w:rPr>
        <w:t xml:space="preserve">, or risk preclusion of omitted matters in future litigation. </w:t>
      </w:r>
    </w:p>
    <w:p w14:paraId="4669B44A" w14:textId="0DF21459" w:rsidR="00B936BC" w:rsidRPr="00F0419A" w:rsidRDefault="00B936BC" w:rsidP="00BE5DF3">
      <w:pPr>
        <w:pStyle w:val="ListParagraph"/>
        <w:numPr>
          <w:ilvl w:val="2"/>
          <w:numId w:val="34"/>
        </w:numPr>
        <w:spacing w:line="240" w:lineRule="auto"/>
        <w:rPr>
          <w:rFonts w:cs="Times New Roman"/>
          <w:b/>
        </w:rPr>
      </w:pPr>
      <w:r>
        <w:rPr>
          <w:rFonts w:cs="Times New Roman"/>
        </w:rPr>
        <w:t xml:space="preserve">Rules against splitting – a </w:t>
      </w:r>
      <w:r w:rsidR="00614F7A">
        <w:rPr>
          <w:rFonts w:cs="Times New Roman"/>
        </w:rPr>
        <w:t>claim can include much more than</w:t>
      </w:r>
      <w:r>
        <w:rPr>
          <w:rFonts w:cs="Times New Roman"/>
        </w:rPr>
        <w:t xml:space="preserve"> P actually chose to state in his complaint. P cannot split his claim – if he sues upon any portion of a claim, the other aspects of that claim are merged in his judgment if he wins, and barred if he loses. </w:t>
      </w:r>
    </w:p>
    <w:p w14:paraId="100D3EFD" w14:textId="52BE0407" w:rsidR="00F0419A" w:rsidRPr="00F0419A" w:rsidRDefault="00F0419A" w:rsidP="00BE5DF3">
      <w:pPr>
        <w:pStyle w:val="ListParagraph"/>
        <w:numPr>
          <w:ilvl w:val="3"/>
          <w:numId w:val="34"/>
        </w:numPr>
        <w:spacing w:line="240" w:lineRule="auto"/>
        <w:rPr>
          <w:rFonts w:cs="Times New Roman"/>
          <w:b/>
        </w:rPr>
      </w:pPr>
      <w:r>
        <w:rPr>
          <w:rFonts w:cs="Times New Roman"/>
        </w:rPr>
        <w:t xml:space="preserve">Strict application – rule against splitting a claim applies even where P did not split claim intentionally. </w:t>
      </w:r>
    </w:p>
    <w:p w14:paraId="52B3B1EF" w14:textId="229034F4" w:rsidR="00F0419A" w:rsidRPr="00F0419A" w:rsidRDefault="00F0419A" w:rsidP="00BE5DF3">
      <w:pPr>
        <w:pStyle w:val="ListParagraph"/>
        <w:numPr>
          <w:ilvl w:val="3"/>
          <w:numId w:val="34"/>
        </w:numPr>
        <w:spacing w:line="240" w:lineRule="auto"/>
        <w:rPr>
          <w:rFonts w:cs="Times New Roman"/>
          <w:b/>
        </w:rPr>
      </w:pPr>
      <w:r>
        <w:rPr>
          <w:rFonts w:cs="Times New Roman"/>
        </w:rPr>
        <w:t xml:space="preserve">Installment contracts – P must sue for all payments due at the time the suit is filed in the lease or installment contract. </w:t>
      </w:r>
    </w:p>
    <w:p w14:paraId="114C3156" w14:textId="75AC9B93" w:rsidR="00F0419A" w:rsidRPr="00F0419A" w:rsidRDefault="00F0419A" w:rsidP="00BE5DF3">
      <w:pPr>
        <w:pStyle w:val="ListParagraph"/>
        <w:numPr>
          <w:ilvl w:val="4"/>
          <w:numId w:val="34"/>
        </w:numPr>
        <w:spacing w:line="240" w:lineRule="auto"/>
        <w:rPr>
          <w:rFonts w:cs="Times New Roman"/>
          <w:b/>
        </w:rPr>
      </w:pPr>
      <w:r>
        <w:rPr>
          <w:rFonts w:cs="Times New Roman"/>
        </w:rPr>
        <w:t xml:space="preserve">Acceleration clauses – courts have disagreed as to whether P must sue for the whole balance at once, or whether he may sue for just those months which have actually elapsed. A strict application of the splitting rule would require that P sue for the entire amount, but such a result would likely drive D into bankruptcy. </w:t>
      </w:r>
    </w:p>
    <w:p w14:paraId="1F69A640" w14:textId="3B3D3487" w:rsidR="00F0419A" w:rsidRPr="001F5C2A" w:rsidRDefault="00F0419A" w:rsidP="00BE5DF3">
      <w:pPr>
        <w:pStyle w:val="ListParagraph"/>
        <w:numPr>
          <w:ilvl w:val="5"/>
          <w:numId w:val="34"/>
        </w:numPr>
        <w:spacing w:after="160"/>
        <w:rPr>
          <w:rFonts w:cs="Times New Roman"/>
          <w:b/>
        </w:rPr>
      </w:pPr>
      <w:r w:rsidRPr="00B50442">
        <w:rPr>
          <w:rFonts w:cs="Times New Roman"/>
          <w:b/>
          <w:i/>
        </w:rPr>
        <w:t>Jones v. Morris Plan Bank of Portsmouth</w:t>
      </w:r>
      <w:r w:rsidRPr="00B50442">
        <w:rPr>
          <w:rFonts w:cs="Times New Roman"/>
          <w:b/>
        </w:rPr>
        <w:t xml:space="preserve"> (Sup. Ct. of App. VA 1937)</w:t>
      </w:r>
      <w:r>
        <w:rPr>
          <w:rFonts w:cs="Times New Roman"/>
          <w:b/>
        </w:rPr>
        <w:t xml:space="preserve"> </w:t>
      </w:r>
      <w:r>
        <w:rPr>
          <w:rFonts w:cs="Times New Roman"/>
        </w:rPr>
        <w:t xml:space="preserve">Tool: </w:t>
      </w:r>
      <w:r w:rsidR="001F5C2A">
        <w:rPr>
          <w:rFonts w:cs="Times New Roman"/>
        </w:rPr>
        <w:t xml:space="preserve">Contract with acceleration clause constitutes single transaction so it gives rise to only claim. Suing on portion of such a contract will constitute a waiver or merge of the right to sue on the remainder. </w:t>
      </w:r>
      <w:r w:rsidR="001F5C2A" w:rsidRPr="001F5C2A">
        <w:rPr>
          <w:rFonts w:cs="Times New Roman"/>
        </w:rPr>
        <w:t xml:space="preserve">Synopsis: </w:t>
      </w:r>
      <w:r w:rsidR="001F5C2A">
        <w:rPr>
          <w:rFonts w:cs="Times New Roman"/>
        </w:rPr>
        <w:t xml:space="preserve">P defaulted on car note payments. D went to court to collect on two months. P missed another payment. </w:t>
      </w:r>
      <w:r w:rsidR="00BB57F4">
        <w:rPr>
          <w:rFonts w:cs="Times New Roman"/>
        </w:rPr>
        <w:t xml:space="preserve">D sued. D precluded. </w:t>
      </w:r>
      <w:r w:rsidR="001F5C2A">
        <w:rPr>
          <w:rFonts w:cs="Times New Roman"/>
        </w:rPr>
        <w:t xml:space="preserve">D repossessed/sold car to collect amount due. P sued for conversion of car alleging that second action merged with first because acceleration clause said all payments due at once. </w:t>
      </w:r>
      <w:r w:rsidR="00BB57F4">
        <w:rPr>
          <w:rFonts w:cs="Times New Roman"/>
        </w:rPr>
        <w:t xml:space="preserve">P won because bank split claim. </w:t>
      </w:r>
    </w:p>
    <w:p w14:paraId="5AE8A892" w14:textId="306A3CA3" w:rsidR="001F5C2A" w:rsidRPr="001F5C2A" w:rsidRDefault="001F5C2A" w:rsidP="00BE5DF3">
      <w:pPr>
        <w:pStyle w:val="ListParagraph"/>
        <w:numPr>
          <w:ilvl w:val="4"/>
          <w:numId w:val="34"/>
        </w:numPr>
        <w:spacing w:after="160"/>
        <w:rPr>
          <w:rFonts w:cs="Times New Roman"/>
          <w:b/>
        </w:rPr>
      </w:pPr>
      <w:r>
        <w:rPr>
          <w:rFonts w:cs="Times New Roman"/>
        </w:rPr>
        <w:t>Running account – same rule requiring suit for all payments due at the time of suit applies</w:t>
      </w:r>
    </w:p>
    <w:p w14:paraId="1AF47CF3" w14:textId="4BC8107D" w:rsidR="001F5C2A" w:rsidRPr="001F5C2A" w:rsidRDefault="001F5C2A" w:rsidP="00BE5DF3">
      <w:pPr>
        <w:pStyle w:val="ListParagraph"/>
        <w:numPr>
          <w:ilvl w:val="4"/>
          <w:numId w:val="34"/>
        </w:numPr>
        <w:spacing w:after="160"/>
        <w:rPr>
          <w:rFonts w:cs="Times New Roman"/>
          <w:b/>
        </w:rPr>
      </w:pPr>
      <w:r>
        <w:rPr>
          <w:rFonts w:cs="Times New Roman"/>
        </w:rPr>
        <w:t>Promissory notes – Where a debt is represented by promissory notes</w:t>
      </w:r>
      <w:r w:rsidR="008A4B5F">
        <w:rPr>
          <w:rFonts w:cs="Times New Roman"/>
        </w:rPr>
        <w:t xml:space="preserve"> or a bond includes a number of interest coupons</w:t>
      </w:r>
      <w:r>
        <w:rPr>
          <w:rFonts w:cs="Times New Roman"/>
        </w:rPr>
        <w:t>, a separate suit may be brought upon each note</w:t>
      </w:r>
      <w:r w:rsidR="008A4B5F">
        <w:rPr>
          <w:rFonts w:cs="Times New Roman"/>
        </w:rPr>
        <w:t xml:space="preserve"> or coupon</w:t>
      </w:r>
      <w:r>
        <w:rPr>
          <w:rFonts w:cs="Times New Roman"/>
        </w:rPr>
        <w:t xml:space="preserve">. </w:t>
      </w:r>
    </w:p>
    <w:p w14:paraId="795B05D9" w14:textId="58776413" w:rsidR="00995F73" w:rsidRPr="00995F73" w:rsidRDefault="008B6BF7" w:rsidP="00BE5DF3">
      <w:pPr>
        <w:pStyle w:val="ListParagraph"/>
        <w:numPr>
          <w:ilvl w:val="1"/>
          <w:numId w:val="34"/>
        </w:numPr>
        <w:spacing w:line="240" w:lineRule="auto"/>
        <w:rPr>
          <w:rFonts w:cs="Times New Roman"/>
          <w:b/>
        </w:rPr>
      </w:pPr>
      <w:r>
        <w:rPr>
          <w:rFonts w:cs="Times New Roman"/>
        </w:rPr>
        <w:lastRenderedPageBreak/>
        <w:t>Elements of Claim Preclusion</w:t>
      </w:r>
    </w:p>
    <w:p w14:paraId="63480217" w14:textId="04537773" w:rsidR="009B6274" w:rsidRPr="00B55820" w:rsidRDefault="002C4100" w:rsidP="00BE5DF3">
      <w:pPr>
        <w:pStyle w:val="ListParagraph"/>
        <w:numPr>
          <w:ilvl w:val="2"/>
          <w:numId w:val="34"/>
        </w:numPr>
        <w:spacing w:line="240" w:lineRule="auto"/>
        <w:rPr>
          <w:rFonts w:cs="Times New Roman"/>
          <w:b/>
        </w:rPr>
      </w:pPr>
      <w:r>
        <w:rPr>
          <w:rFonts w:cs="Times New Roman"/>
        </w:rPr>
        <w:t>Same claim</w:t>
      </w:r>
      <w:r w:rsidR="00CD4E88">
        <w:rPr>
          <w:rFonts w:cs="Times New Roman"/>
        </w:rPr>
        <w:t xml:space="preserve"> (same D)</w:t>
      </w:r>
    </w:p>
    <w:p w14:paraId="7655AD23" w14:textId="62CEA672" w:rsidR="002C4100" w:rsidRPr="002C4100" w:rsidRDefault="002C4100" w:rsidP="00BE5DF3">
      <w:pPr>
        <w:pStyle w:val="ListParagraph"/>
        <w:numPr>
          <w:ilvl w:val="3"/>
          <w:numId w:val="34"/>
        </w:numPr>
        <w:spacing w:line="240" w:lineRule="auto"/>
        <w:rPr>
          <w:rFonts w:cs="Times New Roman"/>
          <w:b/>
        </w:rPr>
      </w:pPr>
      <w:r>
        <w:rPr>
          <w:rFonts w:cs="Times New Roman"/>
        </w:rPr>
        <w:t>Series of related transactions or occurrences</w:t>
      </w:r>
    </w:p>
    <w:p w14:paraId="4FE01691" w14:textId="2CD4413A" w:rsidR="002C4100" w:rsidRPr="002C4100" w:rsidRDefault="002C4100" w:rsidP="00BE5DF3">
      <w:pPr>
        <w:pStyle w:val="ListParagraph"/>
        <w:numPr>
          <w:ilvl w:val="3"/>
          <w:numId w:val="34"/>
        </w:numPr>
        <w:spacing w:line="240" w:lineRule="auto"/>
        <w:rPr>
          <w:rFonts w:cs="Times New Roman"/>
          <w:b/>
        </w:rPr>
      </w:pPr>
      <w:r>
        <w:rPr>
          <w:rFonts w:cs="Times New Roman"/>
        </w:rPr>
        <w:t>Related facts; same kind of evidence involved</w:t>
      </w:r>
    </w:p>
    <w:p w14:paraId="65D7116E" w14:textId="06C48E1E" w:rsidR="002C4100" w:rsidRPr="002C4100" w:rsidRDefault="002C4100" w:rsidP="00BE5DF3">
      <w:pPr>
        <w:pStyle w:val="ListParagraph"/>
        <w:numPr>
          <w:ilvl w:val="3"/>
          <w:numId w:val="34"/>
        </w:numPr>
        <w:spacing w:line="240" w:lineRule="auto"/>
        <w:rPr>
          <w:rFonts w:cs="Times New Roman"/>
          <w:b/>
        </w:rPr>
      </w:pPr>
      <w:r>
        <w:rPr>
          <w:rFonts w:cs="Times New Roman"/>
        </w:rPr>
        <w:t>Legal theories can be completely different</w:t>
      </w:r>
    </w:p>
    <w:p w14:paraId="3F394DC8" w14:textId="7D2887FB" w:rsidR="00B55820" w:rsidRPr="009B6274" w:rsidRDefault="002C4100" w:rsidP="00BE5DF3">
      <w:pPr>
        <w:pStyle w:val="ListParagraph"/>
        <w:numPr>
          <w:ilvl w:val="3"/>
          <w:numId w:val="34"/>
        </w:numPr>
        <w:spacing w:line="240" w:lineRule="auto"/>
        <w:rPr>
          <w:rFonts w:cs="Times New Roman"/>
          <w:b/>
        </w:rPr>
      </w:pPr>
      <w:r>
        <w:rPr>
          <w:rFonts w:cs="Times New Roman"/>
        </w:rPr>
        <w:t xml:space="preserve">We manipulate this </w:t>
      </w:r>
      <w:r w:rsidR="00B55820">
        <w:rPr>
          <w:rFonts w:cs="Times New Roman"/>
        </w:rPr>
        <w:t xml:space="preserve">E.g. bond and attached coupons considered </w:t>
      </w:r>
      <w:r w:rsidR="00520941">
        <w:rPr>
          <w:rFonts w:cs="Times New Roman"/>
        </w:rPr>
        <w:t>separate claims; installment contract payments that have not been paid v. those that are yet to be paid on are separate claims. Policy reason – need a market</w:t>
      </w:r>
    </w:p>
    <w:p w14:paraId="008C3670" w14:textId="01D33E54" w:rsidR="00995F73" w:rsidRPr="008B6BF7" w:rsidRDefault="008B6BF7" w:rsidP="00BE5DF3">
      <w:pPr>
        <w:pStyle w:val="ListParagraph"/>
        <w:numPr>
          <w:ilvl w:val="2"/>
          <w:numId w:val="34"/>
        </w:numPr>
        <w:spacing w:line="240" w:lineRule="auto"/>
        <w:rPr>
          <w:rFonts w:cs="Times New Roman"/>
          <w:b/>
        </w:rPr>
      </w:pPr>
      <w:r>
        <w:rPr>
          <w:rFonts w:cs="Times New Roman"/>
        </w:rPr>
        <w:t xml:space="preserve">Judgment that is </w:t>
      </w:r>
    </w:p>
    <w:p w14:paraId="5E2C0E52" w14:textId="77777777" w:rsidR="002C4100" w:rsidRPr="002C4100" w:rsidRDefault="008B6BF7" w:rsidP="00BE5DF3">
      <w:pPr>
        <w:pStyle w:val="ListParagraph"/>
        <w:numPr>
          <w:ilvl w:val="3"/>
          <w:numId w:val="34"/>
        </w:numPr>
        <w:spacing w:line="240" w:lineRule="auto"/>
        <w:rPr>
          <w:rFonts w:cs="Times New Roman"/>
          <w:b/>
        </w:rPr>
      </w:pPr>
      <w:r>
        <w:rPr>
          <w:rFonts w:cs="Times New Roman"/>
        </w:rPr>
        <w:t>Final</w:t>
      </w:r>
    </w:p>
    <w:p w14:paraId="18629BC8" w14:textId="19909CD2" w:rsidR="002C4100" w:rsidRPr="002C4100" w:rsidRDefault="002C4100" w:rsidP="00BE5DF3">
      <w:pPr>
        <w:pStyle w:val="ListParagraph"/>
        <w:numPr>
          <w:ilvl w:val="4"/>
          <w:numId w:val="34"/>
        </w:numPr>
        <w:spacing w:line="240" w:lineRule="auto"/>
        <w:rPr>
          <w:rFonts w:cs="Times New Roman"/>
          <w:b/>
        </w:rPr>
      </w:pPr>
      <w:r>
        <w:rPr>
          <w:rFonts w:cs="Times New Roman"/>
        </w:rPr>
        <w:t>Need rendering court to issue final judgment</w:t>
      </w:r>
      <w:r w:rsidR="00235DF6">
        <w:rPr>
          <w:rFonts w:cs="Times New Roman"/>
        </w:rPr>
        <w:t xml:space="preserve"> (not just jury verdict)</w:t>
      </w:r>
    </w:p>
    <w:p w14:paraId="78C3925F" w14:textId="0E2B2A9D" w:rsidR="008B6BF7" w:rsidRPr="008B6BF7" w:rsidRDefault="002C4100" w:rsidP="00BE5DF3">
      <w:pPr>
        <w:pStyle w:val="ListParagraph"/>
        <w:numPr>
          <w:ilvl w:val="4"/>
          <w:numId w:val="34"/>
        </w:numPr>
        <w:spacing w:line="240" w:lineRule="auto"/>
        <w:rPr>
          <w:rFonts w:cs="Times New Roman"/>
          <w:b/>
        </w:rPr>
      </w:pPr>
      <w:r>
        <w:rPr>
          <w:rFonts w:cs="Times New Roman"/>
        </w:rPr>
        <w:t>A</w:t>
      </w:r>
      <w:r w:rsidR="000943F7">
        <w:rPr>
          <w:rFonts w:cs="Times New Roman"/>
        </w:rPr>
        <w:t xml:space="preserve">ssume trial court judges are right and won’t be reversed on appeal; settlements usually sufficient. </w:t>
      </w:r>
    </w:p>
    <w:p w14:paraId="200ABAB7" w14:textId="70C70FC1" w:rsidR="008B6BF7" w:rsidRPr="00995F73" w:rsidRDefault="008B6BF7" w:rsidP="00BE5DF3">
      <w:pPr>
        <w:pStyle w:val="ListParagraph"/>
        <w:numPr>
          <w:ilvl w:val="3"/>
          <w:numId w:val="34"/>
        </w:numPr>
        <w:spacing w:line="240" w:lineRule="auto"/>
        <w:rPr>
          <w:rFonts w:cs="Times New Roman"/>
          <w:b/>
        </w:rPr>
      </w:pPr>
      <w:r>
        <w:rPr>
          <w:rFonts w:cs="Times New Roman"/>
        </w:rPr>
        <w:t>On the merits</w:t>
      </w:r>
      <w:r w:rsidR="00B55820">
        <w:rPr>
          <w:rFonts w:cs="Times New Roman"/>
        </w:rPr>
        <w:t xml:space="preserve"> </w:t>
      </w:r>
      <w:r w:rsidR="00235DF6">
        <w:rPr>
          <w:rFonts w:cs="Times New Roman"/>
        </w:rPr>
        <w:t>– states differ on what is on the merits.</w:t>
      </w:r>
      <w:r w:rsidR="007F2F09">
        <w:rPr>
          <w:rFonts w:cs="Times New Roman"/>
        </w:rPr>
        <w:t xml:space="preserve"> E.g. Statute of Limitations</w:t>
      </w:r>
      <w:r w:rsidR="00235DF6">
        <w:rPr>
          <w:rFonts w:cs="Times New Roman"/>
        </w:rPr>
        <w:t xml:space="preserve"> (Similar arguments as to substantive v. procedural divide.) </w:t>
      </w:r>
    </w:p>
    <w:p w14:paraId="67C11BC3" w14:textId="77777777" w:rsidR="00235DF6" w:rsidRPr="007A166D" w:rsidRDefault="00235DF6" w:rsidP="00BE5DF3">
      <w:pPr>
        <w:pStyle w:val="ListParagraph"/>
        <w:numPr>
          <w:ilvl w:val="4"/>
          <w:numId w:val="34"/>
        </w:numPr>
        <w:spacing w:line="240" w:lineRule="auto"/>
        <w:rPr>
          <w:rFonts w:cs="Times New Roman"/>
          <w:b/>
        </w:rPr>
      </w:pPr>
      <w:r>
        <w:rPr>
          <w:rFonts w:cs="Times New Roman"/>
        </w:rPr>
        <w:t xml:space="preserve">Following are grounds for dismissal which never lead to bar. R2d §20. </w:t>
      </w:r>
    </w:p>
    <w:p w14:paraId="7652FB87" w14:textId="77777777" w:rsidR="00235DF6" w:rsidRPr="007A166D" w:rsidRDefault="00235DF6" w:rsidP="00BE5DF3">
      <w:pPr>
        <w:pStyle w:val="ListParagraph"/>
        <w:numPr>
          <w:ilvl w:val="5"/>
          <w:numId w:val="34"/>
        </w:numPr>
        <w:spacing w:line="240" w:lineRule="auto"/>
        <w:rPr>
          <w:rFonts w:cs="Times New Roman"/>
          <w:b/>
        </w:rPr>
      </w:pPr>
      <w:r>
        <w:rPr>
          <w:rFonts w:cs="Times New Roman"/>
        </w:rPr>
        <w:t>Lack of jurisdiction</w:t>
      </w:r>
    </w:p>
    <w:p w14:paraId="68885543" w14:textId="77777777" w:rsidR="00235DF6" w:rsidRPr="007A166D" w:rsidRDefault="00235DF6" w:rsidP="00BE5DF3">
      <w:pPr>
        <w:pStyle w:val="ListParagraph"/>
        <w:numPr>
          <w:ilvl w:val="5"/>
          <w:numId w:val="34"/>
        </w:numPr>
        <w:spacing w:line="240" w:lineRule="auto"/>
        <w:rPr>
          <w:rFonts w:cs="Times New Roman"/>
          <w:b/>
        </w:rPr>
      </w:pPr>
      <w:r>
        <w:rPr>
          <w:rFonts w:cs="Times New Roman"/>
        </w:rPr>
        <w:t>Improper venue</w:t>
      </w:r>
    </w:p>
    <w:p w14:paraId="513BE8D8" w14:textId="77777777" w:rsidR="00235DF6" w:rsidRPr="007A166D" w:rsidRDefault="00235DF6" w:rsidP="00BE5DF3">
      <w:pPr>
        <w:pStyle w:val="ListParagraph"/>
        <w:numPr>
          <w:ilvl w:val="5"/>
          <w:numId w:val="34"/>
        </w:numPr>
        <w:spacing w:line="240" w:lineRule="auto"/>
        <w:rPr>
          <w:rFonts w:cs="Times New Roman"/>
          <w:b/>
        </w:rPr>
      </w:pPr>
      <w:r>
        <w:rPr>
          <w:rFonts w:cs="Times New Roman"/>
        </w:rPr>
        <w:t>Nonjoinder or misjoinder of parties</w:t>
      </w:r>
    </w:p>
    <w:p w14:paraId="026089D4" w14:textId="77777777" w:rsidR="00235DF6" w:rsidRPr="007A166D" w:rsidRDefault="00235DF6" w:rsidP="00BE5DF3">
      <w:pPr>
        <w:pStyle w:val="ListParagraph"/>
        <w:numPr>
          <w:ilvl w:val="5"/>
          <w:numId w:val="34"/>
        </w:numPr>
        <w:spacing w:line="240" w:lineRule="auto"/>
        <w:rPr>
          <w:rFonts w:cs="Times New Roman"/>
          <w:b/>
        </w:rPr>
      </w:pPr>
      <w:r>
        <w:rPr>
          <w:rFonts w:cs="Times New Roman"/>
        </w:rPr>
        <w:t>P agrees to voluntary dismissal without prejudice or the courts directs dismissal without prejudice</w:t>
      </w:r>
    </w:p>
    <w:p w14:paraId="4C9437F2" w14:textId="77777777" w:rsidR="00235DF6" w:rsidRPr="00235DF6" w:rsidRDefault="00235DF6" w:rsidP="00BE5DF3">
      <w:pPr>
        <w:pStyle w:val="ListParagraph"/>
        <w:numPr>
          <w:ilvl w:val="5"/>
          <w:numId w:val="34"/>
        </w:numPr>
        <w:spacing w:line="240" w:lineRule="auto"/>
        <w:rPr>
          <w:rFonts w:cs="Times New Roman"/>
          <w:b/>
        </w:rPr>
      </w:pPr>
      <w:r>
        <w:rPr>
          <w:rFonts w:cs="Times New Roman"/>
        </w:rPr>
        <w:t>Statute, rule or court specifies that judgment does not bar claim</w:t>
      </w:r>
    </w:p>
    <w:p w14:paraId="557568FF" w14:textId="16398CC1" w:rsidR="007F2F09" w:rsidRPr="007F2F09" w:rsidRDefault="007F2F09" w:rsidP="00BE5DF3">
      <w:pPr>
        <w:pStyle w:val="ListParagraph"/>
        <w:numPr>
          <w:ilvl w:val="4"/>
          <w:numId w:val="34"/>
        </w:numPr>
        <w:spacing w:line="240" w:lineRule="auto"/>
        <w:rPr>
          <w:rFonts w:cs="Times New Roman"/>
          <w:b/>
        </w:rPr>
      </w:pPr>
      <w:r>
        <w:rPr>
          <w:rFonts w:cs="Times New Roman"/>
        </w:rPr>
        <w:t>Sufficient but not necessary that the court litigated the factual merits of the claim</w:t>
      </w:r>
    </w:p>
    <w:p w14:paraId="3C514E67" w14:textId="50C96886" w:rsidR="007F2F09" w:rsidRPr="007F2F09" w:rsidRDefault="007F2F09" w:rsidP="00BE5DF3">
      <w:pPr>
        <w:pStyle w:val="ListParagraph"/>
        <w:numPr>
          <w:ilvl w:val="4"/>
          <w:numId w:val="34"/>
        </w:numPr>
        <w:spacing w:line="240" w:lineRule="auto"/>
        <w:rPr>
          <w:rFonts w:cs="Times New Roman"/>
          <w:b/>
        </w:rPr>
      </w:pPr>
      <w:r>
        <w:rPr>
          <w:rFonts w:cs="Times New Roman"/>
        </w:rPr>
        <w:t>Is this the kind of lawsuit we want to be relitigated?</w:t>
      </w:r>
    </w:p>
    <w:p w14:paraId="59BBC07C" w14:textId="12D42CCA" w:rsidR="007F2F09" w:rsidRPr="007F2F09" w:rsidRDefault="007F2F09" w:rsidP="00BE5DF3">
      <w:pPr>
        <w:pStyle w:val="ListParagraph"/>
        <w:numPr>
          <w:ilvl w:val="4"/>
          <w:numId w:val="34"/>
        </w:numPr>
        <w:spacing w:line="240" w:lineRule="auto"/>
        <w:rPr>
          <w:rFonts w:cs="Times New Roman"/>
          <w:b/>
        </w:rPr>
      </w:pPr>
      <w:r>
        <w:rPr>
          <w:rFonts w:cs="Times New Roman"/>
        </w:rPr>
        <w:t xml:space="preserve">Motion to dismiss for failure to state a claim (FRCP 12(b)(6)) is usually on the merits but court will usually allow P to amend. </w:t>
      </w:r>
    </w:p>
    <w:p w14:paraId="0A8B490E" w14:textId="44762AC4" w:rsidR="00CD4E88" w:rsidRPr="00CD4E88" w:rsidRDefault="008B6BF7" w:rsidP="00BE5DF3">
      <w:pPr>
        <w:pStyle w:val="ListParagraph"/>
        <w:numPr>
          <w:ilvl w:val="2"/>
          <w:numId w:val="34"/>
        </w:numPr>
        <w:spacing w:line="240" w:lineRule="auto"/>
        <w:rPr>
          <w:rFonts w:cs="Times New Roman"/>
          <w:b/>
        </w:rPr>
      </w:pPr>
      <w:r>
        <w:rPr>
          <w:rFonts w:cs="Times New Roman"/>
        </w:rPr>
        <w:t xml:space="preserve">Same party </w:t>
      </w:r>
      <w:r w:rsidR="00CD4E88">
        <w:rPr>
          <w:rFonts w:cs="Times New Roman"/>
        </w:rPr>
        <w:t xml:space="preserve">(plaintiff) </w:t>
      </w:r>
      <w:r>
        <w:rPr>
          <w:rFonts w:cs="Times New Roman"/>
        </w:rPr>
        <w:t xml:space="preserve">or in privity (someone representing your </w:t>
      </w:r>
      <w:r w:rsidR="002D3C11">
        <w:rPr>
          <w:rFonts w:cs="Times New Roman"/>
        </w:rPr>
        <w:t>legal interests completely</w:t>
      </w:r>
      <w:r>
        <w:rPr>
          <w:rFonts w:cs="Times New Roman"/>
        </w:rPr>
        <w:t>)</w:t>
      </w:r>
    </w:p>
    <w:p w14:paraId="1284EBB4" w14:textId="4C15E44E" w:rsidR="00944E4D" w:rsidRPr="00944E4D" w:rsidRDefault="00944E4D" w:rsidP="00BE5DF3">
      <w:pPr>
        <w:pStyle w:val="ListParagraph"/>
        <w:numPr>
          <w:ilvl w:val="3"/>
          <w:numId w:val="34"/>
        </w:numPr>
        <w:spacing w:line="240" w:lineRule="auto"/>
        <w:rPr>
          <w:rFonts w:cs="Times New Roman"/>
          <w:b/>
        </w:rPr>
      </w:pPr>
      <w:r>
        <w:rPr>
          <w:rFonts w:cs="Times New Roman"/>
        </w:rPr>
        <w:t>Typically involves contractual relationship (grey area – paying for someone’s lawyer)</w:t>
      </w:r>
    </w:p>
    <w:p w14:paraId="7CF677D2" w14:textId="35CB1B2B" w:rsidR="005A2187" w:rsidRPr="007A166D" w:rsidRDefault="00F73591" w:rsidP="00BE5DF3">
      <w:pPr>
        <w:pStyle w:val="ListParagraph"/>
        <w:numPr>
          <w:ilvl w:val="3"/>
          <w:numId w:val="34"/>
        </w:numPr>
        <w:spacing w:line="240" w:lineRule="auto"/>
        <w:rPr>
          <w:rFonts w:cs="Times New Roman"/>
          <w:b/>
        </w:rPr>
      </w:pPr>
      <w:r w:rsidRPr="00933747">
        <w:rPr>
          <w:rFonts w:cs="Times New Roman"/>
          <w:b/>
          <w:i/>
        </w:rPr>
        <w:t>Gonzalez v. Banco Central Corp.</w:t>
      </w:r>
      <w:r w:rsidRPr="00933747">
        <w:rPr>
          <w:rFonts w:cs="Times New Roman"/>
          <w:b/>
        </w:rPr>
        <w:t xml:space="preserve"> (1</w:t>
      </w:r>
      <w:r w:rsidRPr="00933747">
        <w:rPr>
          <w:rFonts w:cs="Times New Roman"/>
          <w:b/>
          <w:vertAlign w:val="superscript"/>
        </w:rPr>
        <w:t>st</w:t>
      </w:r>
      <w:r w:rsidRPr="00933747">
        <w:rPr>
          <w:rFonts w:cs="Times New Roman"/>
          <w:b/>
        </w:rPr>
        <w:t xml:space="preserve"> Cir. 1994)</w:t>
      </w:r>
      <w:r>
        <w:rPr>
          <w:rFonts w:cs="Times New Roman"/>
        </w:rPr>
        <w:t xml:space="preserve"> Tool: Although #1 and #2 met, if #3 is not met, than claim is not barred. Synopsis: Rodriguez P’s sued real estate developers for selling swampland. P tried to form class action with Gonzalez’s but were not allowed. Rodriguez P lost. Gonzalez P sued same D on simila</w:t>
      </w:r>
      <w:r w:rsidR="009B6274">
        <w:rPr>
          <w:rFonts w:cs="Times New Roman"/>
        </w:rPr>
        <w:t>r complaint. #3 not met because</w:t>
      </w:r>
      <w:r>
        <w:rPr>
          <w:rFonts w:cs="Times New Roman"/>
        </w:rPr>
        <w:t xml:space="preserve"> Gonzalez P’s </w:t>
      </w:r>
      <w:r w:rsidRPr="00F73591">
        <w:rPr>
          <w:rFonts w:cs="Times New Roman"/>
        </w:rPr>
        <w:t>were neither party to the initial action nor in privy to the Rodriguez</w:t>
      </w:r>
      <w:r>
        <w:rPr>
          <w:rFonts w:cs="Times New Roman"/>
        </w:rPr>
        <w:t xml:space="preserve"> P’s. </w:t>
      </w:r>
    </w:p>
    <w:p w14:paraId="37EFD01C" w14:textId="77777777" w:rsidR="00865149" w:rsidRPr="00865149" w:rsidRDefault="00865149" w:rsidP="00BE5DF3">
      <w:pPr>
        <w:pStyle w:val="ListParagraph"/>
        <w:numPr>
          <w:ilvl w:val="1"/>
          <w:numId w:val="34"/>
        </w:numPr>
        <w:spacing w:line="240" w:lineRule="auto"/>
        <w:rPr>
          <w:rFonts w:cs="Times New Roman"/>
          <w:b/>
        </w:rPr>
      </w:pPr>
      <w:r>
        <w:rPr>
          <w:rFonts w:cs="Times New Roman"/>
        </w:rPr>
        <w:t xml:space="preserve">Law of the case – issue of law, once determined, cannot generally be relitigated in subsequent stages of the same lawsuit. </w:t>
      </w:r>
    </w:p>
    <w:p w14:paraId="060F9ABE" w14:textId="340994E0" w:rsidR="00865149" w:rsidRPr="008A4B5F" w:rsidRDefault="00865149" w:rsidP="00BE5DF3">
      <w:pPr>
        <w:pStyle w:val="ListParagraph"/>
        <w:numPr>
          <w:ilvl w:val="2"/>
          <w:numId w:val="34"/>
        </w:numPr>
        <w:spacing w:line="240" w:lineRule="auto"/>
        <w:rPr>
          <w:rFonts w:cs="Times New Roman"/>
          <w:b/>
        </w:rPr>
      </w:pPr>
      <w:r>
        <w:rPr>
          <w:rFonts w:cs="Times New Roman"/>
        </w:rPr>
        <w:t xml:space="preserve">Although some claims cannot be barred from relitigation, decision on issue of law may preclude that claim from being relitigated in same court. E.g. decision on improper venue or SMJ. </w:t>
      </w:r>
    </w:p>
    <w:p w14:paraId="552D5DAE" w14:textId="486FC6FC" w:rsidR="008A4B5F" w:rsidRPr="008A4B5F" w:rsidRDefault="008A4B5F" w:rsidP="00BE5DF3">
      <w:pPr>
        <w:pStyle w:val="ListParagraph"/>
        <w:numPr>
          <w:ilvl w:val="1"/>
          <w:numId w:val="34"/>
        </w:numPr>
        <w:spacing w:line="240" w:lineRule="auto"/>
        <w:rPr>
          <w:rFonts w:cs="Times New Roman"/>
          <w:b/>
        </w:rPr>
      </w:pPr>
      <w:r>
        <w:rPr>
          <w:rFonts w:cs="Times New Roman"/>
        </w:rPr>
        <w:t xml:space="preserve">Continuing or Renewed Conduct </w:t>
      </w:r>
    </w:p>
    <w:p w14:paraId="1822F67F" w14:textId="164FC418" w:rsidR="008A4B5F" w:rsidRPr="008A4B5F" w:rsidRDefault="008A4B5F" w:rsidP="00BE5DF3">
      <w:pPr>
        <w:pStyle w:val="ListParagraph"/>
        <w:numPr>
          <w:ilvl w:val="2"/>
          <w:numId w:val="34"/>
        </w:numPr>
        <w:spacing w:line="240" w:lineRule="auto"/>
        <w:rPr>
          <w:rFonts w:cs="Times New Roman"/>
          <w:b/>
        </w:rPr>
      </w:pPr>
      <w:r>
        <w:rPr>
          <w:rFonts w:cs="Times New Roman"/>
        </w:rPr>
        <w:t xml:space="preserve">If conduct that is subject of the first action continues after judgment, claim preclusion would not prevent second suit. Issue preclusion may apply to matters of status or issues of fact resolved in first action. </w:t>
      </w:r>
    </w:p>
    <w:p w14:paraId="5EC713CF" w14:textId="4240935D" w:rsidR="008A4B5F" w:rsidRPr="008A4B5F" w:rsidRDefault="008A4B5F" w:rsidP="00BE5DF3">
      <w:pPr>
        <w:pStyle w:val="ListParagraph"/>
        <w:numPr>
          <w:ilvl w:val="2"/>
          <w:numId w:val="34"/>
        </w:numPr>
        <w:spacing w:line="240" w:lineRule="auto"/>
        <w:rPr>
          <w:rFonts w:cs="Times New Roman"/>
          <w:b/>
        </w:rPr>
      </w:pPr>
      <w:r>
        <w:rPr>
          <w:rFonts w:cs="Times New Roman"/>
        </w:rPr>
        <w:t xml:space="preserve">Nuisance suits – “temporary” nuisances are not considered to preclude later litigation involving the same behavior. </w:t>
      </w:r>
    </w:p>
    <w:p w14:paraId="6B2FE707" w14:textId="77777777" w:rsidR="00B936BC" w:rsidRPr="00B936BC" w:rsidRDefault="00B936BC" w:rsidP="00B936BC">
      <w:pPr>
        <w:pStyle w:val="ListParagraph"/>
        <w:spacing w:line="240" w:lineRule="auto"/>
        <w:ind w:left="1080"/>
        <w:rPr>
          <w:rFonts w:cs="Times New Roman"/>
          <w:b/>
        </w:rPr>
      </w:pPr>
    </w:p>
    <w:p w14:paraId="72306CF0" w14:textId="583F70DB" w:rsidR="00B936BC" w:rsidRDefault="009E0BA8" w:rsidP="004457D1">
      <w:pPr>
        <w:pStyle w:val="Heading2"/>
      </w:pPr>
      <w:bookmarkStart w:id="41" w:name="_Toc408150585"/>
      <w:r>
        <w:t>Issue Preclusion</w:t>
      </w:r>
      <w:bookmarkEnd w:id="41"/>
    </w:p>
    <w:p w14:paraId="3031319E" w14:textId="7975C4A4" w:rsidR="001A60FA" w:rsidRPr="001A60FA" w:rsidRDefault="00BB57F4" w:rsidP="00BE5DF3">
      <w:pPr>
        <w:pStyle w:val="ListParagraph"/>
        <w:numPr>
          <w:ilvl w:val="1"/>
          <w:numId w:val="35"/>
        </w:numPr>
        <w:spacing w:line="240" w:lineRule="auto"/>
        <w:rPr>
          <w:rFonts w:cs="Times New Roman"/>
          <w:b/>
        </w:rPr>
      </w:pPr>
      <w:r>
        <w:rPr>
          <w:rFonts w:cs="Times New Roman"/>
        </w:rPr>
        <w:t>Gener</w:t>
      </w:r>
      <w:r w:rsidR="00A771CD">
        <w:rPr>
          <w:rFonts w:cs="Times New Roman"/>
        </w:rPr>
        <w:t>a</w:t>
      </w:r>
      <w:r>
        <w:rPr>
          <w:rFonts w:cs="Times New Roman"/>
        </w:rPr>
        <w:t>l</w:t>
      </w:r>
      <w:r w:rsidR="00A771CD">
        <w:rPr>
          <w:rFonts w:cs="Times New Roman"/>
        </w:rPr>
        <w:t xml:space="preserve"> Rule</w:t>
      </w:r>
      <w:r w:rsidR="001A60FA">
        <w:rPr>
          <w:rFonts w:cs="Times New Roman"/>
        </w:rPr>
        <w:t xml:space="preserve"> – If a particular issue of fact </w:t>
      </w:r>
      <w:r w:rsidR="00D46559">
        <w:rPr>
          <w:rFonts w:cs="Times New Roman"/>
        </w:rPr>
        <w:t>or law has been determined in a</w:t>
      </w:r>
      <w:r w:rsidR="001A60FA">
        <w:rPr>
          <w:rFonts w:cs="Times New Roman"/>
        </w:rPr>
        <w:t xml:space="preserve"> proceeding, then in a subsequent proceeding between the same parties (Even on a different cause of action), each party is collaterally estopped from claiming that that issue should be decided differently than it was in the first action.</w:t>
      </w:r>
    </w:p>
    <w:p w14:paraId="230FAACB" w14:textId="14EC1F67" w:rsidR="00A816CD" w:rsidRPr="00EF7EA3" w:rsidRDefault="00A816CD" w:rsidP="00BE5DF3">
      <w:pPr>
        <w:pStyle w:val="ListParagraph"/>
        <w:numPr>
          <w:ilvl w:val="1"/>
          <w:numId w:val="35"/>
        </w:numPr>
        <w:spacing w:line="240" w:lineRule="auto"/>
        <w:rPr>
          <w:rFonts w:cs="Times New Roman"/>
          <w:b/>
        </w:rPr>
      </w:pPr>
      <w:r>
        <w:rPr>
          <w:rFonts w:cs="Times New Roman"/>
        </w:rPr>
        <w:t xml:space="preserve">Distinguished from claim preclusion – issue preclusion applies as long as any issue is the same, even though the causes of action are different. </w:t>
      </w:r>
      <w:r w:rsidR="00EF7EA3">
        <w:rPr>
          <w:rFonts w:cs="Times New Roman"/>
        </w:rPr>
        <w:t xml:space="preserve">Issue preclusion does not prevent second suit altogether, but merely compels the court to make the same finding of fact on the identical issue that the first court made. </w:t>
      </w:r>
      <w:r w:rsidR="00D173F1">
        <w:rPr>
          <w:rFonts w:cs="Times New Roman"/>
        </w:rPr>
        <w:t xml:space="preserve">Issue is specific to state laws (e.g. SoL MA is different form SoL NH) but not so narrow as based on specific witnesses and set of facts. Issue of whether issue or claim preclusion applies can be issue precluded. </w:t>
      </w:r>
    </w:p>
    <w:p w14:paraId="66CC777A" w14:textId="252D2D34" w:rsidR="00EF7EA3" w:rsidRPr="00EF7EA3" w:rsidRDefault="00EF7EA3" w:rsidP="00BE5DF3">
      <w:pPr>
        <w:pStyle w:val="ListParagraph"/>
        <w:numPr>
          <w:ilvl w:val="1"/>
          <w:numId w:val="35"/>
        </w:numPr>
        <w:spacing w:line="240" w:lineRule="auto"/>
        <w:rPr>
          <w:rFonts w:cs="Times New Roman"/>
          <w:b/>
        </w:rPr>
      </w:pPr>
      <w:r>
        <w:rPr>
          <w:rFonts w:cs="Times New Roman"/>
        </w:rPr>
        <w:t>Issues to wh</w:t>
      </w:r>
      <w:r w:rsidR="000B350C">
        <w:rPr>
          <w:rFonts w:cs="Times New Roman"/>
        </w:rPr>
        <w:t>ich issue preclusion applies</w:t>
      </w:r>
    </w:p>
    <w:p w14:paraId="30B9381F" w14:textId="063DB5B0" w:rsidR="00740868" w:rsidRPr="00740868" w:rsidRDefault="00740868" w:rsidP="00BE5DF3">
      <w:pPr>
        <w:pStyle w:val="ListParagraph"/>
        <w:numPr>
          <w:ilvl w:val="2"/>
          <w:numId w:val="35"/>
        </w:numPr>
        <w:spacing w:line="240" w:lineRule="auto"/>
        <w:rPr>
          <w:rFonts w:cs="Times New Roman"/>
          <w:b/>
        </w:rPr>
      </w:pPr>
      <w:r>
        <w:rPr>
          <w:rFonts w:cs="Times New Roman"/>
        </w:rPr>
        <w:t>(Need final ruling – See exam 2011 p. 7 of model response)</w:t>
      </w:r>
    </w:p>
    <w:p w14:paraId="4D107CC7" w14:textId="7D9D463E" w:rsidR="00EF7EA3" w:rsidRPr="00040102" w:rsidRDefault="00D46559" w:rsidP="00BE5DF3">
      <w:pPr>
        <w:pStyle w:val="ListParagraph"/>
        <w:numPr>
          <w:ilvl w:val="2"/>
          <w:numId w:val="35"/>
        </w:numPr>
        <w:spacing w:line="240" w:lineRule="auto"/>
        <w:rPr>
          <w:rFonts w:cs="Times New Roman"/>
          <w:b/>
        </w:rPr>
      </w:pPr>
      <w:r>
        <w:rPr>
          <w:rFonts w:cs="Times New Roman"/>
        </w:rPr>
        <w:t xml:space="preserve">Same issue </w:t>
      </w:r>
    </w:p>
    <w:p w14:paraId="61F51224" w14:textId="11C5CE3E" w:rsidR="00040102" w:rsidRPr="00040102" w:rsidRDefault="00040102" w:rsidP="00BE5DF3">
      <w:pPr>
        <w:pStyle w:val="ListParagraph"/>
        <w:numPr>
          <w:ilvl w:val="3"/>
          <w:numId w:val="35"/>
        </w:numPr>
        <w:spacing w:line="240" w:lineRule="auto"/>
        <w:rPr>
          <w:rFonts w:cs="Times New Roman"/>
          <w:b/>
        </w:rPr>
      </w:pPr>
      <w:r>
        <w:rPr>
          <w:rFonts w:cs="Times New Roman"/>
        </w:rPr>
        <w:lastRenderedPageBreak/>
        <w:t xml:space="preserve">Similar factual elements </w:t>
      </w:r>
    </w:p>
    <w:p w14:paraId="6C85D353" w14:textId="2CA52F0D" w:rsidR="00040102" w:rsidRPr="00040102" w:rsidRDefault="00040102" w:rsidP="00BE5DF3">
      <w:pPr>
        <w:pStyle w:val="ListParagraph"/>
        <w:numPr>
          <w:ilvl w:val="3"/>
          <w:numId w:val="35"/>
        </w:numPr>
        <w:spacing w:line="240" w:lineRule="auto"/>
        <w:rPr>
          <w:rFonts w:cs="Times New Roman"/>
          <w:b/>
        </w:rPr>
      </w:pPr>
      <w:r>
        <w:rPr>
          <w:rFonts w:cs="Times New Roman"/>
        </w:rPr>
        <w:t>Same applicable laws</w:t>
      </w:r>
    </w:p>
    <w:p w14:paraId="42188BFA" w14:textId="05C20439" w:rsidR="000943F7" w:rsidRPr="00394511" w:rsidRDefault="00040102" w:rsidP="00BE5DF3">
      <w:pPr>
        <w:pStyle w:val="ListParagraph"/>
        <w:numPr>
          <w:ilvl w:val="3"/>
          <w:numId w:val="35"/>
        </w:numPr>
        <w:spacing w:line="240" w:lineRule="auto"/>
        <w:rPr>
          <w:rFonts w:cs="Times New Roman"/>
          <w:b/>
        </w:rPr>
      </w:pPr>
      <w:r>
        <w:rPr>
          <w:rFonts w:cs="Times New Roman"/>
        </w:rPr>
        <w:t>Manipulate to further policies</w:t>
      </w:r>
      <w:r w:rsidR="00394511">
        <w:rPr>
          <w:rFonts w:cs="Times New Roman"/>
          <w:b/>
        </w:rPr>
        <w:t xml:space="preserve"> – </w:t>
      </w:r>
      <w:r w:rsidR="000943F7" w:rsidRPr="00394511">
        <w:rPr>
          <w:rFonts w:cs="Times New Roman"/>
          <w:b/>
          <w:i/>
        </w:rPr>
        <w:t>Cromwell v. County of Sac</w:t>
      </w:r>
      <w:r w:rsidR="000943F7" w:rsidRPr="00394511">
        <w:rPr>
          <w:rFonts w:cs="Times New Roman"/>
          <w:b/>
        </w:rPr>
        <w:t xml:space="preserve"> (SCOTUS 1876) </w:t>
      </w:r>
      <w:r w:rsidR="000943F7" w:rsidRPr="00394511">
        <w:rPr>
          <w:rFonts w:cs="Times New Roman"/>
        </w:rPr>
        <w:t xml:space="preserve">Tool: Where two actions involve generally the same subject matter, but the causes of action litigated are different or the parties involved are different, the first action is conclusive as against the second only on issues actually and necessarily litigated in the course of the first trial. Define issue narrowly. County today would/should have made declaratory judgment counterclaim on issue so that precluded later. Synopsis: L1 – P (essentially P but someone in his place) sued county (D) on bonds/coupons for county courthouse. P never argued that he actually owned bonds in L2. L2 – P sued on different bonds/coupons (therefore no claim preclusion). D tries issue preclusion. Court finds no because issue of whether he is actual owner of bonds is issue different from L1. </w:t>
      </w:r>
    </w:p>
    <w:p w14:paraId="6B0E2E33" w14:textId="77777777" w:rsidR="00EA7847" w:rsidRDefault="00EF7EA3" w:rsidP="00BE5DF3">
      <w:pPr>
        <w:pStyle w:val="ListParagraph"/>
        <w:numPr>
          <w:ilvl w:val="2"/>
          <w:numId w:val="35"/>
        </w:numPr>
        <w:spacing w:line="240" w:lineRule="auto"/>
        <w:rPr>
          <w:rFonts w:cs="Times New Roman"/>
          <w:b/>
        </w:rPr>
      </w:pPr>
      <w:r>
        <w:rPr>
          <w:rFonts w:cs="Times New Roman"/>
        </w:rPr>
        <w:t xml:space="preserve">Actually litigated and decided – the issue must have actually litigated and been decided by the first court. </w:t>
      </w:r>
    </w:p>
    <w:p w14:paraId="108A961F" w14:textId="195CE5F1" w:rsidR="0003095C" w:rsidRPr="0003095C" w:rsidRDefault="0003095C" w:rsidP="00BE5DF3">
      <w:pPr>
        <w:pStyle w:val="ListParagraph"/>
        <w:numPr>
          <w:ilvl w:val="3"/>
          <w:numId w:val="35"/>
        </w:numPr>
        <w:spacing w:line="240" w:lineRule="auto"/>
        <w:rPr>
          <w:rFonts w:cs="Times New Roman"/>
        </w:rPr>
      </w:pPr>
      <w:r w:rsidRPr="0003095C">
        <w:rPr>
          <w:rFonts w:cs="Times New Roman"/>
        </w:rPr>
        <w:t>Needs “finality” see 2010 Assignment #3</w:t>
      </w:r>
    </w:p>
    <w:p w14:paraId="1DDD1563" w14:textId="77777777" w:rsidR="00EA7847" w:rsidRPr="00EA7847" w:rsidRDefault="00EA7847" w:rsidP="00BE5DF3">
      <w:pPr>
        <w:pStyle w:val="ListParagraph"/>
        <w:numPr>
          <w:ilvl w:val="3"/>
          <w:numId w:val="35"/>
        </w:numPr>
        <w:spacing w:line="240" w:lineRule="auto"/>
        <w:rPr>
          <w:rFonts w:cs="Times New Roman"/>
          <w:b/>
        </w:rPr>
      </w:pPr>
      <w:r>
        <w:rPr>
          <w:rFonts w:cs="Times New Roman"/>
        </w:rPr>
        <w:t>Needs actual fight – otherwise parties will want to fight everything first time in fear that it will be precluded but this would lead to inefficiency.</w:t>
      </w:r>
    </w:p>
    <w:p w14:paraId="1D610BAD" w14:textId="23618283" w:rsidR="00800C3B" w:rsidRPr="00800C3B" w:rsidRDefault="00800C3B" w:rsidP="00BE5DF3">
      <w:pPr>
        <w:pStyle w:val="ListParagraph"/>
        <w:numPr>
          <w:ilvl w:val="3"/>
          <w:numId w:val="35"/>
        </w:numPr>
        <w:spacing w:line="240" w:lineRule="auto"/>
        <w:rPr>
          <w:rFonts w:cs="Times New Roman"/>
          <w:b/>
        </w:rPr>
      </w:pPr>
      <w:r>
        <w:rPr>
          <w:rFonts w:cs="Times New Roman"/>
        </w:rPr>
        <w:t>“Full and fair” litigation</w:t>
      </w:r>
    </w:p>
    <w:p w14:paraId="2266F7EF" w14:textId="3763F3BE" w:rsidR="0003095C" w:rsidRPr="0003095C" w:rsidRDefault="00800C3B" w:rsidP="0003095C">
      <w:pPr>
        <w:pStyle w:val="ListParagraph"/>
        <w:numPr>
          <w:ilvl w:val="3"/>
          <w:numId w:val="35"/>
        </w:numPr>
        <w:spacing w:line="240" w:lineRule="auto"/>
        <w:rPr>
          <w:rFonts w:cs="Times New Roman"/>
          <w:b/>
        </w:rPr>
      </w:pPr>
      <w:r>
        <w:rPr>
          <w:rFonts w:cs="Times New Roman"/>
        </w:rPr>
        <w:t>S</w:t>
      </w:r>
      <w:r w:rsidR="00912C0B" w:rsidRPr="00EA7847">
        <w:rPr>
          <w:rFonts w:cs="Times New Roman"/>
        </w:rPr>
        <w:t xml:space="preserve">plit on whether issues under default judgment are actually litigated. In re Bush held that default judgment entered as sanction for deliberate refusal to participate in discovery carried issue preclusive effect. </w:t>
      </w:r>
    </w:p>
    <w:p w14:paraId="4C05EFB6" w14:textId="52D99AB6" w:rsidR="00912C0B" w:rsidRPr="00EA7847" w:rsidRDefault="00912C0B" w:rsidP="00BE5DF3">
      <w:pPr>
        <w:pStyle w:val="ListParagraph"/>
        <w:numPr>
          <w:ilvl w:val="3"/>
          <w:numId w:val="35"/>
        </w:numPr>
        <w:spacing w:after="160"/>
        <w:rPr>
          <w:rFonts w:cs="Times New Roman"/>
          <w:b/>
        </w:rPr>
      </w:pPr>
      <w:r>
        <w:rPr>
          <w:rFonts w:cs="Times New Roman"/>
        </w:rPr>
        <w:t>Guilty plea – courts splits on whether guilty pleas should be given preclusive effect</w:t>
      </w:r>
    </w:p>
    <w:p w14:paraId="599414AC" w14:textId="517088E7" w:rsidR="00EF7EA3" w:rsidRPr="00EF7EA3" w:rsidRDefault="000943F7" w:rsidP="00BE5DF3">
      <w:pPr>
        <w:pStyle w:val="ListParagraph"/>
        <w:numPr>
          <w:ilvl w:val="2"/>
          <w:numId w:val="35"/>
        </w:numPr>
        <w:spacing w:line="240" w:lineRule="auto"/>
        <w:rPr>
          <w:rFonts w:cs="Times New Roman"/>
          <w:b/>
        </w:rPr>
      </w:pPr>
      <w:r>
        <w:rPr>
          <w:rFonts w:cs="Times New Roman"/>
        </w:rPr>
        <w:t>Necessary to Judgment</w:t>
      </w:r>
      <w:r w:rsidR="00EF7EA3">
        <w:rPr>
          <w:rFonts w:cs="Times New Roman"/>
        </w:rPr>
        <w:t xml:space="preserve"> – the first court’s decision on this issue must have been necessary to</w:t>
      </w:r>
      <w:r>
        <w:rPr>
          <w:rFonts w:cs="Times New Roman"/>
        </w:rPr>
        <w:t xml:space="preserve"> the outcome in the first suit; only preclude people from things they lost, not won. </w:t>
      </w:r>
    </w:p>
    <w:p w14:paraId="64544924" w14:textId="1DDA7BEB" w:rsidR="000943F7" w:rsidRPr="00D80F5D" w:rsidRDefault="000943F7" w:rsidP="00BE5DF3">
      <w:pPr>
        <w:pStyle w:val="ListParagraph"/>
        <w:numPr>
          <w:ilvl w:val="3"/>
          <w:numId w:val="35"/>
        </w:numPr>
        <w:spacing w:after="160"/>
        <w:rPr>
          <w:rFonts w:cs="Times New Roman"/>
          <w:b/>
        </w:rPr>
      </w:pPr>
      <w:r>
        <w:rPr>
          <w:rFonts w:cs="Times New Roman"/>
        </w:rPr>
        <w:t xml:space="preserve">Multiple independent holdings – </w:t>
      </w:r>
      <w:r w:rsidRPr="007B22EF">
        <w:rPr>
          <w:rFonts w:cs="Times New Roman"/>
          <w:b/>
          <w:i/>
        </w:rPr>
        <w:t>Russell v. Place</w:t>
      </w:r>
      <w:r w:rsidRPr="007B22EF">
        <w:rPr>
          <w:rFonts w:cs="Times New Roman"/>
          <w:b/>
        </w:rPr>
        <w:t xml:space="preserve"> (SCOTUS 1876)</w:t>
      </w:r>
      <w:r>
        <w:rPr>
          <w:rFonts w:cs="Times New Roman"/>
          <w:b/>
        </w:rPr>
        <w:t xml:space="preserve"> </w:t>
      </w:r>
      <w:r>
        <w:rPr>
          <w:rFonts w:cs="Times New Roman"/>
        </w:rPr>
        <w:t xml:space="preserve">Tool: </w:t>
      </w:r>
      <w:r w:rsidRPr="0028033E">
        <w:rPr>
          <w:rFonts w:cs="Times New Roman"/>
        </w:rPr>
        <w:t>If there is any uncertainty in the record of the first trial as to whether a distinct issue was raised and litigated, or if it appears that several issues have all been litigated as a “group” rather than singly, as here, the whole subject matter will be at large and subject to relitigation.</w:t>
      </w:r>
      <w:r>
        <w:rPr>
          <w:rFonts w:cs="Times New Roman"/>
        </w:rPr>
        <w:t xml:space="preserve"> Synopsis: In earlier suit, P sued D for patent infringement upon </w:t>
      </w:r>
      <w:r w:rsidR="008A18D8">
        <w:rPr>
          <w:rFonts w:cs="Times New Roman"/>
        </w:rPr>
        <w:t>two</w:t>
      </w:r>
      <w:r>
        <w:rPr>
          <w:rFonts w:cs="Times New Roman"/>
        </w:rPr>
        <w:t xml:space="preserve"> counts. P won but court did not specify as to which counts. </w:t>
      </w:r>
      <w:r w:rsidR="008A18D8">
        <w:rPr>
          <w:rFonts w:cs="Times New Roman"/>
        </w:rPr>
        <w:t xml:space="preserve">D did not change behavior on one count. </w:t>
      </w:r>
      <w:r>
        <w:rPr>
          <w:rFonts w:cs="Times New Roman"/>
        </w:rPr>
        <w:t xml:space="preserve">In this action, P sued again, D set up same defenses, P moved to dismiss on issue preclusion. Court found not issue preclusion because unclear how each single issue decided. </w:t>
      </w:r>
    </w:p>
    <w:p w14:paraId="1086D7DA" w14:textId="77777777" w:rsidR="000943F7" w:rsidRDefault="000943F7" w:rsidP="00BE5DF3">
      <w:pPr>
        <w:pStyle w:val="ListParagraph"/>
        <w:numPr>
          <w:ilvl w:val="4"/>
          <w:numId w:val="35"/>
        </w:numPr>
        <w:spacing w:after="160"/>
        <w:rPr>
          <w:rFonts w:cs="Times New Roman"/>
          <w:b/>
        </w:rPr>
      </w:pPr>
      <w:r>
        <w:rPr>
          <w:rFonts w:cs="Times New Roman"/>
        </w:rPr>
        <w:t xml:space="preserve">R2d compares a judgment on multiple independent grounds to that of a nonessential determination because determinations in the alternative may not have been carefully considered as a judgment based on one holding and the losing party, who is entitled to appeal, might be dissuaded from appealing because there is a likelihood that at least one of the determinations would be upheld. </w:t>
      </w:r>
    </w:p>
    <w:p w14:paraId="67A4CCEC" w14:textId="5249557A" w:rsidR="00D80F5D" w:rsidRPr="008A18D8" w:rsidRDefault="00D80F5D" w:rsidP="00BE5DF3">
      <w:pPr>
        <w:pStyle w:val="ListParagraph"/>
        <w:numPr>
          <w:ilvl w:val="3"/>
          <w:numId w:val="35"/>
        </w:numPr>
        <w:spacing w:after="160"/>
        <w:rPr>
          <w:rFonts w:cs="Times New Roman"/>
          <w:b/>
        </w:rPr>
      </w:pPr>
      <w:r>
        <w:rPr>
          <w:rFonts w:cs="Times New Roman"/>
        </w:rPr>
        <w:t xml:space="preserve">Nonessential holdings – </w:t>
      </w:r>
      <w:r>
        <w:rPr>
          <w:rFonts w:cs="Times New Roman"/>
          <w:b/>
          <w:i/>
        </w:rPr>
        <w:t>Rios v. Davis</w:t>
      </w:r>
      <w:r>
        <w:rPr>
          <w:rFonts w:cs="Times New Roman"/>
          <w:b/>
        </w:rPr>
        <w:t xml:space="preserve"> (Ct. of Civil App. TX 1963) </w:t>
      </w:r>
      <w:r>
        <w:rPr>
          <w:rFonts w:cs="Times New Roman"/>
        </w:rPr>
        <w:t xml:space="preserve">Tool: </w:t>
      </w:r>
      <w:r w:rsidRPr="009B6C13">
        <w:rPr>
          <w:rFonts w:cs="Times New Roman"/>
        </w:rPr>
        <w:t>It is the judgment and not the conclusions of fact filed by a trial court that constitutes estoppel. A finding of fact by a jury or court, which does not become the basis or one of the grounds of the final judgment, is not conclusive against either party to the suit.</w:t>
      </w:r>
      <w:r>
        <w:rPr>
          <w:rFonts w:cs="Times New Roman"/>
        </w:rPr>
        <w:t xml:space="preserve"> Synopsis: P sued D for negligence in car accident. P’s employer had previously sued D and court found contributory negligence so denied recovery. D claimed res judicata precluded P from bringing suit. </w:t>
      </w:r>
      <w:r w:rsidR="008A18D8">
        <w:rPr>
          <w:rFonts w:cs="Times New Roman"/>
        </w:rPr>
        <w:t xml:space="preserve">L1 – P’s employer </w:t>
      </w:r>
      <w:r w:rsidR="008A18D8" w:rsidRPr="008A18D8">
        <w:rPr>
          <w:rFonts w:cs="Times New Roman"/>
        </w:rPr>
        <w:sym w:font="Wingdings" w:char="F0E0"/>
      </w:r>
      <w:r w:rsidR="008A18D8">
        <w:rPr>
          <w:rFonts w:cs="Times New Roman"/>
        </w:rPr>
        <w:t xml:space="preserve"> D </w:t>
      </w:r>
      <w:r w:rsidR="008A18D8" w:rsidRPr="008A18D8">
        <w:rPr>
          <w:rFonts w:cs="Times New Roman"/>
        </w:rPr>
        <w:sym w:font="Wingdings" w:char="F0E0"/>
      </w:r>
      <w:r w:rsidR="008A18D8">
        <w:rPr>
          <w:rFonts w:cs="Times New Roman"/>
        </w:rPr>
        <w:t xml:space="preserve"> P all contributorily negligent so cancel out all damages (Note: Rios could not appeal because he won). L2 – P </w:t>
      </w:r>
      <w:r w:rsidR="008A18D8" w:rsidRPr="008A18D8">
        <w:rPr>
          <w:rFonts w:cs="Times New Roman"/>
        </w:rPr>
        <w:sym w:font="Wingdings" w:char="F0E0"/>
      </w:r>
      <w:r w:rsidR="008A18D8">
        <w:rPr>
          <w:rFonts w:cs="Times New Roman"/>
        </w:rPr>
        <w:t xml:space="preserve"> D. Court finds D can’t estop P. </w:t>
      </w:r>
    </w:p>
    <w:p w14:paraId="751E5D4F" w14:textId="0A7789B0" w:rsidR="00F71544" w:rsidRPr="00F71544" w:rsidRDefault="00F71544" w:rsidP="00BE5DF3">
      <w:pPr>
        <w:pStyle w:val="ListParagraph"/>
        <w:numPr>
          <w:ilvl w:val="3"/>
          <w:numId w:val="35"/>
        </w:numPr>
        <w:spacing w:after="160"/>
        <w:rPr>
          <w:rFonts w:cs="Times New Roman"/>
          <w:b/>
        </w:rPr>
      </w:pPr>
      <w:r>
        <w:rPr>
          <w:rFonts w:cs="Times New Roman"/>
        </w:rPr>
        <w:t>Summary Judgments followed by settlements followed by dismissals – unclear whether dismissal based on summary judgment (suggests we issue preclude) or settlement (suggests we don’t issue preclude).</w:t>
      </w:r>
    </w:p>
    <w:p w14:paraId="61D0B7D1" w14:textId="781F0184" w:rsidR="008A18D8" w:rsidRPr="008A18D8" w:rsidRDefault="008A18D8" w:rsidP="00BE5DF3">
      <w:pPr>
        <w:pStyle w:val="ListParagraph"/>
        <w:numPr>
          <w:ilvl w:val="3"/>
          <w:numId w:val="35"/>
        </w:numPr>
        <w:spacing w:after="160"/>
        <w:rPr>
          <w:rFonts w:cs="Times New Roman"/>
          <w:b/>
        </w:rPr>
      </w:pPr>
      <w:r>
        <w:rPr>
          <w:rFonts w:cs="Times New Roman"/>
        </w:rPr>
        <w:t>Why do we need this element?</w:t>
      </w:r>
    </w:p>
    <w:p w14:paraId="79A123E2" w14:textId="77777777" w:rsidR="008A18D8" w:rsidRPr="008A18D8" w:rsidRDefault="008A18D8" w:rsidP="00BE5DF3">
      <w:pPr>
        <w:pStyle w:val="ListParagraph"/>
        <w:numPr>
          <w:ilvl w:val="4"/>
          <w:numId w:val="35"/>
        </w:numPr>
        <w:spacing w:after="160"/>
        <w:rPr>
          <w:rFonts w:cs="Times New Roman"/>
        </w:rPr>
      </w:pPr>
      <w:r w:rsidRPr="008A18D8">
        <w:rPr>
          <w:rFonts w:cs="Times New Roman"/>
        </w:rPr>
        <w:t>Can’s appeal finding unless they affect the judgment</w:t>
      </w:r>
    </w:p>
    <w:p w14:paraId="35EA899E" w14:textId="77777777" w:rsidR="008A18D8" w:rsidRPr="008A18D8" w:rsidRDefault="008A18D8" w:rsidP="00BE5DF3">
      <w:pPr>
        <w:pStyle w:val="ListParagraph"/>
        <w:numPr>
          <w:ilvl w:val="4"/>
          <w:numId w:val="35"/>
        </w:numPr>
        <w:spacing w:after="160"/>
        <w:rPr>
          <w:rFonts w:cs="Times New Roman"/>
        </w:rPr>
      </w:pPr>
      <w:r w:rsidRPr="008A18D8">
        <w:rPr>
          <w:rFonts w:cs="Times New Roman"/>
        </w:rPr>
        <w:t>If people had to contest every single finding, it would increase litigation</w:t>
      </w:r>
    </w:p>
    <w:p w14:paraId="1F28B7C7" w14:textId="0400653A" w:rsidR="008A18D8" w:rsidRPr="008A18D8" w:rsidRDefault="008A18D8" w:rsidP="00BE5DF3">
      <w:pPr>
        <w:pStyle w:val="ListParagraph"/>
        <w:numPr>
          <w:ilvl w:val="4"/>
          <w:numId w:val="35"/>
        </w:numPr>
        <w:spacing w:after="160"/>
        <w:rPr>
          <w:rFonts w:cs="Times New Roman"/>
        </w:rPr>
      </w:pPr>
      <w:r w:rsidRPr="008A18D8">
        <w:rPr>
          <w:rFonts w:cs="Times New Roman"/>
        </w:rPr>
        <w:t>Dictum can be less vigorous than holding</w:t>
      </w:r>
    </w:p>
    <w:p w14:paraId="0C8674EE" w14:textId="0A96D117" w:rsidR="006672A6" w:rsidRPr="006672A6" w:rsidRDefault="005075A8" w:rsidP="00BE5DF3">
      <w:pPr>
        <w:pStyle w:val="ListParagraph"/>
        <w:numPr>
          <w:ilvl w:val="2"/>
          <w:numId w:val="35"/>
        </w:numPr>
        <w:spacing w:line="240" w:lineRule="auto"/>
        <w:rPr>
          <w:rFonts w:cs="Times New Roman"/>
          <w:b/>
        </w:rPr>
      </w:pPr>
      <w:r>
        <w:rPr>
          <w:rFonts w:cs="Times New Roman"/>
        </w:rPr>
        <w:t>Same Party</w:t>
      </w:r>
    </w:p>
    <w:p w14:paraId="1B6A91E2" w14:textId="7F8BC4A8" w:rsidR="000B350C" w:rsidRPr="000B350C" w:rsidRDefault="000B350C" w:rsidP="00BE5DF3">
      <w:pPr>
        <w:pStyle w:val="ListParagraph"/>
        <w:numPr>
          <w:ilvl w:val="3"/>
          <w:numId w:val="35"/>
        </w:numPr>
        <w:spacing w:line="240" w:lineRule="auto"/>
        <w:rPr>
          <w:rFonts w:cs="Times New Roman"/>
          <w:b/>
        </w:rPr>
      </w:pPr>
      <w:r>
        <w:rPr>
          <w:rFonts w:cs="Times New Roman"/>
        </w:rPr>
        <w:t>Three Regimes</w:t>
      </w:r>
    </w:p>
    <w:p w14:paraId="01539BC7" w14:textId="76AC04AF" w:rsidR="000B350C" w:rsidRPr="000B350C" w:rsidRDefault="000B350C" w:rsidP="00BE5DF3">
      <w:pPr>
        <w:pStyle w:val="ListParagraph"/>
        <w:numPr>
          <w:ilvl w:val="4"/>
          <w:numId w:val="35"/>
        </w:numPr>
        <w:spacing w:line="240" w:lineRule="auto"/>
        <w:rPr>
          <w:rFonts w:cs="Times New Roman"/>
          <w:b/>
        </w:rPr>
      </w:pPr>
      <w:r>
        <w:rPr>
          <w:rFonts w:cs="Times New Roman"/>
        </w:rPr>
        <w:t>Other states – require strict mutuality doctrine</w:t>
      </w:r>
      <w:r w:rsidR="00F71544">
        <w:rPr>
          <w:rFonts w:cs="Times New Roman"/>
        </w:rPr>
        <w:t xml:space="preserve"> (same P and D)</w:t>
      </w:r>
    </w:p>
    <w:p w14:paraId="2FC088BC" w14:textId="5166C730" w:rsidR="000B350C" w:rsidRPr="000B350C" w:rsidRDefault="000B350C" w:rsidP="00BE5DF3">
      <w:pPr>
        <w:pStyle w:val="ListParagraph"/>
        <w:numPr>
          <w:ilvl w:val="4"/>
          <w:numId w:val="35"/>
        </w:numPr>
        <w:spacing w:line="240" w:lineRule="auto"/>
        <w:rPr>
          <w:rFonts w:cs="Times New Roman"/>
          <w:b/>
        </w:rPr>
      </w:pPr>
      <w:r>
        <w:rPr>
          <w:rFonts w:cs="Times New Roman"/>
        </w:rPr>
        <w:t>NY – No mutuality doctrine</w:t>
      </w:r>
    </w:p>
    <w:p w14:paraId="6EF44D48" w14:textId="6E3D378B" w:rsidR="000B350C" w:rsidRPr="000B350C" w:rsidRDefault="000B350C" w:rsidP="00BE5DF3">
      <w:pPr>
        <w:pStyle w:val="ListParagraph"/>
        <w:numPr>
          <w:ilvl w:val="4"/>
          <w:numId w:val="35"/>
        </w:numPr>
        <w:rPr>
          <w:rFonts w:cs="Times New Roman"/>
        </w:rPr>
      </w:pPr>
      <w:r w:rsidRPr="000B350C">
        <w:rPr>
          <w:rFonts w:cs="Times New Roman"/>
        </w:rPr>
        <w:lastRenderedPageBreak/>
        <w:t>Federal C</w:t>
      </w:r>
      <w:r>
        <w:rPr>
          <w:rFonts w:cs="Times New Roman"/>
        </w:rPr>
        <w:t>ourts</w:t>
      </w:r>
      <w:r w:rsidRPr="000B350C">
        <w:rPr>
          <w:rFonts w:cs="Times New Roman"/>
        </w:rPr>
        <w:t xml:space="preserve"> – allow defensive non</w:t>
      </w:r>
      <w:r>
        <w:rPr>
          <w:rFonts w:cs="Times New Roman"/>
        </w:rPr>
        <w:t>-</w:t>
      </w:r>
      <w:r w:rsidRPr="000B350C">
        <w:rPr>
          <w:rFonts w:cs="Times New Roman"/>
        </w:rPr>
        <w:t>mutual collateral estoppel and offensive only when P can’t join first action</w:t>
      </w:r>
    </w:p>
    <w:p w14:paraId="5E536807" w14:textId="3FC97CAB" w:rsidR="00D84638" w:rsidRPr="006672A6" w:rsidRDefault="00D84638" w:rsidP="00BE5DF3">
      <w:pPr>
        <w:pStyle w:val="ListParagraph"/>
        <w:numPr>
          <w:ilvl w:val="3"/>
          <w:numId w:val="35"/>
        </w:numPr>
        <w:spacing w:line="240" w:lineRule="auto"/>
        <w:rPr>
          <w:rFonts w:cs="Times New Roman"/>
          <w:b/>
        </w:rPr>
      </w:pPr>
      <w:r w:rsidRPr="006672A6">
        <w:rPr>
          <w:rFonts w:cs="Times New Roman"/>
        </w:rPr>
        <w:t xml:space="preserve">Mutuality </w:t>
      </w:r>
      <w:r w:rsidR="000B350C">
        <w:rPr>
          <w:rFonts w:cs="Times New Roman"/>
        </w:rPr>
        <w:t xml:space="preserve">Doctrine at Common Law </w:t>
      </w:r>
      <w:r w:rsidRPr="006672A6">
        <w:rPr>
          <w:rFonts w:cs="Times New Roman"/>
        </w:rPr>
        <w:t xml:space="preserve">– party not bound by an earlier judgment (because not a party to it) could not use that judgment to bind adversary who had been a party to the former action. </w:t>
      </w:r>
    </w:p>
    <w:p w14:paraId="4B448BDD" w14:textId="4DA352EC" w:rsidR="00EF7EA3" w:rsidRPr="00D36971" w:rsidRDefault="00D84638" w:rsidP="00BE5DF3">
      <w:pPr>
        <w:pStyle w:val="ListParagraph"/>
        <w:numPr>
          <w:ilvl w:val="4"/>
          <w:numId w:val="35"/>
        </w:numPr>
        <w:spacing w:line="240" w:lineRule="auto"/>
        <w:rPr>
          <w:rFonts w:cs="Times New Roman"/>
          <w:b/>
        </w:rPr>
      </w:pPr>
      <w:r>
        <w:rPr>
          <w:rFonts w:cs="Times New Roman"/>
        </w:rPr>
        <w:t>Many courts</w:t>
      </w:r>
      <w:r w:rsidR="006672A6">
        <w:rPr>
          <w:rFonts w:cs="Times New Roman"/>
        </w:rPr>
        <w:t xml:space="preserve"> still</w:t>
      </w:r>
      <w:r>
        <w:rPr>
          <w:rFonts w:cs="Times New Roman"/>
        </w:rPr>
        <w:t xml:space="preserve"> refuse in particular situations to allow the use of issue preclusion by one not a party to the first action, but it is no longer a general rule.  </w:t>
      </w:r>
    </w:p>
    <w:p w14:paraId="6B230990" w14:textId="02624FB5" w:rsidR="003B100D" w:rsidRPr="003B100D" w:rsidRDefault="00D36971" w:rsidP="00BE5DF3">
      <w:pPr>
        <w:pStyle w:val="ListParagraph"/>
        <w:numPr>
          <w:ilvl w:val="3"/>
          <w:numId w:val="35"/>
        </w:numPr>
        <w:rPr>
          <w:rFonts w:cs="Times New Roman"/>
          <w:b/>
        </w:rPr>
      </w:pPr>
      <w:r w:rsidRPr="003B100D">
        <w:rPr>
          <w:rFonts w:cs="Times New Roman"/>
        </w:rPr>
        <w:t xml:space="preserve">Decline of Mutuality Doctrine – </w:t>
      </w:r>
      <w:r w:rsidRPr="003B100D">
        <w:rPr>
          <w:rFonts w:cs="Times New Roman"/>
          <w:b/>
          <w:i/>
        </w:rPr>
        <w:t xml:space="preserve">Blonder-Tongue Laboratories v. University of IL Foundation </w:t>
      </w:r>
      <w:r w:rsidRPr="003B100D">
        <w:rPr>
          <w:rFonts w:cs="Times New Roman"/>
          <w:b/>
        </w:rPr>
        <w:t xml:space="preserve">(SCOTUS 1971) </w:t>
      </w:r>
      <w:r w:rsidRPr="003B100D">
        <w:rPr>
          <w:rFonts w:cs="Times New Roman"/>
        </w:rPr>
        <w:t xml:space="preserve">Tool: </w:t>
      </w:r>
      <w:r w:rsidR="006672A6">
        <w:rPr>
          <w:rFonts w:cs="Times New Roman"/>
        </w:rPr>
        <w:t>When (1) identical issue</w:t>
      </w:r>
      <w:r w:rsidR="003B100D">
        <w:rPr>
          <w:rFonts w:cs="Times New Roman"/>
        </w:rPr>
        <w:t xml:space="preserve"> identified, (2) m</w:t>
      </w:r>
      <w:r w:rsidRPr="003B100D">
        <w:rPr>
          <w:rFonts w:cs="Times New Roman"/>
        </w:rPr>
        <w:t xml:space="preserve">utuality doctrine should be disregarded to avoid misallocation of resources </w:t>
      </w:r>
      <w:r w:rsidR="003B100D">
        <w:rPr>
          <w:rFonts w:cs="Times New Roman"/>
        </w:rPr>
        <w:t xml:space="preserve">(3) </w:t>
      </w:r>
      <w:r w:rsidRPr="003B100D">
        <w:rPr>
          <w:rFonts w:cs="Times New Roman"/>
        </w:rPr>
        <w:t xml:space="preserve">as long as the party against whom an estoppel is asserted had a full and fair opportunity to litigate. </w:t>
      </w:r>
      <w:r w:rsidR="003B100D" w:rsidRPr="003B100D">
        <w:rPr>
          <w:rFonts w:cs="Times New Roman"/>
        </w:rPr>
        <w:t xml:space="preserve">Default judgments cannot be basis for issue preclusion. </w:t>
      </w:r>
      <w:r w:rsidRPr="003B100D">
        <w:rPr>
          <w:rFonts w:cs="Times New Roman"/>
        </w:rPr>
        <w:t>Synopsis:</w:t>
      </w:r>
      <w:r w:rsidRPr="003B100D">
        <w:rPr>
          <w:rFonts w:cs="Times New Roman"/>
          <w:b/>
        </w:rPr>
        <w:t xml:space="preserve"> </w:t>
      </w:r>
      <w:r w:rsidR="003B100D" w:rsidRPr="003B100D">
        <w:rPr>
          <w:rFonts w:cs="Times New Roman"/>
        </w:rPr>
        <w:t>Patent holder wants to sue on his patent after it as once been held invalid following opportunity for full and fair trial.</w:t>
      </w:r>
      <w:r w:rsidR="003B100D" w:rsidRPr="003B100D">
        <w:rPr>
          <w:rFonts w:cs="Times New Roman"/>
          <w:b/>
        </w:rPr>
        <w:t xml:space="preserve"> </w:t>
      </w:r>
    </w:p>
    <w:p w14:paraId="1AE9433A" w14:textId="1BED08F1" w:rsidR="00D36971" w:rsidRPr="00D36971" w:rsidRDefault="00F0267B" w:rsidP="00BE5DF3">
      <w:pPr>
        <w:pStyle w:val="ListParagraph"/>
        <w:numPr>
          <w:ilvl w:val="3"/>
          <w:numId w:val="35"/>
        </w:numPr>
        <w:rPr>
          <w:rFonts w:cs="Times New Roman"/>
        </w:rPr>
      </w:pPr>
      <w:r>
        <w:rPr>
          <w:rFonts w:cs="Times New Roman"/>
        </w:rPr>
        <w:t>Non-mutual Collateral Estoppel</w:t>
      </w:r>
    </w:p>
    <w:p w14:paraId="0ED0FB5F" w14:textId="0479271A" w:rsidR="006672A6" w:rsidRPr="006672A6" w:rsidRDefault="00F0267B" w:rsidP="00BE5DF3">
      <w:pPr>
        <w:pStyle w:val="ListParagraph"/>
        <w:numPr>
          <w:ilvl w:val="4"/>
          <w:numId w:val="35"/>
        </w:numPr>
        <w:spacing w:line="240" w:lineRule="auto"/>
        <w:rPr>
          <w:rFonts w:cs="Times New Roman"/>
          <w:b/>
        </w:rPr>
      </w:pPr>
      <w:r>
        <w:rPr>
          <w:rFonts w:cs="Times New Roman"/>
        </w:rPr>
        <w:t>Two Types</w:t>
      </w:r>
    </w:p>
    <w:p w14:paraId="49FD05A2" w14:textId="5739C118" w:rsidR="00F0267B" w:rsidRPr="00F0267B" w:rsidRDefault="006672A6" w:rsidP="00BE5DF3">
      <w:pPr>
        <w:pStyle w:val="ListParagraph"/>
        <w:numPr>
          <w:ilvl w:val="5"/>
          <w:numId w:val="35"/>
        </w:numPr>
        <w:spacing w:line="240" w:lineRule="auto"/>
        <w:rPr>
          <w:rFonts w:cs="Times New Roman"/>
          <w:b/>
        </w:rPr>
      </w:pPr>
      <w:r>
        <w:rPr>
          <w:rFonts w:cs="Times New Roman"/>
        </w:rPr>
        <w:t xml:space="preserve">Offensive – Where </w:t>
      </w:r>
      <w:r w:rsidR="00A0672D">
        <w:rPr>
          <w:rFonts w:cs="Times New Roman"/>
        </w:rPr>
        <w:t xml:space="preserve">new </w:t>
      </w:r>
      <w:r>
        <w:rPr>
          <w:rFonts w:cs="Times New Roman"/>
        </w:rPr>
        <w:t xml:space="preserve">P in the second action </w:t>
      </w:r>
      <w:r w:rsidR="001B7215">
        <w:rPr>
          <w:rFonts w:cs="Times New Roman"/>
        </w:rPr>
        <w:t xml:space="preserve">seeks to assert estoppel against </w:t>
      </w:r>
      <w:r w:rsidR="00A0672D">
        <w:rPr>
          <w:rFonts w:cs="Times New Roman"/>
        </w:rPr>
        <w:t xml:space="preserve">same </w:t>
      </w:r>
      <w:r w:rsidR="001B7215">
        <w:rPr>
          <w:rFonts w:cs="Times New Roman"/>
        </w:rPr>
        <w:t>D</w:t>
      </w:r>
      <w:r w:rsidR="00F0267B">
        <w:rPr>
          <w:rFonts w:cs="Times New Roman"/>
        </w:rPr>
        <w:t xml:space="preserve"> (L1 – P1 </w:t>
      </w:r>
      <w:r w:rsidR="00F0267B" w:rsidRPr="00F0267B">
        <w:rPr>
          <w:rFonts w:cs="Times New Roman"/>
        </w:rPr>
        <w:sym w:font="Wingdings" w:char="F0E0"/>
      </w:r>
      <w:r w:rsidR="00F0267B">
        <w:rPr>
          <w:rFonts w:cs="Times New Roman"/>
        </w:rPr>
        <w:t xml:space="preserve"> D, P1 wins; L2 – P2 </w:t>
      </w:r>
      <w:r w:rsidR="00F0267B" w:rsidRPr="00F0267B">
        <w:rPr>
          <w:rFonts w:cs="Times New Roman"/>
        </w:rPr>
        <w:sym w:font="Wingdings" w:char="F0E0"/>
      </w:r>
      <w:r w:rsidR="00F0267B">
        <w:rPr>
          <w:rFonts w:cs="Times New Roman"/>
        </w:rPr>
        <w:t xml:space="preserve"> D ?)</w:t>
      </w:r>
    </w:p>
    <w:p w14:paraId="0110C4CA" w14:textId="2472523E" w:rsidR="00F0267B" w:rsidRPr="00F0267B" w:rsidRDefault="00F0267B" w:rsidP="00BE5DF3">
      <w:pPr>
        <w:pStyle w:val="ListParagraph"/>
        <w:numPr>
          <w:ilvl w:val="6"/>
          <w:numId w:val="35"/>
        </w:numPr>
        <w:rPr>
          <w:rFonts w:cs="Times New Roman"/>
        </w:rPr>
      </w:pPr>
      <w:r w:rsidRPr="00F0267B">
        <w:rPr>
          <w:rFonts w:cs="Times New Roman"/>
        </w:rPr>
        <w:t>P2 has to have opportunity to litigate and we are okay with this. Notice and Opportunity to be Heard – you get one shot</w:t>
      </w:r>
    </w:p>
    <w:p w14:paraId="6274EE19" w14:textId="196F6229" w:rsidR="00F0267B" w:rsidRPr="00F0267B" w:rsidRDefault="001B7215" w:rsidP="00BE5DF3">
      <w:pPr>
        <w:pStyle w:val="ListParagraph"/>
        <w:numPr>
          <w:ilvl w:val="5"/>
          <w:numId w:val="35"/>
        </w:numPr>
        <w:spacing w:line="240" w:lineRule="auto"/>
        <w:rPr>
          <w:rFonts w:cs="Times New Roman"/>
          <w:b/>
        </w:rPr>
      </w:pPr>
      <w:r>
        <w:rPr>
          <w:rFonts w:cs="Times New Roman"/>
        </w:rPr>
        <w:t>Defensive – Where D in the second action seeks to assert estoppel against P</w:t>
      </w:r>
      <w:r w:rsidR="0006625E">
        <w:rPr>
          <w:rFonts w:cs="Times New Roman"/>
        </w:rPr>
        <w:t xml:space="preserve"> who lost case against another D</w:t>
      </w:r>
      <w:r w:rsidR="00F0267B">
        <w:rPr>
          <w:rFonts w:cs="Times New Roman"/>
        </w:rPr>
        <w:t xml:space="preserve"> (L1 – P </w:t>
      </w:r>
      <w:r w:rsidR="00F0267B" w:rsidRPr="00F0267B">
        <w:rPr>
          <w:rFonts w:cs="Times New Roman"/>
        </w:rPr>
        <w:sym w:font="Wingdings" w:char="F0E0"/>
      </w:r>
      <w:r w:rsidR="00F0267B">
        <w:rPr>
          <w:rFonts w:cs="Times New Roman"/>
        </w:rPr>
        <w:t xml:space="preserve"> D1, P loses; L2 – P </w:t>
      </w:r>
      <w:r w:rsidR="00F0267B" w:rsidRPr="00F0267B">
        <w:rPr>
          <w:rFonts w:cs="Times New Roman"/>
        </w:rPr>
        <w:sym w:font="Wingdings" w:char="F0E0"/>
      </w:r>
      <w:r w:rsidR="00F0267B">
        <w:rPr>
          <w:rFonts w:cs="Times New Roman"/>
        </w:rPr>
        <w:t xml:space="preserve"> D2 ?)</w:t>
      </w:r>
    </w:p>
    <w:p w14:paraId="554AB9DC" w14:textId="52476EB8" w:rsidR="001B7215" w:rsidRPr="00F0267B" w:rsidRDefault="00F0267B" w:rsidP="00BE5DF3">
      <w:pPr>
        <w:pStyle w:val="ListParagraph"/>
        <w:numPr>
          <w:ilvl w:val="6"/>
          <w:numId w:val="35"/>
        </w:numPr>
        <w:rPr>
          <w:rFonts w:cs="Times New Roman"/>
          <w:b/>
        </w:rPr>
      </w:pPr>
      <w:r w:rsidRPr="00F0267B">
        <w:rPr>
          <w:rFonts w:cs="Times New Roman"/>
        </w:rPr>
        <w:t>Promotes judicial economy because it incentivizes P to join all D’s (possible issue with SMJ, IPJ. See</w:t>
      </w:r>
      <w:r w:rsidRPr="00F0267B">
        <w:rPr>
          <w:rFonts w:cs="Times New Roman"/>
          <w:b/>
        </w:rPr>
        <w:t xml:space="preserve"> </w:t>
      </w:r>
      <w:r w:rsidRPr="00F0267B">
        <w:rPr>
          <w:rFonts w:cs="Times New Roman"/>
          <w:b/>
          <w:i/>
        </w:rPr>
        <w:t>Marresse</w:t>
      </w:r>
      <w:r>
        <w:rPr>
          <w:rFonts w:cs="Times New Roman"/>
        </w:rPr>
        <w:t>.</w:t>
      </w:r>
    </w:p>
    <w:p w14:paraId="0BDC0BC2" w14:textId="4497C051" w:rsidR="00D36971" w:rsidRPr="006672A6" w:rsidRDefault="006672A6" w:rsidP="00BE5DF3">
      <w:pPr>
        <w:pStyle w:val="ListParagraph"/>
        <w:numPr>
          <w:ilvl w:val="4"/>
          <w:numId w:val="35"/>
        </w:numPr>
        <w:spacing w:line="240" w:lineRule="auto"/>
        <w:rPr>
          <w:rFonts w:cs="Times New Roman"/>
          <w:b/>
        </w:rPr>
      </w:pPr>
      <w:r>
        <w:rPr>
          <w:rFonts w:cs="Times New Roman"/>
        </w:rPr>
        <w:t xml:space="preserve">Although many courts have rejected the mutuality doctrine, some courts allow the defensive use of issue preclusion </w:t>
      </w:r>
      <w:r w:rsidR="001B7215">
        <w:rPr>
          <w:rFonts w:cs="Times New Roman"/>
        </w:rPr>
        <w:t>but</w:t>
      </w:r>
      <w:r>
        <w:rPr>
          <w:rFonts w:cs="Times New Roman"/>
        </w:rPr>
        <w:t xml:space="preserve"> not the offensive use of issue preclusion. </w:t>
      </w:r>
    </w:p>
    <w:p w14:paraId="788543FB" w14:textId="143758F3" w:rsidR="00FD6581" w:rsidRDefault="001B7215" w:rsidP="00BE5DF3">
      <w:pPr>
        <w:pStyle w:val="ListParagraph"/>
        <w:numPr>
          <w:ilvl w:val="4"/>
          <w:numId w:val="35"/>
        </w:numPr>
        <w:spacing w:line="240" w:lineRule="auto"/>
        <w:rPr>
          <w:rFonts w:cs="Times New Roman"/>
          <w:b/>
        </w:rPr>
      </w:pPr>
      <w:r>
        <w:rPr>
          <w:rFonts w:cs="Times New Roman"/>
        </w:rPr>
        <w:t>Offensive estoppel approved by SCOTUS</w:t>
      </w:r>
      <w:r w:rsidR="00FD6581">
        <w:rPr>
          <w:rFonts w:cs="Times New Roman"/>
        </w:rPr>
        <w:t xml:space="preserve"> </w:t>
      </w:r>
      <w:r w:rsidR="00197D56">
        <w:rPr>
          <w:rFonts w:cs="Times New Roman"/>
        </w:rPr>
        <w:t xml:space="preserve">in </w:t>
      </w:r>
      <w:r w:rsidR="00197D56" w:rsidRPr="004840C1">
        <w:rPr>
          <w:rFonts w:cs="Times New Roman"/>
          <w:u w:val="single"/>
        </w:rPr>
        <w:t>federal system</w:t>
      </w:r>
      <w:r w:rsidR="00197D56">
        <w:rPr>
          <w:rFonts w:cs="Times New Roman"/>
        </w:rPr>
        <w:t xml:space="preserve"> </w:t>
      </w:r>
      <w:r w:rsidR="004840C1">
        <w:rPr>
          <w:rFonts w:cs="Times New Roman"/>
        </w:rPr>
        <w:t>on a case-by-c</w:t>
      </w:r>
      <w:r w:rsidR="00FD6581">
        <w:rPr>
          <w:rFonts w:cs="Times New Roman"/>
        </w:rPr>
        <w:t>ase approach</w:t>
      </w:r>
    </w:p>
    <w:p w14:paraId="29196099" w14:textId="4D5D186E" w:rsidR="00FD6581" w:rsidRPr="00FD6581" w:rsidRDefault="00FD6581" w:rsidP="00BE5DF3">
      <w:pPr>
        <w:pStyle w:val="ListParagraph"/>
        <w:numPr>
          <w:ilvl w:val="5"/>
          <w:numId w:val="35"/>
        </w:numPr>
        <w:spacing w:line="240" w:lineRule="auto"/>
        <w:rPr>
          <w:rFonts w:cs="Times New Roman"/>
          <w:b/>
        </w:rPr>
      </w:pPr>
      <w:r w:rsidRPr="00FD6581">
        <w:rPr>
          <w:rFonts w:cs="Times New Roman"/>
          <w:b/>
          <w:i/>
        </w:rPr>
        <w:t>Parklane Hosiery Co v. Shore</w:t>
      </w:r>
      <w:r w:rsidRPr="00FD6581">
        <w:rPr>
          <w:rFonts w:cs="Times New Roman"/>
          <w:b/>
        </w:rPr>
        <w:t xml:space="preserve"> (SCOTUS 1979)</w:t>
      </w:r>
      <w:r>
        <w:rPr>
          <w:rFonts w:cs="Times New Roman"/>
          <w:b/>
        </w:rPr>
        <w:t xml:space="preserve"> </w:t>
      </w:r>
      <w:r>
        <w:rPr>
          <w:rFonts w:cs="Times New Roman"/>
        </w:rPr>
        <w:t>Tool: Non-mutual offensive estoppel allowed in this case because P cou</w:t>
      </w:r>
      <w:r w:rsidR="00F4552F">
        <w:rPr>
          <w:rFonts w:cs="Times New Roman"/>
        </w:rPr>
        <w:t xml:space="preserve">ld not have joined first action, </w:t>
      </w:r>
      <w:r>
        <w:rPr>
          <w:rFonts w:cs="Times New Roman"/>
        </w:rPr>
        <w:t>D had every incentive to litigate the first case vigorously (especially since it new about second action)</w:t>
      </w:r>
      <w:r w:rsidR="00F4552F">
        <w:rPr>
          <w:rFonts w:cs="Times New Roman"/>
        </w:rPr>
        <w:t xml:space="preserve"> and different procedural opportunities won’t make a difference</w:t>
      </w:r>
      <w:r>
        <w:rPr>
          <w:rFonts w:cs="Times New Roman"/>
        </w:rPr>
        <w:t>. Synopsis: P brought stoc</w:t>
      </w:r>
      <w:r w:rsidR="000B350C">
        <w:rPr>
          <w:rFonts w:cs="Times New Roman"/>
        </w:rPr>
        <w:t>kholders’ class action against D</w:t>
      </w:r>
      <w:r>
        <w:rPr>
          <w:rFonts w:cs="Times New Roman"/>
        </w:rPr>
        <w:t xml:space="preserve"> for damages caused by a false and misleading proxy statement. Prior to trial, SEC brought separate action on same issue and won. </w:t>
      </w:r>
      <w:r w:rsidRPr="00FD6581">
        <w:rPr>
          <w:rFonts w:cs="Times New Roman"/>
        </w:rPr>
        <w:t>P moved for partial summary judgment as to the falsity of the statement in the SEC action.</w:t>
      </w:r>
      <w:r>
        <w:rPr>
          <w:rFonts w:cs="Times New Roman"/>
        </w:rPr>
        <w:t xml:space="preserve"> SCOTUS found for P. </w:t>
      </w:r>
    </w:p>
    <w:p w14:paraId="0CB9BA45" w14:textId="63069A05" w:rsidR="001B7215" w:rsidRPr="00FD6581" w:rsidRDefault="00FD6581" w:rsidP="00BE5DF3">
      <w:pPr>
        <w:pStyle w:val="ListParagraph"/>
        <w:numPr>
          <w:ilvl w:val="6"/>
          <w:numId w:val="35"/>
        </w:numPr>
        <w:spacing w:line="240" w:lineRule="auto"/>
        <w:rPr>
          <w:rFonts w:cs="Times New Roman"/>
          <w:b/>
        </w:rPr>
      </w:pPr>
      <w:r>
        <w:rPr>
          <w:rFonts w:cs="Times New Roman"/>
        </w:rPr>
        <w:t>Downside – SCOTUS acknowledged in non-mutual offensive estoppel could have some negative consequences.</w:t>
      </w:r>
    </w:p>
    <w:p w14:paraId="05C93328" w14:textId="36EAF9BF" w:rsidR="00FD6581" w:rsidRPr="00FD6581" w:rsidRDefault="00FD6581" w:rsidP="00BE5DF3">
      <w:pPr>
        <w:pStyle w:val="ListParagraph"/>
        <w:numPr>
          <w:ilvl w:val="7"/>
          <w:numId w:val="35"/>
        </w:numPr>
        <w:spacing w:line="240" w:lineRule="auto"/>
        <w:rPr>
          <w:rFonts w:cs="Times New Roman"/>
          <w:b/>
        </w:rPr>
      </w:pPr>
      <w:r>
        <w:rPr>
          <w:rFonts w:cs="Times New Roman"/>
        </w:rPr>
        <w:t xml:space="preserve">May create incentive on the part of each P to wait and see in the hope that the first action by another P will result in favorable judgment. </w:t>
      </w:r>
    </w:p>
    <w:p w14:paraId="1F4F0E79" w14:textId="6F7AFDA0" w:rsidR="00FD6581" w:rsidRPr="00FD6581" w:rsidRDefault="00FD6581" w:rsidP="00BE5DF3">
      <w:pPr>
        <w:pStyle w:val="ListParagraph"/>
        <w:numPr>
          <w:ilvl w:val="7"/>
          <w:numId w:val="35"/>
        </w:numPr>
        <w:spacing w:line="240" w:lineRule="auto"/>
        <w:rPr>
          <w:rFonts w:cs="Times New Roman"/>
          <w:b/>
        </w:rPr>
      </w:pPr>
      <w:r>
        <w:rPr>
          <w:rFonts w:cs="Times New Roman"/>
        </w:rPr>
        <w:t xml:space="preserve">May be unfair to D when D has little incentive to contest first action vigorously (e.g. small amount in damages on the line). </w:t>
      </w:r>
    </w:p>
    <w:p w14:paraId="727E39C4" w14:textId="4C77ED4D" w:rsidR="00FD6581" w:rsidRPr="00FD6581" w:rsidRDefault="00FD6581" w:rsidP="00BE5DF3">
      <w:pPr>
        <w:pStyle w:val="ListParagraph"/>
        <w:numPr>
          <w:ilvl w:val="7"/>
          <w:numId w:val="35"/>
        </w:numPr>
        <w:spacing w:line="240" w:lineRule="auto"/>
        <w:rPr>
          <w:rFonts w:cs="Times New Roman"/>
          <w:b/>
        </w:rPr>
      </w:pPr>
      <w:r>
        <w:rPr>
          <w:rFonts w:cs="Times New Roman"/>
        </w:rPr>
        <w:t xml:space="preserve">Second action may afford D procedural opportunities unavailable in first action that could cause different result. </w:t>
      </w:r>
    </w:p>
    <w:p w14:paraId="2FD771B9" w14:textId="6BA5E45E" w:rsidR="00FD6581" w:rsidRPr="00FD6581" w:rsidRDefault="00FD6581" w:rsidP="00BE5DF3">
      <w:pPr>
        <w:pStyle w:val="ListParagraph"/>
        <w:numPr>
          <w:ilvl w:val="5"/>
          <w:numId w:val="35"/>
        </w:numPr>
        <w:spacing w:line="240" w:lineRule="auto"/>
        <w:rPr>
          <w:rFonts w:cs="Times New Roman"/>
          <w:b/>
        </w:rPr>
      </w:pPr>
      <w:r>
        <w:rPr>
          <w:rFonts w:cs="Times New Roman"/>
        </w:rPr>
        <w:t>Factors in case-by-case analysis</w:t>
      </w:r>
    </w:p>
    <w:p w14:paraId="77329C5F" w14:textId="403CA29D" w:rsidR="00FD6581" w:rsidRPr="00FD6581" w:rsidRDefault="00FD6581" w:rsidP="00BE5DF3">
      <w:pPr>
        <w:pStyle w:val="ListParagraph"/>
        <w:numPr>
          <w:ilvl w:val="6"/>
          <w:numId w:val="35"/>
        </w:numPr>
        <w:spacing w:line="240" w:lineRule="auto"/>
        <w:rPr>
          <w:rFonts w:cs="Times New Roman"/>
          <w:b/>
        </w:rPr>
      </w:pPr>
      <w:r>
        <w:rPr>
          <w:rFonts w:cs="Times New Roman"/>
        </w:rPr>
        <w:t>Alignment in first suit – If D in second action was D in first action, less likely to allow non-mutual offensive estoppel.</w:t>
      </w:r>
      <w:r w:rsidR="00F71544">
        <w:rPr>
          <w:rFonts w:cs="Times New Roman"/>
        </w:rPr>
        <w:t xml:space="preserve"> (See </w:t>
      </w:r>
      <w:r w:rsidR="00F71544" w:rsidRPr="00F71544">
        <w:rPr>
          <w:rFonts w:cs="Times New Roman"/>
          <w:b/>
          <w:i/>
        </w:rPr>
        <w:t>Rios</w:t>
      </w:r>
      <w:r w:rsidR="00F71544">
        <w:rPr>
          <w:rFonts w:cs="Times New Roman"/>
        </w:rPr>
        <w:t>)</w:t>
      </w:r>
    </w:p>
    <w:p w14:paraId="5636CDBA" w14:textId="3A0DBDB1" w:rsidR="00FD6581" w:rsidRPr="00FD6581" w:rsidRDefault="00FD6581" w:rsidP="00BE5DF3">
      <w:pPr>
        <w:pStyle w:val="ListParagraph"/>
        <w:numPr>
          <w:ilvl w:val="6"/>
          <w:numId w:val="35"/>
        </w:numPr>
        <w:spacing w:line="240" w:lineRule="auto"/>
        <w:rPr>
          <w:rFonts w:cs="Times New Roman"/>
          <w:b/>
        </w:rPr>
      </w:pPr>
      <w:r>
        <w:rPr>
          <w:rFonts w:cs="Times New Roman"/>
        </w:rPr>
        <w:t>Incentive to litigate – whether the person to be estopped had a reasonable incentive to litigate the issue fully in the first action. (e.g. amount of money, foreseeability of second suit)</w:t>
      </w:r>
    </w:p>
    <w:p w14:paraId="5E59E75D" w14:textId="77D50C31" w:rsidR="00FD6581" w:rsidRPr="00FD6581" w:rsidRDefault="00FD6581" w:rsidP="00BE5DF3">
      <w:pPr>
        <w:pStyle w:val="ListParagraph"/>
        <w:numPr>
          <w:ilvl w:val="6"/>
          <w:numId w:val="35"/>
        </w:numPr>
        <w:spacing w:line="240" w:lineRule="auto"/>
        <w:rPr>
          <w:rFonts w:cs="Times New Roman"/>
          <w:b/>
        </w:rPr>
      </w:pPr>
      <w:r>
        <w:rPr>
          <w:rFonts w:cs="Times New Roman"/>
        </w:rPr>
        <w:t xml:space="preserve">Discouraging breakaway suits – whether P in the second action could have joined the first action but didn’t. </w:t>
      </w:r>
    </w:p>
    <w:p w14:paraId="06D71910" w14:textId="0BB69036" w:rsidR="00220A7B" w:rsidRPr="00220A7B" w:rsidRDefault="00220A7B" w:rsidP="00BE5DF3">
      <w:pPr>
        <w:pStyle w:val="ListParagraph"/>
        <w:numPr>
          <w:ilvl w:val="6"/>
          <w:numId w:val="35"/>
        </w:numPr>
        <w:spacing w:line="240" w:lineRule="auto"/>
        <w:rPr>
          <w:rFonts w:cs="Times New Roman"/>
          <w:b/>
        </w:rPr>
      </w:pPr>
      <w:r>
        <w:rPr>
          <w:rFonts w:cs="Times New Roman"/>
        </w:rPr>
        <w:t xml:space="preserve">Prior judgments – less likely to allow if prior judgments are inconsistent. </w:t>
      </w:r>
    </w:p>
    <w:p w14:paraId="3098FAAA" w14:textId="4FFEC513" w:rsidR="00FD6581" w:rsidRPr="00220A7B" w:rsidRDefault="00FD6581" w:rsidP="00BE5DF3">
      <w:pPr>
        <w:pStyle w:val="ListParagraph"/>
        <w:numPr>
          <w:ilvl w:val="6"/>
          <w:numId w:val="35"/>
        </w:numPr>
        <w:spacing w:line="240" w:lineRule="auto"/>
        <w:rPr>
          <w:rFonts w:cs="Times New Roman"/>
          <w:b/>
        </w:rPr>
      </w:pPr>
      <w:r>
        <w:rPr>
          <w:rFonts w:cs="Times New Roman"/>
        </w:rPr>
        <w:t xml:space="preserve">Multiple P anomaly </w:t>
      </w:r>
      <w:r w:rsidR="00220A7B">
        <w:rPr>
          <w:rFonts w:cs="Times New Roman"/>
        </w:rPr>
        <w:t>–</w:t>
      </w:r>
      <w:r>
        <w:rPr>
          <w:rFonts w:cs="Times New Roman"/>
        </w:rPr>
        <w:t xml:space="preserve"> </w:t>
      </w:r>
      <w:r w:rsidR="00220A7B">
        <w:rPr>
          <w:rFonts w:cs="Times New Roman"/>
        </w:rPr>
        <w:t xml:space="preserve">court less likely to permit if multiple potential P’s waiting in the wings. </w:t>
      </w:r>
    </w:p>
    <w:p w14:paraId="780E19C0" w14:textId="2979335E" w:rsidR="00220A7B" w:rsidRPr="00220A7B" w:rsidRDefault="00220A7B" w:rsidP="00BE5DF3">
      <w:pPr>
        <w:pStyle w:val="ListParagraph"/>
        <w:numPr>
          <w:ilvl w:val="6"/>
          <w:numId w:val="35"/>
        </w:numPr>
        <w:spacing w:line="240" w:lineRule="auto"/>
        <w:rPr>
          <w:rFonts w:cs="Times New Roman"/>
          <w:b/>
        </w:rPr>
      </w:pPr>
      <w:r>
        <w:rPr>
          <w:rFonts w:cs="Times New Roman"/>
        </w:rPr>
        <w:t xml:space="preserve">Procedural opportunities – whether procedural opportunities in the second action that are not available in the first could make a difference in the outcome. </w:t>
      </w:r>
    </w:p>
    <w:p w14:paraId="25D9A41A" w14:textId="2ADD491B" w:rsidR="00220A7B" w:rsidRPr="00220A7B" w:rsidRDefault="00220A7B" w:rsidP="00BE5DF3">
      <w:pPr>
        <w:pStyle w:val="ListParagraph"/>
        <w:numPr>
          <w:ilvl w:val="6"/>
          <w:numId w:val="35"/>
        </w:numPr>
        <w:spacing w:line="240" w:lineRule="auto"/>
        <w:rPr>
          <w:rFonts w:cs="Times New Roman"/>
          <w:b/>
        </w:rPr>
      </w:pPr>
      <w:r>
        <w:rPr>
          <w:rFonts w:cs="Times New Roman"/>
        </w:rPr>
        <w:lastRenderedPageBreak/>
        <w:t xml:space="preserve">Issue of law – if issue of law, than stare decisis, rather than collateral estoppel, should normally be applied. </w:t>
      </w:r>
    </w:p>
    <w:p w14:paraId="064A5573" w14:textId="5A47D102" w:rsidR="00220A7B" w:rsidRDefault="00220A7B" w:rsidP="00BE5DF3">
      <w:pPr>
        <w:pStyle w:val="ListParagraph"/>
        <w:numPr>
          <w:ilvl w:val="6"/>
          <w:numId w:val="35"/>
        </w:numPr>
        <w:spacing w:line="240" w:lineRule="auto"/>
        <w:rPr>
          <w:rFonts w:cs="Times New Roman"/>
          <w:b/>
        </w:rPr>
      </w:pPr>
      <w:r>
        <w:rPr>
          <w:rFonts w:cs="Times New Roman"/>
        </w:rPr>
        <w:t xml:space="preserve">Government is party – non-mutual offensive use of collateral estoppel against the federal government will virtually never be allowed. </w:t>
      </w:r>
      <w:r w:rsidR="00CB1146" w:rsidRPr="00CB1146">
        <w:rPr>
          <w:rFonts w:cs="Times New Roman"/>
          <w:b/>
          <w:i/>
        </w:rPr>
        <w:t>United States v. Mendoza.</w:t>
      </w:r>
      <w:r w:rsidR="00CB1146">
        <w:rPr>
          <w:rFonts w:cs="Times New Roman"/>
          <w:b/>
        </w:rPr>
        <w:t xml:space="preserve"> </w:t>
      </w:r>
    </w:p>
    <w:p w14:paraId="102A2135" w14:textId="54B9788F" w:rsidR="00CB1146" w:rsidRPr="001A60FA" w:rsidRDefault="00CB1146" w:rsidP="00BE5DF3">
      <w:pPr>
        <w:pStyle w:val="ListParagraph"/>
        <w:numPr>
          <w:ilvl w:val="7"/>
          <w:numId w:val="35"/>
        </w:numPr>
        <w:spacing w:line="240" w:lineRule="auto"/>
        <w:rPr>
          <w:rFonts w:cs="Times New Roman"/>
          <w:b/>
        </w:rPr>
      </w:pPr>
      <w:r>
        <w:rPr>
          <w:rFonts w:cs="Times New Roman"/>
        </w:rPr>
        <w:t xml:space="preserve">Rationale – would thwart the development of important questions of law by freezing the first final decision rendered on a particular legal issue. This would mean that SCOTUS would not get the chance to follow its current practice of frequently waiting for a conflict to develop between circuits before granting certiorari. Also, the federal government would come under pressure to appeal virtually every adverse trial court decision in order to avoid losing the opportunity for reconsideration in a different case presenting the same issue. </w:t>
      </w:r>
    </w:p>
    <w:p w14:paraId="63441687" w14:textId="77777777" w:rsidR="001A60FA" w:rsidRPr="001A60FA" w:rsidRDefault="001A60FA" w:rsidP="001A60FA">
      <w:pPr>
        <w:pStyle w:val="ListParagraph"/>
        <w:spacing w:line="240" w:lineRule="auto"/>
        <w:ind w:left="2520"/>
        <w:rPr>
          <w:rFonts w:cs="Times New Roman"/>
          <w:b/>
        </w:rPr>
      </w:pPr>
    </w:p>
    <w:p w14:paraId="2D9E8E78" w14:textId="5B9E4EDB" w:rsidR="001A60FA" w:rsidRPr="001A60FA" w:rsidRDefault="001A60FA" w:rsidP="004457D1">
      <w:pPr>
        <w:pStyle w:val="Heading2"/>
      </w:pPr>
      <w:bookmarkStart w:id="42" w:name="_Toc408150586"/>
      <w:r w:rsidRPr="001A60FA">
        <w:t>Full Faith and Credit</w:t>
      </w:r>
      <w:bookmarkEnd w:id="42"/>
    </w:p>
    <w:p w14:paraId="36CC6DD5" w14:textId="708B6EEF" w:rsidR="001A60FA" w:rsidRPr="001A60FA" w:rsidRDefault="001A60FA" w:rsidP="00BE5DF3">
      <w:pPr>
        <w:pStyle w:val="ListParagraph"/>
        <w:numPr>
          <w:ilvl w:val="1"/>
          <w:numId w:val="36"/>
        </w:numPr>
        <w:spacing w:line="240" w:lineRule="auto"/>
        <w:rPr>
          <w:rFonts w:cs="Times New Roman"/>
        </w:rPr>
      </w:pPr>
      <w:r>
        <w:rPr>
          <w:rFonts w:cs="Times New Roman"/>
        </w:rPr>
        <w:t>Effect</w:t>
      </w:r>
    </w:p>
    <w:p w14:paraId="3FFD80F5" w14:textId="77777777" w:rsidR="001A60FA" w:rsidRDefault="001A60FA" w:rsidP="00BE5DF3">
      <w:pPr>
        <w:pStyle w:val="ListParagraph"/>
        <w:numPr>
          <w:ilvl w:val="2"/>
          <w:numId w:val="36"/>
        </w:numPr>
        <w:spacing w:line="240" w:lineRule="auto"/>
        <w:rPr>
          <w:rFonts w:cs="Times New Roman"/>
        </w:rPr>
      </w:pPr>
      <w:r>
        <w:rPr>
          <w:rFonts w:cs="Times New Roman"/>
        </w:rPr>
        <w:t xml:space="preserve">U.S. Const. art. IV §1 – Full Faith and Credit constitutional requirement requires each state to apply the same rules of claim and issue preclusion as the state which rendered the earlier judgment would apply. </w:t>
      </w:r>
    </w:p>
    <w:p w14:paraId="434920CA" w14:textId="07803016" w:rsidR="000E3C12" w:rsidRPr="000E3C12" w:rsidRDefault="001A60FA" w:rsidP="000E3C12">
      <w:pPr>
        <w:pStyle w:val="ListParagraph"/>
        <w:numPr>
          <w:ilvl w:val="2"/>
          <w:numId w:val="36"/>
        </w:numPr>
        <w:spacing w:line="240" w:lineRule="auto"/>
        <w:rPr>
          <w:rFonts w:cs="Times New Roman"/>
        </w:rPr>
      </w:pPr>
      <w:r>
        <w:rPr>
          <w:rFonts w:cs="Times New Roman"/>
        </w:rPr>
        <w:t xml:space="preserve">28 U.S.C. §1738 – compels the federal </w:t>
      </w:r>
      <w:r w:rsidR="005B01BE">
        <w:rPr>
          <w:rFonts w:cs="Times New Roman"/>
        </w:rPr>
        <w:t xml:space="preserve">and state </w:t>
      </w:r>
      <w:r>
        <w:rPr>
          <w:rFonts w:cs="Times New Roman"/>
        </w:rPr>
        <w:t xml:space="preserve">courts to give Full Faith and Credit to the judgment of state courts. </w:t>
      </w:r>
    </w:p>
    <w:p w14:paraId="5B0ED466" w14:textId="177CCBF4" w:rsidR="001A60FA" w:rsidRPr="001A60FA" w:rsidRDefault="001A60FA" w:rsidP="00BE5DF3">
      <w:pPr>
        <w:pStyle w:val="ListParagraph"/>
        <w:numPr>
          <w:ilvl w:val="2"/>
          <w:numId w:val="36"/>
        </w:numPr>
        <w:spacing w:line="240" w:lineRule="auto"/>
        <w:rPr>
          <w:rFonts w:cs="Times New Roman"/>
          <w:b/>
        </w:rPr>
      </w:pPr>
      <w:r>
        <w:rPr>
          <w:rFonts w:cs="Times New Roman"/>
        </w:rPr>
        <w:t>Note: Still need to establish jurisdiction</w:t>
      </w:r>
    </w:p>
    <w:p w14:paraId="60F868BC" w14:textId="67298B26" w:rsidR="001D6355" w:rsidRPr="001D6355" w:rsidRDefault="001D6355" w:rsidP="00BE5DF3">
      <w:pPr>
        <w:pStyle w:val="ListParagraph"/>
        <w:numPr>
          <w:ilvl w:val="1"/>
          <w:numId w:val="36"/>
        </w:numPr>
        <w:spacing w:line="240" w:lineRule="auto"/>
        <w:rPr>
          <w:rFonts w:cs="Times New Roman"/>
          <w:b/>
        </w:rPr>
      </w:pPr>
      <w:r>
        <w:rPr>
          <w:rFonts w:cs="Times New Roman"/>
        </w:rPr>
        <w:t>General Rule</w:t>
      </w:r>
    </w:p>
    <w:p w14:paraId="0AAB8EF8" w14:textId="0FBA3C43" w:rsidR="001D6355" w:rsidRPr="001D6355" w:rsidRDefault="001D6355" w:rsidP="00BE5DF3">
      <w:pPr>
        <w:pStyle w:val="ListParagraph"/>
        <w:numPr>
          <w:ilvl w:val="2"/>
          <w:numId w:val="36"/>
        </w:numPr>
        <w:spacing w:line="240" w:lineRule="auto"/>
        <w:rPr>
          <w:rFonts w:cs="Times New Roman"/>
          <w:b/>
        </w:rPr>
      </w:pPr>
      <w:r>
        <w:rPr>
          <w:rFonts w:cs="Times New Roman"/>
        </w:rPr>
        <w:t xml:space="preserve">A rendering court can decrease the preclusive effect of its judgment (say not on the merits/without prejudice) but cannot increase it. </w:t>
      </w:r>
    </w:p>
    <w:p w14:paraId="437EF0B8" w14:textId="15E146A4" w:rsidR="001D6355" w:rsidRDefault="001D6355" w:rsidP="00BE5DF3">
      <w:pPr>
        <w:pStyle w:val="ListParagraph"/>
        <w:numPr>
          <w:ilvl w:val="2"/>
          <w:numId w:val="36"/>
        </w:numPr>
        <w:spacing w:line="240" w:lineRule="auto"/>
        <w:rPr>
          <w:rFonts w:cs="Times New Roman"/>
          <w:b/>
        </w:rPr>
      </w:pPr>
      <w:r>
        <w:rPr>
          <w:rFonts w:cs="Times New Roman"/>
        </w:rPr>
        <w:t xml:space="preserve">No duty of decisions to other countries. </w:t>
      </w:r>
    </w:p>
    <w:p w14:paraId="302BB2F2" w14:textId="77E58C7F" w:rsidR="001A60FA" w:rsidRPr="001D6355" w:rsidRDefault="001A60FA" w:rsidP="00BE5DF3">
      <w:pPr>
        <w:pStyle w:val="ListParagraph"/>
        <w:numPr>
          <w:ilvl w:val="2"/>
          <w:numId w:val="36"/>
        </w:numPr>
        <w:spacing w:line="240" w:lineRule="auto"/>
        <w:rPr>
          <w:rFonts w:cs="Times New Roman"/>
          <w:b/>
        </w:rPr>
      </w:pPr>
      <w:r w:rsidRPr="001D6355">
        <w:rPr>
          <w:rFonts w:cs="Times New Roman"/>
        </w:rPr>
        <w:t xml:space="preserve">Misinterpretation of another state’s law: State A must give Full Faith and Credit to an adjudication of State B, even if judgment was based on a misinterpretation of the laws of State A. </w:t>
      </w:r>
    </w:p>
    <w:p w14:paraId="55E99CE3" w14:textId="2D6B80E6" w:rsidR="005B01BE" w:rsidRPr="004B55F3" w:rsidRDefault="005B01BE" w:rsidP="00BE5DF3">
      <w:pPr>
        <w:pStyle w:val="ListParagraph"/>
        <w:numPr>
          <w:ilvl w:val="1"/>
          <w:numId w:val="36"/>
        </w:numPr>
        <w:spacing w:line="240" w:lineRule="auto"/>
        <w:rPr>
          <w:rFonts w:cs="Times New Roman"/>
          <w:b/>
        </w:rPr>
      </w:pPr>
      <w:r>
        <w:rPr>
          <w:rFonts w:cs="Times New Roman"/>
        </w:rPr>
        <w:t>Two step – analysis: (1) what law applies? And (2) What does the law say?</w:t>
      </w:r>
    </w:p>
    <w:p w14:paraId="36347A43" w14:textId="77777777" w:rsidR="004B55F3" w:rsidRPr="005B01BE" w:rsidRDefault="004B55F3" w:rsidP="004B55F3">
      <w:pPr>
        <w:pStyle w:val="ListParagraph"/>
        <w:spacing w:line="240" w:lineRule="auto"/>
        <w:rPr>
          <w:rFonts w:cs="Times New Roman"/>
          <w:b/>
        </w:rPr>
      </w:pPr>
    </w:p>
    <w:tbl>
      <w:tblPr>
        <w:tblStyle w:val="TableGrid"/>
        <w:tblW w:w="0" w:type="auto"/>
        <w:jc w:val="center"/>
        <w:tblLook w:val="04A0" w:firstRow="1" w:lastRow="0" w:firstColumn="1" w:lastColumn="0" w:noHBand="0" w:noVBand="1"/>
      </w:tblPr>
      <w:tblGrid>
        <w:gridCol w:w="697"/>
        <w:gridCol w:w="1919"/>
        <w:gridCol w:w="1848"/>
        <w:gridCol w:w="1708"/>
        <w:gridCol w:w="1919"/>
        <w:gridCol w:w="1710"/>
      </w:tblGrid>
      <w:tr w:rsidR="004B55F3" w:rsidRPr="008F5454" w14:paraId="0977B544" w14:textId="77777777" w:rsidTr="008F5454">
        <w:trPr>
          <w:trHeight w:val="189"/>
          <w:jc w:val="center"/>
        </w:trPr>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7C328" w14:textId="77777777" w:rsidR="004B55F3" w:rsidRPr="008F5454" w:rsidRDefault="004B55F3" w:rsidP="009B1DC9">
            <w:pPr>
              <w:pStyle w:val="ListParagraph"/>
              <w:ind w:left="0"/>
              <w:rPr>
                <w:rFonts w:cs="Times New Roman"/>
                <w:sz w:val="20"/>
                <w:szCs w:val="20"/>
              </w:rPr>
            </w:pPr>
          </w:p>
        </w:tc>
        <w:tc>
          <w:tcPr>
            <w:tcW w:w="1919" w:type="dxa"/>
            <w:tcBorders>
              <w:top w:val="single" w:sz="4" w:space="0" w:color="FFFFFF" w:themeColor="background1"/>
              <w:left w:val="single" w:sz="4" w:space="0" w:color="FFFFFF" w:themeColor="background1"/>
              <w:bottom w:val="single" w:sz="4" w:space="0" w:color="FFFFFF" w:themeColor="background1"/>
            </w:tcBorders>
          </w:tcPr>
          <w:p w14:paraId="51B4E88A" w14:textId="0A6423DB" w:rsidR="004B55F3" w:rsidRPr="008F5454" w:rsidRDefault="004B55F3" w:rsidP="004B55F3">
            <w:pPr>
              <w:pStyle w:val="ListParagraph"/>
              <w:ind w:left="0"/>
              <w:jc w:val="center"/>
              <w:rPr>
                <w:rFonts w:cs="Times New Roman"/>
                <w:b/>
                <w:sz w:val="20"/>
                <w:szCs w:val="20"/>
              </w:rPr>
            </w:pPr>
          </w:p>
        </w:tc>
        <w:tc>
          <w:tcPr>
            <w:tcW w:w="7185" w:type="dxa"/>
            <w:gridSpan w:val="4"/>
          </w:tcPr>
          <w:p w14:paraId="57B658C0" w14:textId="3EC02F4C" w:rsidR="004B55F3" w:rsidRPr="008F5454" w:rsidRDefault="004B55F3" w:rsidP="004B55F3">
            <w:pPr>
              <w:pStyle w:val="ListParagraph"/>
              <w:ind w:left="0"/>
              <w:jc w:val="center"/>
              <w:rPr>
                <w:rFonts w:cs="Times New Roman"/>
                <w:b/>
                <w:sz w:val="20"/>
                <w:szCs w:val="20"/>
              </w:rPr>
            </w:pPr>
            <w:r w:rsidRPr="008F5454">
              <w:rPr>
                <w:rFonts w:cs="Times New Roman"/>
                <w:b/>
                <w:sz w:val="20"/>
                <w:szCs w:val="20"/>
              </w:rPr>
              <w:t>Subsequent Court</w:t>
            </w:r>
          </w:p>
        </w:tc>
      </w:tr>
      <w:tr w:rsidR="009B1DC9" w:rsidRPr="008F5454" w14:paraId="27D5110D" w14:textId="77777777" w:rsidTr="008F5454">
        <w:trPr>
          <w:trHeight w:val="189"/>
          <w:jc w:val="center"/>
        </w:trPr>
        <w:tc>
          <w:tcPr>
            <w:tcW w:w="697" w:type="dxa"/>
            <w:tcBorders>
              <w:top w:val="single" w:sz="4" w:space="0" w:color="FFFFFF" w:themeColor="background1"/>
              <w:left w:val="single" w:sz="4" w:space="0" w:color="FFFFFF" w:themeColor="background1"/>
              <w:bottom w:val="single" w:sz="4" w:space="0" w:color="auto"/>
              <w:right w:val="single" w:sz="4" w:space="0" w:color="FFFFFF" w:themeColor="background1"/>
            </w:tcBorders>
            <w:textDirection w:val="btLr"/>
            <w:vAlign w:val="center"/>
          </w:tcPr>
          <w:p w14:paraId="765AFA54" w14:textId="56F01277" w:rsidR="009B1DC9" w:rsidRPr="008F5454" w:rsidRDefault="009B1DC9" w:rsidP="004B55F3">
            <w:pPr>
              <w:pStyle w:val="ListParagraph"/>
              <w:ind w:left="113" w:right="113"/>
              <w:jc w:val="center"/>
              <w:rPr>
                <w:rFonts w:cs="Times New Roman"/>
                <w:b/>
                <w:sz w:val="20"/>
                <w:szCs w:val="20"/>
              </w:rPr>
            </w:pPr>
          </w:p>
        </w:tc>
        <w:tc>
          <w:tcPr>
            <w:tcW w:w="1919" w:type="dxa"/>
            <w:tcBorders>
              <w:top w:val="single" w:sz="4" w:space="0" w:color="FFFFFF" w:themeColor="background1"/>
              <w:left w:val="single" w:sz="4" w:space="0" w:color="FFFFFF" w:themeColor="background1"/>
            </w:tcBorders>
          </w:tcPr>
          <w:p w14:paraId="0DB4887C" w14:textId="1F46B358" w:rsidR="009B1DC9" w:rsidRPr="008F5454" w:rsidRDefault="009B1DC9" w:rsidP="009B1DC9">
            <w:pPr>
              <w:pStyle w:val="ListParagraph"/>
              <w:ind w:left="0"/>
              <w:rPr>
                <w:rFonts w:cs="Times New Roman"/>
                <w:sz w:val="20"/>
                <w:szCs w:val="20"/>
              </w:rPr>
            </w:pPr>
          </w:p>
        </w:tc>
        <w:tc>
          <w:tcPr>
            <w:tcW w:w="3556" w:type="dxa"/>
            <w:gridSpan w:val="2"/>
          </w:tcPr>
          <w:p w14:paraId="1D6BD552" w14:textId="510E4ED9" w:rsidR="009B1DC9" w:rsidRPr="008F5454" w:rsidRDefault="009B1DC9" w:rsidP="004B55F3">
            <w:pPr>
              <w:pStyle w:val="ListParagraph"/>
              <w:ind w:left="0"/>
              <w:jc w:val="center"/>
              <w:rPr>
                <w:rFonts w:cs="Times New Roman"/>
                <w:i/>
                <w:sz w:val="20"/>
                <w:szCs w:val="20"/>
              </w:rPr>
            </w:pPr>
            <w:r w:rsidRPr="008F5454">
              <w:rPr>
                <w:rFonts w:cs="Times New Roman"/>
                <w:i/>
                <w:sz w:val="20"/>
                <w:szCs w:val="20"/>
              </w:rPr>
              <w:t>State</w:t>
            </w:r>
          </w:p>
        </w:tc>
        <w:tc>
          <w:tcPr>
            <w:tcW w:w="3629" w:type="dxa"/>
            <w:gridSpan w:val="2"/>
            <w:tcBorders>
              <w:bottom w:val="nil"/>
            </w:tcBorders>
          </w:tcPr>
          <w:p w14:paraId="4A61DFD7" w14:textId="50CA3875" w:rsidR="009B1DC9" w:rsidRPr="008F5454" w:rsidRDefault="009B1DC9" w:rsidP="004B55F3">
            <w:pPr>
              <w:pStyle w:val="ListParagraph"/>
              <w:ind w:left="0"/>
              <w:jc w:val="center"/>
              <w:rPr>
                <w:rFonts w:cs="Times New Roman"/>
                <w:i/>
                <w:sz w:val="20"/>
                <w:szCs w:val="20"/>
              </w:rPr>
            </w:pPr>
            <w:r w:rsidRPr="008F5454">
              <w:rPr>
                <w:rFonts w:cs="Times New Roman"/>
                <w:i/>
                <w:sz w:val="20"/>
                <w:szCs w:val="20"/>
              </w:rPr>
              <w:t>Federal</w:t>
            </w:r>
          </w:p>
        </w:tc>
      </w:tr>
      <w:tr w:rsidR="004B55F3" w:rsidRPr="008F5454" w14:paraId="6A29ABD8" w14:textId="77777777" w:rsidTr="008F5454">
        <w:trPr>
          <w:trHeight w:val="508"/>
          <w:jc w:val="center"/>
        </w:trPr>
        <w:tc>
          <w:tcPr>
            <w:tcW w:w="697" w:type="dxa"/>
            <w:vMerge w:val="restart"/>
            <w:tcBorders>
              <w:right w:val="single" w:sz="4" w:space="0" w:color="auto"/>
            </w:tcBorders>
            <w:textDirection w:val="btLr"/>
            <w:vAlign w:val="center"/>
          </w:tcPr>
          <w:p w14:paraId="59AA7B5A" w14:textId="59A2D62C" w:rsidR="004B55F3" w:rsidRPr="008F5454" w:rsidRDefault="004B55F3" w:rsidP="004B55F3">
            <w:pPr>
              <w:pStyle w:val="ListParagraph"/>
              <w:ind w:left="113" w:right="113"/>
              <w:jc w:val="center"/>
              <w:rPr>
                <w:rFonts w:cs="Times New Roman"/>
                <w:sz w:val="20"/>
                <w:szCs w:val="20"/>
              </w:rPr>
            </w:pPr>
            <w:r w:rsidRPr="008F5454">
              <w:rPr>
                <w:rFonts w:cs="Times New Roman"/>
                <w:b/>
                <w:sz w:val="20"/>
                <w:szCs w:val="20"/>
              </w:rPr>
              <w:t>Rendering Court</w:t>
            </w:r>
          </w:p>
        </w:tc>
        <w:tc>
          <w:tcPr>
            <w:tcW w:w="1919" w:type="dxa"/>
            <w:tcBorders>
              <w:left w:val="single" w:sz="4" w:space="0" w:color="auto"/>
            </w:tcBorders>
            <w:vAlign w:val="center"/>
          </w:tcPr>
          <w:p w14:paraId="1F2ED206" w14:textId="06D53ECF" w:rsidR="004B55F3" w:rsidRPr="008F5454" w:rsidRDefault="004B55F3" w:rsidP="008F5454">
            <w:pPr>
              <w:pStyle w:val="ListParagraph"/>
              <w:ind w:left="0"/>
              <w:jc w:val="center"/>
              <w:rPr>
                <w:rFonts w:cs="Times New Roman"/>
                <w:i/>
                <w:sz w:val="20"/>
                <w:szCs w:val="20"/>
              </w:rPr>
            </w:pPr>
            <w:r w:rsidRPr="008F5454">
              <w:rPr>
                <w:rFonts w:cs="Times New Roman"/>
                <w:i/>
                <w:sz w:val="20"/>
                <w:szCs w:val="20"/>
              </w:rPr>
              <w:t>State</w:t>
            </w:r>
          </w:p>
        </w:tc>
        <w:tc>
          <w:tcPr>
            <w:tcW w:w="3556" w:type="dxa"/>
            <w:gridSpan w:val="2"/>
            <w:vAlign w:val="center"/>
          </w:tcPr>
          <w:p w14:paraId="083BBA5A" w14:textId="77777777" w:rsidR="004B55F3" w:rsidRPr="008F5454" w:rsidRDefault="004B55F3" w:rsidP="004B55F3">
            <w:pPr>
              <w:pStyle w:val="ListParagraph"/>
              <w:ind w:left="0"/>
              <w:jc w:val="center"/>
              <w:rPr>
                <w:rFonts w:cs="Times New Roman"/>
                <w:sz w:val="20"/>
                <w:szCs w:val="20"/>
              </w:rPr>
            </w:pPr>
            <w:r w:rsidRPr="008F5454">
              <w:rPr>
                <w:rFonts w:cs="Times New Roman"/>
                <w:sz w:val="20"/>
                <w:szCs w:val="20"/>
              </w:rPr>
              <w:t>Article IV Full Faith and Credit Clause</w:t>
            </w:r>
          </w:p>
          <w:p w14:paraId="05A969C9" w14:textId="7668D187" w:rsidR="004B55F3" w:rsidRPr="008F5454" w:rsidRDefault="004B55F3" w:rsidP="004B55F3">
            <w:pPr>
              <w:pStyle w:val="ListParagraph"/>
              <w:ind w:left="0"/>
              <w:jc w:val="center"/>
              <w:rPr>
                <w:rFonts w:cs="Times New Roman"/>
                <w:sz w:val="20"/>
                <w:szCs w:val="20"/>
              </w:rPr>
            </w:pPr>
            <w:r w:rsidRPr="008F5454">
              <w:rPr>
                <w:rFonts w:cs="Times New Roman"/>
                <w:sz w:val="20"/>
                <w:szCs w:val="20"/>
              </w:rPr>
              <w:t>§1738</w:t>
            </w:r>
          </w:p>
        </w:tc>
        <w:tc>
          <w:tcPr>
            <w:tcW w:w="3629" w:type="dxa"/>
            <w:gridSpan w:val="2"/>
            <w:vAlign w:val="center"/>
          </w:tcPr>
          <w:p w14:paraId="32B879E9" w14:textId="0E07EBC4" w:rsidR="004B55F3" w:rsidRPr="008F5454" w:rsidRDefault="004B55F3" w:rsidP="004B55F3">
            <w:pPr>
              <w:pStyle w:val="ListParagraph"/>
              <w:ind w:left="0"/>
              <w:jc w:val="center"/>
              <w:rPr>
                <w:rFonts w:cs="Times New Roman"/>
                <w:sz w:val="20"/>
                <w:szCs w:val="20"/>
              </w:rPr>
            </w:pPr>
            <w:r w:rsidRPr="008F5454">
              <w:rPr>
                <w:rFonts w:cs="Times New Roman"/>
                <w:sz w:val="20"/>
                <w:szCs w:val="20"/>
              </w:rPr>
              <w:t>§1738</w:t>
            </w:r>
          </w:p>
        </w:tc>
      </w:tr>
      <w:tr w:rsidR="004B55F3" w:rsidRPr="008F5454" w14:paraId="1D46493F" w14:textId="77777777" w:rsidTr="008F5454">
        <w:trPr>
          <w:cantSplit/>
          <w:trHeight w:val="847"/>
          <w:jc w:val="center"/>
        </w:trPr>
        <w:tc>
          <w:tcPr>
            <w:tcW w:w="697" w:type="dxa"/>
            <w:vMerge/>
            <w:tcBorders>
              <w:right w:val="single" w:sz="4" w:space="0" w:color="auto"/>
            </w:tcBorders>
            <w:textDirection w:val="btLr"/>
          </w:tcPr>
          <w:p w14:paraId="65E0C1C6" w14:textId="6160CCEF" w:rsidR="004B55F3" w:rsidRPr="008F5454" w:rsidRDefault="004B55F3" w:rsidP="004B55F3">
            <w:pPr>
              <w:pStyle w:val="ListParagraph"/>
              <w:ind w:left="113" w:right="113"/>
              <w:rPr>
                <w:rFonts w:cs="Times New Roman"/>
                <w:b/>
                <w:sz w:val="20"/>
                <w:szCs w:val="20"/>
              </w:rPr>
            </w:pPr>
          </w:p>
        </w:tc>
        <w:tc>
          <w:tcPr>
            <w:tcW w:w="1919" w:type="dxa"/>
            <w:tcBorders>
              <w:left w:val="single" w:sz="4" w:space="0" w:color="auto"/>
            </w:tcBorders>
            <w:vAlign w:val="center"/>
          </w:tcPr>
          <w:p w14:paraId="5BB27341" w14:textId="7C4B0A8D" w:rsidR="004B55F3" w:rsidRPr="008F5454" w:rsidRDefault="004B55F3" w:rsidP="004B55F3">
            <w:pPr>
              <w:pStyle w:val="ListParagraph"/>
              <w:ind w:left="0"/>
              <w:jc w:val="center"/>
              <w:rPr>
                <w:rFonts w:cs="Times New Roman"/>
                <w:i/>
                <w:sz w:val="20"/>
                <w:szCs w:val="20"/>
              </w:rPr>
            </w:pPr>
            <w:r w:rsidRPr="008F5454">
              <w:rPr>
                <w:rFonts w:cs="Times New Roman"/>
                <w:i/>
                <w:sz w:val="20"/>
                <w:szCs w:val="20"/>
              </w:rPr>
              <w:t>Federal</w:t>
            </w:r>
          </w:p>
        </w:tc>
        <w:tc>
          <w:tcPr>
            <w:tcW w:w="1848" w:type="dxa"/>
            <w:vAlign w:val="center"/>
          </w:tcPr>
          <w:p w14:paraId="60EC7593" w14:textId="77777777" w:rsidR="004B55F3" w:rsidRPr="00561A56" w:rsidRDefault="004B55F3" w:rsidP="004B55F3">
            <w:pPr>
              <w:pStyle w:val="ListParagraph"/>
              <w:ind w:left="0"/>
              <w:jc w:val="center"/>
              <w:rPr>
                <w:rFonts w:cs="Times New Roman"/>
                <w:sz w:val="20"/>
                <w:szCs w:val="20"/>
                <w:u w:val="single"/>
              </w:rPr>
            </w:pPr>
            <w:r w:rsidRPr="00561A56">
              <w:rPr>
                <w:rFonts w:cs="Times New Roman"/>
                <w:sz w:val="20"/>
                <w:szCs w:val="20"/>
                <w:u w:val="single"/>
              </w:rPr>
              <w:t>Diversity</w:t>
            </w:r>
          </w:p>
          <w:p w14:paraId="67FC7321" w14:textId="0F40FC95" w:rsidR="004B55F3" w:rsidRPr="008F5454" w:rsidRDefault="004B55F3" w:rsidP="004B55F3">
            <w:pPr>
              <w:pStyle w:val="ListParagraph"/>
              <w:ind w:left="0"/>
              <w:jc w:val="center"/>
              <w:rPr>
                <w:rFonts w:cs="Times New Roman"/>
                <w:sz w:val="20"/>
                <w:szCs w:val="20"/>
              </w:rPr>
            </w:pPr>
            <w:r w:rsidRPr="008F5454">
              <w:rPr>
                <w:rFonts w:cs="Times New Roman"/>
                <w:sz w:val="20"/>
                <w:szCs w:val="20"/>
              </w:rPr>
              <w:t xml:space="preserve">Federal Common Law </w:t>
            </w:r>
            <w:r w:rsidRPr="008F5454">
              <w:rPr>
                <w:rFonts w:cs="Times New Roman"/>
                <w:sz w:val="20"/>
                <w:szCs w:val="20"/>
              </w:rPr>
              <w:sym w:font="Wingdings" w:char="F0E0"/>
            </w:r>
            <w:r w:rsidRPr="008F5454">
              <w:rPr>
                <w:rFonts w:cs="Times New Roman"/>
                <w:sz w:val="20"/>
                <w:szCs w:val="20"/>
              </w:rPr>
              <w:t xml:space="preserve"> borrow state law</w:t>
            </w:r>
            <w:r w:rsidR="00561A56">
              <w:rPr>
                <w:rFonts w:cs="Times New Roman"/>
                <w:sz w:val="20"/>
                <w:szCs w:val="20"/>
              </w:rPr>
              <w:t xml:space="preserve"> (Semtek)</w:t>
            </w:r>
          </w:p>
        </w:tc>
        <w:tc>
          <w:tcPr>
            <w:tcW w:w="1708" w:type="dxa"/>
            <w:vAlign w:val="center"/>
          </w:tcPr>
          <w:p w14:paraId="015AE05C" w14:textId="77777777" w:rsidR="004B55F3" w:rsidRPr="00561A56" w:rsidRDefault="004B55F3" w:rsidP="004B55F3">
            <w:pPr>
              <w:pStyle w:val="ListParagraph"/>
              <w:ind w:left="0"/>
              <w:jc w:val="center"/>
              <w:rPr>
                <w:rFonts w:cs="Times New Roman"/>
                <w:sz w:val="20"/>
                <w:szCs w:val="20"/>
                <w:u w:val="single"/>
              </w:rPr>
            </w:pPr>
            <w:r w:rsidRPr="00561A56">
              <w:rPr>
                <w:rFonts w:cs="Times New Roman"/>
                <w:sz w:val="20"/>
                <w:szCs w:val="20"/>
                <w:u w:val="single"/>
              </w:rPr>
              <w:t>Arising Under</w:t>
            </w:r>
          </w:p>
          <w:p w14:paraId="5AD9B61E" w14:textId="4A069039" w:rsidR="004B55F3" w:rsidRPr="008F5454" w:rsidRDefault="004B55F3" w:rsidP="004B55F3">
            <w:pPr>
              <w:pStyle w:val="ListParagraph"/>
              <w:ind w:left="0"/>
              <w:jc w:val="center"/>
              <w:rPr>
                <w:rFonts w:cs="Times New Roman"/>
                <w:sz w:val="20"/>
                <w:szCs w:val="20"/>
              </w:rPr>
            </w:pPr>
            <w:r w:rsidRPr="008F5454">
              <w:rPr>
                <w:rFonts w:cs="Times New Roman"/>
                <w:sz w:val="20"/>
                <w:szCs w:val="20"/>
              </w:rPr>
              <w:t>Federal Common Law</w:t>
            </w:r>
          </w:p>
        </w:tc>
        <w:tc>
          <w:tcPr>
            <w:tcW w:w="1919" w:type="dxa"/>
            <w:vAlign w:val="center"/>
          </w:tcPr>
          <w:p w14:paraId="27CADA8E" w14:textId="77777777" w:rsidR="004B55F3" w:rsidRPr="00561A56" w:rsidRDefault="004B55F3" w:rsidP="004B55F3">
            <w:pPr>
              <w:pStyle w:val="ListParagraph"/>
              <w:ind w:left="0"/>
              <w:jc w:val="center"/>
              <w:rPr>
                <w:rFonts w:cs="Times New Roman"/>
                <w:sz w:val="20"/>
                <w:szCs w:val="20"/>
                <w:u w:val="single"/>
              </w:rPr>
            </w:pPr>
            <w:r w:rsidRPr="00561A56">
              <w:rPr>
                <w:rFonts w:cs="Times New Roman"/>
                <w:sz w:val="20"/>
                <w:szCs w:val="20"/>
                <w:u w:val="single"/>
              </w:rPr>
              <w:t>Diversity</w:t>
            </w:r>
          </w:p>
          <w:p w14:paraId="6D2C83C6" w14:textId="764E104E" w:rsidR="004B55F3" w:rsidRPr="008F5454" w:rsidRDefault="004B55F3" w:rsidP="004B55F3">
            <w:pPr>
              <w:pStyle w:val="ListParagraph"/>
              <w:ind w:left="0"/>
              <w:jc w:val="center"/>
              <w:rPr>
                <w:rFonts w:cs="Times New Roman"/>
                <w:sz w:val="20"/>
                <w:szCs w:val="20"/>
              </w:rPr>
            </w:pPr>
            <w:r w:rsidRPr="008F5454">
              <w:rPr>
                <w:rFonts w:cs="Times New Roman"/>
                <w:sz w:val="20"/>
                <w:szCs w:val="20"/>
              </w:rPr>
              <w:t xml:space="preserve">Federal Common Law </w:t>
            </w:r>
            <w:r w:rsidRPr="008F5454">
              <w:rPr>
                <w:rFonts w:cs="Times New Roman"/>
                <w:sz w:val="20"/>
                <w:szCs w:val="20"/>
              </w:rPr>
              <w:sym w:font="Wingdings" w:char="F0E0"/>
            </w:r>
            <w:r w:rsidRPr="008F5454">
              <w:rPr>
                <w:rFonts w:cs="Times New Roman"/>
                <w:sz w:val="20"/>
                <w:szCs w:val="20"/>
              </w:rPr>
              <w:t xml:space="preserve"> ?</w:t>
            </w:r>
          </w:p>
        </w:tc>
        <w:tc>
          <w:tcPr>
            <w:tcW w:w="1710" w:type="dxa"/>
            <w:vAlign w:val="center"/>
          </w:tcPr>
          <w:p w14:paraId="2BD47C32" w14:textId="75932D61" w:rsidR="004B55F3" w:rsidRPr="00561A56" w:rsidRDefault="004B55F3" w:rsidP="004B55F3">
            <w:pPr>
              <w:pStyle w:val="ListParagraph"/>
              <w:ind w:left="0"/>
              <w:jc w:val="center"/>
              <w:rPr>
                <w:rFonts w:cs="Times New Roman"/>
                <w:sz w:val="20"/>
                <w:szCs w:val="20"/>
                <w:u w:val="single"/>
              </w:rPr>
            </w:pPr>
            <w:r w:rsidRPr="00561A56">
              <w:rPr>
                <w:rFonts w:cs="Times New Roman"/>
                <w:sz w:val="20"/>
                <w:szCs w:val="20"/>
                <w:u w:val="single"/>
              </w:rPr>
              <w:t>Arising Under</w:t>
            </w:r>
          </w:p>
          <w:p w14:paraId="5FC82BD4" w14:textId="2A40CC30" w:rsidR="004B55F3" w:rsidRPr="008F5454" w:rsidRDefault="004B55F3" w:rsidP="004B55F3">
            <w:pPr>
              <w:pStyle w:val="ListParagraph"/>
              <w:ind w:left="0"/>
              <w:jc w:val="center"/>
              <w:rPr>
                <w:rFonts w:cs="Times New Roman"/>
                <w:sz w:val="20"/>
                <w:szCs w:val="20"/>
              </w:rPr>
            </w:pPr>
            <w:r w:rsidRPr="008F5454">
              <w:rPr>
                <w:rFonts w:cs="Times New Roman"/>
                <w:sz w:val="20"/>
                <w:szCs w:val="20"/>
              </w:rPr>
              <w:t xml:space="preserve">Federal Common Law </w:t>
            </w:r>
            <w:r w:rsidRPr="008F5454">
              <w:rPr>
                <w:rFonts w:cs="Times New Roman"/>
                <w:sz w:val="20"/>
                <w:szCs w:val="20"/>
              </w:rPr>
              <w:sym w:font="Wingdings" w:char="F0E0"/>
            </w:r>
            <w:r w:rsidRPr="008F5454">
              <w:rPr>
                <w:rFonts w:cs="Times New Roman"/>
                <w:sz w:val="20"/>
                <w:szCs w:val="20"/>
              </w:rPr>
              <w:t xml:space="preserve"> ?</w:t>
            </w:r>
          </w:p>
        </w:tc>
      </w:tr>
    </w:tbl>
    <w:p w14:paraId="6DF90CE4" w14:textId="11AD4762" w:rsidR="009B1DC9" w:rsidRPr="009B1DC9" w:rsidRDefault="009B1DC9" w:rsidP="009B1DC9">
      <w:pPr>
        <w:pStyle w:val="ListParagraph"/>
        <w:spacing w:line="240" w:lineRule="auto"/>
        <w:rPr>
          <w:rFonts w:cs="Times New Roman"/>
          <w:b/>
        </w:rPr>
      </w:pPr>
    </w:p>
    <w:p w14:paraId="7327E71A" w14:textId="4F8415ED" w:rsidR="00A323A7" w:rsidRPr="00A323A7" w:rsidRDefault="00A323A7" w:rsidP="00BE5DF3">
      <w:pPr>
        <w:pStyle w:val="ListParagraph"/>
        <w:numPr>
          <w:ilvl w:val="1"/>
          <w:numId w:val="36"/>
        </w:numPr>
        <w:spacing w:line="240" w:lineRule="auto"/>
        <w:rPr>
          <w:rFonts w:cs="Times New Roman"/>
          <w:b/>
        </w:rPr>
      </w:pPr>
      <w:r>
        <w:rPr>
          <w:rFonts w:cs="Times New Roman"/>
        </w:rPr>
        <w:t>Federal suit follow</w:t>
      </w:r>
      <w:r w:rsidR="00B57692">
        <w:rPr>
          <w:rFonts w:cs="Times New Roman"/>
        </w:rPr>
        <w:t>s</w:t>
      </w:r>
      <w:r>
        <w:rPr>
          <w:rFonts w:cs="Times New Roman"/>
        </w:rPr>
        <w:t xml:space="preserve"> state suit</w:t>
      </w:r>
    </w:p>
    <w:p w14:paraId="0A67B83D" w14:textId="61066EA7" w:rsidR="000E3C12" w:rsidRPr="000E3C12" w:rsidRDefault="000E3C12" w:rsidP="00BE5DF3">
      <w:pPr>
        <w:pStyle w:val="ListParagraph"/>
        <w:numPr>
          <w:ilvl w:val="2"/>
          <w:numId w:val="36"/>
        </w:numPr>
        <w:spacing w:line="240" w:lineRule="auto"/>
        <w:rPr>
          <w:rFonts w:cs="Times New Roman"/>
          <w:b/>
        </w:rPr>
      </w:pPr>
      <w:r>
        <w:rPr>
          <w:rFonts w:cs="Times New Roman"/>
        </w:rPr>
        <w:t>§1738 – federal courts must give state court judgment Full Faith and Credit</w:t>
      </w:r>
    </w:p>
    <w:p w14:paraId="5CD9C422" w14:textId="3D0004F3" w:rsidR="00A323A7" w:rsidRPr="00A323A7" w:rsidRDefault="00A323A7" w:rsidP="000E3C12">
      <w:pPr>
        <w:pStyle w:val="ListParagraph"/>
        <w:numPr>
          <w:ilvl w:val="3"/>
          <w:numId w:val="36"/>
        </w:numPr>
        <w:spacing w:line="240" w:lineRule="auto"/>
        <w:rPr>
          <w:rFonts w:cs="Times New Roman"/>
          <w:b/>
        </w:rPr>
      </w:pPr>
      <w:r>
        <w:rPr>
          <w:rFonts w:cs="Times New Roman"/>
        </w:rPr>
        <w:t xml:space="preserve">Partial repeal by Congress – Since §1738 is a statute, it is subject to repeal by Congress. Any statute may be partially repealed, either implicitly or expressly. Therefore, whenever Congress creates a new federal statutory right, it could be argued that this new federal statute implicitly repeals §1738 with respect to any state court determination relevant to the federal right; if this were accepted, the result would be that a federal court need not grant a prior state court judgment the res judicata effect of that judgment if doing so would affect a federal right. </w:t>
      </w:r>
    </w:p>
    <w:p w14:paraId="44CAAC0E" w14:textId="2E375D65" w:rsidR="00A323A7" w:rsidRPr="00A323A7" w:rsidRDefault="00A323A7" w:rsidP="00BE5DF3">
      <w:pPr>
        <w:pStyle w:val="ListParagraph"/>
        <w:numPr>
          <w:ilvl w:val="3"/>
          <w:numId w:val="36"/>
        </w:numPr>
        <w:spacing w:line="240" w:lineRule="auto"/>
        <w:rPr>
          <w:rFonts w:cs="Times New Roman"/>
          <w:b/>
        </w:rPr>
      </w:pPr>
      <w:r>
        <w:rPr>
          <w:rFonts w:cs="Times New Roman"/>
        </w:rPr>
        <w:t xml:space="preserve">SCOTUS rejected this view unless Congress has made it quite clear that it wishes to deny the state court judgment res judicata effect in the federal court proceeding. </w:t>
      </w:r>
    </w:p>
    <w:p w14:paraId="019F3DCD" w14:textId="0C05AEB4" w:rsidR="00FF7F37" w:rsidRPr="00614F7A" w:rsidRDefault="000E3C12" w:rsidP="00BE5DF3">
      <w:pPr>
        <w:pStyle w:val="ListParagraph"/>
        <w:numPr>
          <w:ilvl w:val="2"/>
          <w:numId w:val="36"/>
        </w:numPr>
        <w:spacing w:line="240" w:lineRule="auto"/>
        <w:rPr>
          <w:rFonts w:cs="Times New Roman"/>
          <w:b/>
        </w:rPr>
      </w:pPr>
      <w:r>
        <w:rPr>
          <w:rFonts w:cs="Times New Roman"/>
        </w:rPr>
        <w:t xml:space="preserve">Applies to claim and issue preclusion – </w:t>
      </w:r>
      <w:r w:rsidR="00FF7F37" w:rsidRPr="00614F7A">
        <w:rPr>
          <w:rFonts w:cs="Times New Roman"/>
          <w:b/>
          <w:i/>
        </w:rPr>
        <w:t>Migra v. Warren City School District Bd. Of Education et. Al.</w:t>
      </w:r>
      <w:r w:rsidR="00FF7F37" w:rsidRPr="00614F7A">
        <w:rPr>
          <w:rFonts w:cs="Times New Roman"/>
          <w:b/>
        </w:rPr>
        <w:t xml:space="preserve"> (SCOTUS 1984) </w:t>
      </w:r>
      <w:r w:rsidR="00B47AFF" w:rsidRPr="00614F7A">
        <w:rPr>
          <w:rFonts w:cs="Times New Roman"/>
        </w:rPr>
        <w:t>Tool: State claim preclusion rules (along with i</w:t>
      </w:r>
      <w:r w:rsidR="005178D6" w:rsidRPr="00614F7A">
        <w:rPr>
          <w:rFonts w:cs="Times New Roman"/>
        </w:rPr>
        <w:t>ssue preclusion) must be applied</w:t>
      </w:r>
      <w:r w:rsidR="00B47AFF" w:rsidRPr="00614F7A">
        <w:rPr>
          <w:rFonts w:cs="Times New Roman"/>
        </w:rPr>
        <w:t xml:space="preserve"> in subsequent federal actions unless Congress has affirmatively indicated in creating the federal right that state preclusion rules are to b</w:t>
      </w:r>
      <w:r w:rsidR="00ED2337" w:rsidRPr="00614F7A">
        <w:rPr>
          <w:rFonts w:cs="Times New Roman"/>
        </w:rPr>
        <w:t>e ignored. Synopsis: P sues D for</w:t>
      </w:r>
      <w:r w:rsidR="00B47AFF" w:rsidRPr="00614F7A">
        <w:rPr>
          <w:rFonts w:cs="Times New Roman"/>
        </w:rPr>
        <w:t xml:space="preserve"> bre</w:t>
      </w:r>
      <w:r w:rsidR="00ED2337" w:rsidRPr="00614F7A">
        <w:rPr>
          <w:rFonts w:cs="Times New Roman"/>
        </w:rPr>
        <w:t xml:space="preserve">ach of contract and tort under state law in state court. Wins on breach of contract but court dismissed tort claim without prejudice. Problem is that it only dismissed tort claim without prejudice but did not speak to any other claims. </w:t>
      </w:r>
      <w:r w:rsidR="00B47AFF" w:rsidRPr="00614F7A">
        <w:rPr>
          <w:rFonts w:cs="Times New Roman"/>
        </w:rPr>
        <w:t>Judgment in favor of P. P sues D under Sec. 1983 in federal court. SCOTUS finds that claim preclus</w:t>
      </w:r>
      <w:r w:rsidR="00ED2337" w:rsidRPr="00614F7A">
        <w:rPr>
          <w:rFonts w:cs="Times New Roman"/>
        </w:rPr>
        <w:t xml:space="preserve">ion applies because court assumes that all </w:t>
      </w:r>
      <w:r w:rsidR="00ED2337" w:rsidRPr="00614F7A">
        <w:rPr>
          <w:rFonts w:cs="Times New Roman"/>
        </w:rPr>
        <w:lastRenderedPageBreak/>
        <w:t xml:space="preserve">other claims decided on with prejudice unless court specifies otherwise. </w:t>
      </w:r>
      <w:r w:rsidR="00CB1BA7" w:rsidRPr="00614F7A">
        <w:rPr>
          <w:rFonts w:cs="Times New Roman"/>
        </w:rPr>
        <w:t xml:space="preserve">Also Sec. 1983 is a parallel jurisdiction statute so state courts can hear such claims. </w:t>
      </w:r>
    </w:p>
    <w:p w14:paraId="197100F9" w14:textId="781398A0" w:rsidR="00ED2337" w:rsidRPr="005178D6" w:rsidRDefault="00ED2337" w:rsidP="00BE5DF3">
      <w:pPr>
        <w:pStyle w:val="ListParagraph"/>
        <w:numPr>
          <w:ilvl w:val="4"/>
          <w:numId w:val="36"/>
        </w:numPr>
        <w:spacing w:line="240" w:lineRule="auto"/>
        <w:rPr>
          <w:rFonts w:cs="Times New Roman"/>
          <w:b/>
        </w:rPr>
      </w:pPr>
      <w:r>
        <w:rPr>
          <w:rFonts w:cs="Times New Roman"/>
        </w:rPr>
        <w:t>Lesson for Lawyers – ask court to dismiss ‘all other claims without prejudice.’</w:t>
      </w:r>
    </w:p>
    <w:p w14:paraId="2332B345" w14:textId="4B964EA9" w:rsidR="00F5704D" w:rsidRPr="00F5704D" w:rsidRDefault="005D21E8" w:rsidP="00BE5DF3">
      <w:pPr>
        <w:pStyle w:val="ListParagraph"/>
        <w:numPr>
          <w:ilvl w:val="2"/>
          <w:numId w:val="36"/>
        </w:numPr>
        <w:spacing w:line="240" w:lineRule="auto"/>
        <w:rPr>
          <w:rFonts w:cs="Times New Roman"/>
          <w:b/>
        </w:rPr>
      </w:pPr>
      <w:r>
        <w:rPr>
          <w:rFonts w:cs="Times New Roman"/>
        </w:rPr>
        <w:t xml:space="preserve">Can’t </w:t>
      </w:r>
      <w:r w:rsidRPr="005D21E8">
        <w:rPr>
          <w:rFonts w:cs="Times New Roman"/>
          <w:u w:val="single"/>
        </w:rPr>
        <w:t>claim</w:t>
      </w:r>
      <w:r>
        <w:rPr>
          <w:rFonts w:cs="Times New Roman"/>
        </w:rPr>
        <w:t xml:space="preserve"> preclude in federal court if state court had no SMJ</w:t>
      </w:r>
      <w:r w:rsidR="00614F7A">
        <w:rPr>
          <w:rFonts w:cs="Times New Roman"/>
        </w:rPr>
        <w:t xml:space="preserve"> – </w:t>
      </w:r>
      <w:r w:rsidR="00F5704D" w:rsidRPr="00F5704D">
        <w:rPr>
          <w:rFonts w:cs="Times New Roman"/>
          <w:b/>
          <w:i/>
        </w:rPr>
        <w:t xml:space="preserve">Marrese v. American Academy of Orthopaedic </w:t>
      </w:r>
      <w:r w:rsidR="00F5704D" w:rsidRPr="00F5704D">
        <w:rPr>
          <w:rFonts w:cs="Times New Roman"/>
          <w:b/>
        </w:rPr>
        <w:t>Surgeons (SCOTUS 1985)</w:t>
      </w:r>
      <w:r w:rsidR="00F5704D">
        <w:rPr>
          <w:rFonts w:cs="Times New Roman"/>
        </w:rPr>
        <w:t xml:space="preserve"> </w:t>
      </w:r>
      <w:r w:rsidR="003663BC">
        <w:rPr>
          <w:rFonts w:cs="Times New Roman"/>
        </w:rPr>
        <w:t>Tool: I</w:t>
      </w:r>
      <w:r w:rsidR="003663BC" w:rsidRPr="003663BC">
        <w:rPr>
          <w:rFonts w:cs="Times New Roman"/>
        </w:rPr>
        <w:t xml:space="preserve">f L1 litigated in court that lacks SMJ over theories of relief, than judgment issued by court 1 will not claim preclude you from bringing </w:t>
      </w:r>
      <w:r w:rsidR="003663BC">
        <w:rPr>
          <w:rFonts w:cs="Times New Roman"/>
        </w:rPr>
        <w:t xml:space="preserve">theories of relief </w:t>
      </w:r>
      <w:r w:rsidR="003663BC" w:rsidRPr="003663BC">
        <w:rPr>
          <w:rFonts w:cs="Times New Roman"/>
        </w:rPr>
        <w:t xml:space="preserve">in L2. </w:t>
      </w:r>
      <w:r w:rsidR="00F5704D">
        <w:rPr>
          <w:rFonts w:cs="Times New Roman"/>
        </w:rPr>
        <w:t xml:space="preserve">Synopsis: </w:t>
      </w:r>
      <w:r w:rsidR="003663BC" w:rsidRPr="003663BC">
        <w:rPr>
          <w:rFonts w:cs="Times New Roman"/>
        </w:rPr>
        <w:t xml:space="preserve">P’s brought state law anti-trust claims in state court. They lost. P’s brought set of claims based on federal anti-trust laws in federal system. D’s alleged claim preclusion. Court said no, because federal anti-trust claims can ONLY be litigated in federal court, so states lack SMJ because Congress has said state can’t hear claims. What if they had started in federal court with federal claims? They probably would have been precluded in state court because could have exercised supplemental jurisdiction over state law claims. </w:t>
      </w:r>
      <w:r w:rsidR="00F5704D">
        <w:rPr>
          <w:rFonts w:cs="Times New Roman"/>
        </w:rPr>
        <w:t xml:space="preserve">P’s do not assert action under IL Antitrust Act in state court. P’s try to bring action based on Sherman Antitrust Act in federal court. Remanded case for a determination of how IL would have treated later action under Sherman Antitrust Act) </w:t>
      </w:r>
      <w:r w:rsidR="00F5704D" w:rsidRPr="00F5704D">
        <w:rPr>
          <w:rFonts w:cs="Times New Roman"/>
        </w:rPr>
        <w:t>– applying §1738, federal court must determine whether state claim preclusion law</w:t>
      </w:r>
      <w:r w:rsidR="00F5704D">
        <w:rPr>
          <w:rFonts w:cs="Times New Roman"/>
        </w:rPr>
        <w:t xml:space="preserve"> </w:t>
      </w:r>
      <w:r w:rsidR="00F5704D" w:rsidRPr="00F5704D">
        <w:rPr>
          <w:rFonts w:cs="Times New Roman"/>
        </w:rPr>
        <w:t xml:space="preserve">would preclude the federal suit. </w:t>
      </w:r>
    </w:p>
    <w:p w14:paraId="7C95ABCB" w14:textId="77777777" w:rsidR="00F5704D" w:rsidRPr="00F5704D" w:rsidRDefault="00F5704D" w:rsidP="00BE5DF3">
      <w:pPr>
        <w:pStyle w:val="ListParagraph"/>
        <w:numPr>
          <w:ilvl w:val="3"/>
          <w:numId w:val="36"/>
        </w:numPr>
        <w:spacing w:line="240" w:lineRule="auto"/>
        <w:rPr>
          <w:rFonts w:cs="Times New Roman"/>
          <w:b/>
        </w:rPr>
      </w:pPr>
      <w:r>
        <w:rPr>
          <w:rFonts w:cs="Times New Roman"/>
        </w:rPr>
        <w:t xml:space="preserve">If not, there is no preclusion. </w:t>
      </w:r>
    </w:p>
    <w:p w14:paraId="2E0D7721" w14:textId="252061D3" w:rsidR="00FF7F37" w:rsidRPr="00F5704D" w:rsidRDefault="00F5704D" w:rsidP="00BE5DF3">
      <w:pPr>
        <w:pStyle w:val="ListParagraph"/>
        <w:numPr>
          <w:ilvl w:val="3"/>
          <w:numId w:val="36"/>
        </w:numPr>
        <w:spacing w:line="240" w:lineRule="auto"/>
        <w:rPr>
          <w:rFonts w:cs="Times New Roman"/>
          <w:b/>
        </w:rPr>
      </w:pPr>
      <w:r>
        <w:rPr>
          <w:rFonts w:cs="Times New Roman"/>
        </w:rPr>
        <w:t xml:space="preserve">If state would bar federal action, the federal court must determine whether the relevant federal law contains an implied or explicit exception to §1738. </w:t>
      </w:r>
    </w:p>
    <w:p w14:paraId="44997E03" w14:textId="58A2125C" w:rsidR="00B57692" w:rsidRPr="00B57692" w:rsidRDefault="00B57692" w:rsidP="00BE5DF3">
      <w:pPr>
        <w:pStyle w:val="ListParagraph"/>
        <w:numPr>
          <w:ilvl w:val="1"/>
          <w:numId w:val="36"/>
        </w:numPr>
        <w:spacing w:line="240" w:lineRule="auto"/>
        <w:rPr>
          <w:rFonts w:cs="Times New Roman"/>
          <w:b/>
        </w:rPr>
      </w:pPr>
      <w:r>
        <w:rPr>
          <w:rFonts w:cs="Times New Roman"/>
          <w:b/>
        </w:rPr>
        <w:t>S</w:t>
      </w:r>
      <w:r>
        <w:rPr>
          <w:rFonts w:cs="Times New Roman"/>
        </w:rPr>
        <w:t>tate suit follows federal suit</w:t>
      </w:r>
    </w:p>
    <w:p w14:paraId="4713AB5E" w14:textId="061461EF" w:rsidR="00B57692" w:rsidRPr="007E0A08" w:rsidRDefault="007E0A08" w:rsidP="00BE5DF3">
      <w:pPr>
        <w:pStyle w:val="ListParagraph"/>
        <w:numPr>
          <w:ilvl w:val="2"/>
          <w:numId w:val="36"/>
        </w:numPr>
        <w:spacing w:line="240" w:lineRule="auto"/>
        <w:rPr>
          <w:rFonts w:cs="Times New Roman"/>
          <w:b/>
        </w:rPr>
      </w:pPr>
      <w:r>
        <w:rPr>
          <w:rFonts w:cs="Times New Roman"/>
        </w:rPr>
        <w:t xml:space="preserve">Diversity – as a matter of federal common law, state court in second suit must give to the earlier federal judgment the same preclusive effect as such a judgment would have been given by the courts of the state where the first federal court sat. </w:t>
      </w:r>
    </w:p>
    <w:p w14:paraId="5FCAFA32" w14:textId="2C570FAA" w:rsidR="007E0A08" w:rsidRPr="00B04230" w:rsidRDefault="007E0A08" w:rsidP="00BE5DF3">
      <w:pPr>
        <w:pStyle w:val="ListParagraph"/>
        <w:numPr>
          <w:ilvl w:val="3"/>
          <w:numId w:val="36"/>
        </w:numPr>
        <w:spacing w:after="160"/>
        <w:rPr>
          <w:rFonts w:cs="Times New Roman"/>
          <w:b/>
        </w:rPr>
      </w:pPr>
      <w:r w:rsidRPr="00E32CB6">
        <w:rPr>
          <w:rFonts w:cs="Times New Roman"/>
          <w:b/>
          <w:i/>
        </w:rPr>
        <w:t>Semtek International Inc. v. Lockheed Martin Corp.</w:t>
      </w:r>
      <w:r w:rsidR="00B04230">
        <w:rPr>
          <w:rFonts w:cs="Times New Roman"/>
          <w:b/>
        </w:rPr>
        <w:t xml:space="preserve"> (SCOTUS 2001) </w:t>
      </w:r>
      <w:r w:rsidR="00B04230" w:rsidRPr="00B04230">
        <w:rPr>
          <w:rFonts w:cs="Times New Roman"/>
        </w:rPr>
        <w:t xml:space="preserve">Synopsis: </w:t>
      </w:r>
      <w:r w:rsidR="00A70B59">
        <w:rPr>
          <w:rFonts w:cs="Times New Roman"/>
        </w:rPr>
        <w:t xml:space="preserve">L1 – </w:t>
      </w:r>
      <w:r w:rsidR="00B04230" w:rsidRPr="00B04230">
        <w:rPr>
          <w:rFonts w:cs="Times New Roman"/>
        </w:rPr>
        <w:t xml:space="preserve">P sued D in CA state court for breach of contract and other business torts. D removed to </w:t>
      </w:r>
      <w:r w:rsidR="00A70B59">
        <w:rPr>
          <w:rFonts w:cs="Times New Roman"/>
        </w:rPr>
        <w:t xml:space="preserve">CA </w:t>
      </w:r>
      <w:r w:rsidR="00B04230" w:rsidRPr="00B04230">
        <w:rPr>
          <w:rFonts w:cs="Times New Roman"/>
        </w:rPr>
        <w:t xml:space="preserve">federal </w:t>
      </w:r>
      <w:r w:rsidR="00A70B59">
        <w:rPr>
          <w:rFonts w:cs="Times New Roman"/>
        </w:rPr>
        <w:t xml:space="preserve">district </w:t>
      </w:r>
      <w:r w:rsidR="00B04230" w:rsidRPr="00B04230">
        <w:rPr>
          <w:rFonts w:cs="Times New Roman"/>
        </w:rPr>
        <w:t xml:space="preserve">court based on diversity. Dismissed because barred by 2-year statute of limitations. </w:t>
      </w:r>
      <w:r w:rsidR="00A70B59">
        <w:rPr>
          <w:rFonts w:cs="Times New Roman"/>
        </w:rPr>
        <w:t xml:space="preserve">L2 – </w:t>
      </w:r>
      <w:r w:rsidR="00B04230" w:rsidRPr="00B04230">
        <w:rPr>
          <w:rFonts w:cs="Times New Roman"/>
        </w:rPr>
        <w:t xml:space="preserve">P sued in MD state court where not time barred. D filed motion to dismiss on ground of res judicata and MD granted motion. MD appeals court affirmed on theory that even though CA might not have given claim preclusive effect to a decision by its own courts on statute of limitation grounds, the res judicata effects of a federal diversity judgment is a matter of federal law (FRCP 41(b)) under which dismissals that are on the merits are claim preclusive. </w:t>
      </w:r>
      <w:r w:rsidR="00B04230">
        <w:rPr>
          <w:rFonts w:cs="Times New Roman"/>
        </w:rPr>
        <w:t>Tool: SCOTUS disagreed with MD appeals court holding that (1) claim-preclusive effects of a federal diversity judgment are a matter of federal common law and (2) court was hereby deciding that federal common law should apply the preclusion law of the forum state i.e., the state where the federal court that issued the judgment (CA) sat</w:t>
      </w:r>
      <w:r w:rsidR="005B01BE">
        <w:rPr>
          <w:rFonts w:cs="Times New Roman"/>
        </w:rPr>
        <w:t xml:space="preserve"> (rendering court)</w:t>
      </w:r>
      <w:r w:rsidR="00B04230">
        <w:rPr>
          <w:rFonts w:cs="Times New Roman"/>
        </w:rPr>
        <w:t>. Steps court took to get to this outcome:</w:t>
      </w:r>
    </w:p>
    <w:p w14:paraId="0918A5E4" w14:textId="049692E4" w:rsidR="00B04230" w:rsidRPr="00B04230" w:rsidRDefault="00B04230" w:rsidP="00BE5DF3">
      <w:pPr>
        <w:pStyle w:val="ListParagraph"/>
        <w:numPr>
          <w:ilvl w:val="4"/>
          <w:numId w:val="36"/>
        </w:numPr>
        <w:spacing w:after="160"/>
        <w:rPr>
          <w:rFonts w:cs="Times New Roman"/>
          <w:b/>
        </w:rPr>
      </w:pPr>
      <w:r>
        <w:rPr>
          <w:rFonts w:cs="Times New Roman"/>
        </w:rPr>
        <w:t xml:space="preserve">FRCP 41(b) doesn’t control </w:t>
      </w:r>
    </w:p>
    <w:p w14:paraId="077DEA6A" w14:textId="2496CD2C" w:rsidR="00B04230" w:rsidRPr="00B04230" w:rsidRDefault="00B04230" w:rsidP="00BE5DF3">
      <w:pPr>
        <w:pStyle w:val="ListParagraph"/>
        <w:numPr>
          <w:ilvl w:val="5"/>
          <w:numId w:val="36"/>
        </w:numPr>
        <w:spacing w:after="160"/>
        <w:rPr>
          <w:rFonts w:cs="Times New Roman"/>
          <w:b/>
        </w:rPr>
      </w:pPr>
      <w:r>
        <w:rPr>
          <w:rFonts w:cs="Times New Roman"/>
        </w:rPr>
        <w:t xml:space="preserve">41(b) says that unless the dismissing court states otherwise, any dismissal (other than for lack of jurisdiction, for improper venue, or failure to join) operates as adjudication on the merits. </w:t>
      </w:r>
    </w:p>
    <w:p w14:paraId="1F8DF904" w14:textId="4E31F85A" w:rsidR="00B04230" w:rsidRPr="00B04230" w:rsidRDefault="00B04230" w:rsidP="00BE5DF3">
      <w:pPr>
        <w:pStyle w:val="ListParagraph"/>
        <w:numPr>
          <w:ilvl w:val="5"/>
          <w:numId w:val="36"/>
        </w:numPr>
        <w:spacing w:after="160"/>
        <w:rPr>
          <w:rFonts w:cs="Times New Roman"/>
          <w:b/>
        </w:rPr>
      </w:pPr>
      <w:r>
        <w:rPr>
          <w:rFonts w:cs="Times New Roman"/>
        </w:rPr>
        <w:t xml:space="preserve">Since court had not otherwise specified, it was on the merits. </w:t>
      </w:r>
      <w:r w:rsidR="00B200A6">
        <w:rPr>
          <w:rFonts w:cs="Times New Roman"/>
        </w:rPr>
        <w:t xml:space="preserve">Rule 41(a) makes clear that adjudication on the merits is the opposite of dismissal without prejudice. </w:t>
      </w:r>
    </w:p>
    <w:p w14:paraId="077D0EFA" w14:textId="7D414955" w:rsidR="00B200A6" w:rsidRPr="00B200A6" w:rsidRDefault="00B04230" w:rsidP="00BE5DF3">
      <w:pPr>
        <w:pStyle w:val="ListParagraph"/>
        <w:numPr>
          <w:ilvl w:val="5"/>
          <w:numId w:val="36"/>
        </w:numPr>
        <w:spacing w:after="160"/>
        <w:rPr>
          <w:rFonts w:cs="Times New Roman"/>
          <w:b/>
        </w:rPr>
      </w:pPr>
      <w:r>
        <w:rPr>
          <w:rFonts w:cs="Times New Roman"/>
        </w:rPr>
        <w:t>However, just because it is on the merits, does not necessarily mean judgment is entitled to claim preclusion effect in other jurisdictions. 41(b) is a way of determining whether P could refile in the same federal court and not a rule that was intended to govern what claim preclusive effect the dismissal would have in some other court, such as a state court</w:t>
      </w:r>
      <w:r w:rsidR="00B200A6">
        <w:rPr>
          <w:rFonts w:cs="Times New Roman"/>
        </w:rPr>
        <w:t xml:space="preserve"> (that would violate Rules Enabling Act)</w:t>
      </w:r>
      <w:r>
        <w:rPr>
          <w:rFonts w:cs="Times New Roman"/>
        </w:rPr>
        <w:t xml:space="preserve">. </w:t>
      </w:r>
      <w:r w:rsidR="00B200A6">
        <w:rPr>
          <w:rFonts w:cs="Times New Roman"/>
        </w:rPr>
        <w:t xml:space="preserve">Holding otherwise would induce forum-shopping (violates federalism principle of Erie).by engendering different outcomes in state and federal litigation (Hanna). </w:t>
      </w:r>
    </w:p>
    <w:p w14:paraId="4CA72D67" w14:textId="237BD334" w:rsidR="00B200A6" w:rsidRPr="00B200A6" w:rsidRDefault="00B200A6" w:rsidP="00BE5DF3">
      <w:pPr>
        <w:pStyle w:val="ListParagraph"/>
        <w:numPr>
          <w:ilvl w:val="5"/>
          <w:numId w:val="36"/>
        </w:numPr>
        <w:spacing w:after="160"/>
        <w:rPr>
          <w:rFonts w:cs="Times New Roman"/>
          <w:b/>
        </w:rPr>
      </w:pPr>
      <w:r>
        <w:rPr>
          <w:rFonts w:cs="Times New Roman"/>
        </w:rPr>
        <w:t xml:space="preserve">Have never applied 41(b) in federal question cases. </w:t>
      </w:r>
    </w:p>
    <w:p w14:paraId="179A3830" w14:textId="77777777" w:rsidR="00B200A6" w:rsidRPr="00B200A6" w:rsidRDefault="00B200A6" w:rsidP="00BE5DF3">
      <w:pPr>
        <w:pStyle w:val="ListParagraph"/>
        <w:numPr>
          <w:ilvl w:val="4"/>
          <w:numId w:val="36"/>
        </w:numPr>
        <w:spacing w:after="160"/>
        <w:rPr>
          <w:rFonts w:cs="Times New Roman"/>
          <w:b/>
        </w:rPr>
      </w:pPr>
      <w:r>
        <w:rPr>
          <w:rFonts w:cs="Times New Roman"/>
        </w:rPr>
        <w:t>Federal Common Law Applies</w:t>
      </w:r>
    </w:p>
    <w:p w14:paraId="0FA45AB6" w14:textId="77777777" w:rsidR="00B200A6" w:rsidRPr="00B200A6" w:rsidRDefault="00B200A6" w:rsidP="00BE5DF3">
      <w:pPr>
        <w:pStyle w:val="ListParagraph"/>
        <w:numPr>
          <w:ilvl w:val="4"/>
          <w:numId w:val="36"/>
        </w:numPr>
        <w:spacing w:after="160"/>
        <w:rPr>
          <w:rFonts w:cs="Times New Roman"/>
          <w:b/>
        </w:rPr>
      </w:pPr>
      <w:r>
        <w:rPr>
          <w:rFonts w:cs="Times New Roman"/>
        </w:rPr>
        <w:t xml:space="preserve">Apply law of forum state </w:t>
      </w:r>
    </w:p>
    <w:p w14:paraId="51339257" w14:textId="30B94CBC" w:rsidR="00B04230" w:rsidRPr="005B01BE" w:rsidRDefault="00B200A6" w:rsidP="00BE5DF3">
      <w:pPr>
        <w:pStyle w:val="ListParagraph"/>
        <w:numPr>
          <w:ilvl w:val="5"/>
          <w:numId w:val="36"/>
        </w:numPr>
        <w:spacing w:after="160"/>
        <w:rPr>
          <w:rFonts w:cs="Times New Roman"/>
          <w:b/>
        </w:rPr>
      </w:pPr>
      <w:r>
        <w:rPr>
          <w:rFonts w:cs="Times New Roman"/>
        </w:rPr>
        <w:t xml:space="preserve">Pros/Cons – fail to yield uniform nationwide rule; discourage forum shopping; can decline to apply state rule where state law is incompatible with the federal interests.  </w:t>
      </w:r>
    </w:p>
    <w:p w14:paraId="351872DC" w14:textId="4F2B89A8" w:rsidR="005B01BE" w:rsidRPr="00B6734C" w:rsidRDefault="005B01BE" w:rsidP="00BE5DF3">
      <w:pPr>
        <w:pStyle w:val="ListParagraph"/>
        <w:numPr>
          <w:ilvl w:val="3"/>
          <w:numId w:val="36"/>
        </w:numPr>
        <w:rPr>
          <w:rFonts w:cs="Times New Roman"/>
        </w:rPr>
      </w:pPr>
      <w:r w:rsidRPr="00B6734C">
        <w:rPr>
          <w:rFonts w:cs="Times New Roman"/>
          <w:b/>
          <w:i/>
        </w:rPr>
        <w:t>Hart v. American Airlines, Inc</w:t>
      </w:r>
      <w:r w:rsidRPr="00B6734C">
        <w:rPr>
          <w:rFonts w:cs="Times New Roman"/>
          <w:b/>
        </w:rPr>
        <w:t xml:space="preserve"> (Sup. Ct. NY 1969) </w:t>
      </w:r>
      <w:r w:rsidR="00B6734C" w:rsidRPr="00B6734C">
        <w:rPr>
          <w:rFonts w:cs="Times New Roman"/>
        </w:rPr>
        <w:t xml:space="preserve">Tool: For collateral estoppel to be applied in this situation, there must be (i) an identity of issue that has necessarily been decided in the prior action and is </w:t>
      </w:r>
      <w:r w:rsidR="00B6734C" w:rsidRPr="00B6734C">
        <w:rPr>
          <w:rFonts w:cs="Times New Roman"/>
        </w:rPr>
        <w:lastRenderedPageBreak/>
        <w:t xml:space="preserve">decisive of the present action and (ii) there must have been a full and fair opportunity to contest the decision now said to be controlling. </w:t>
      </w:r>
      <w:r w:rsidRPr="00B6734C">
        <w:rPr>
          <w:rFonts w:cs="Times New Roman"/>
        </w:rPr>
        <w:t xml:space="preserve">Synopsis: Airline (D) plane crashed in KY killing 58 passengers. L1 – P1 sued D </w:t>
      </w:r>
      <w:r w:rsidR="00B6734C">
        <w:rPr>
          <w:rFonts w:cs="Times New Roman"/>
        </w:rPr>
        <w:t>in TX federal court (diversity).</w:t>
      </w:r>
      <w:r w:rsidRPr="00B6734C">
        <w:rPr>
          <w:rFonts w:cs="Times New Roman"/>
        </w:rPr>
        <w:t xml:space="preserve"> P1 on issue of D’s liability for crash. L2 – P2 sued D in NY state court. P2 moved for summary judgment based on L1. P2 won. </w:t>
      </w:r>
    </w:p>
    <w:p w14:paraId="4D1D272D" w14:textId="6ACAFCE5" w:rsidR="007E0A08" w:rsidRPr="0046717E" w:rsidRDefault="007E0A08" w:rsidP="00BE5DF3">
      <w:pPr>
        <w:pStyle w:val="ListParagraph"/>
        <w:numPr>
          <w:ilvl w:val="2"/>
          <w:numId w:val="36"/>
        </w:numPr>
        <w:spacing w:line="240" w:lineRule="auto"/>
        <w:rPr>
          <w:rFonts w:cs="Times New Roman"/>
          <w:b/>
        </w:rPr>
      </w:pPr>
      <w:r>
        <w:rPr>
          <w:rFonts w:cs="Times New Roman"/>
        </w:rPr>
        <w:t xml:space="preserve">Federal Question – federal courts apply federal common law to determine the preclusive effect that their judgment should have. But there is no forum state court so federal courts </w:t>
      </w:r>
      <w:r w:rsidR="00F263F8">
        <w:rPr>
          <w:rFonts w:cs="Times New Roman"/>
        </w:rPr>
        <w:t>will develop their own case-by-c</w:t>
      </w:r>
      <w:r>
        <w:rPr>
          <w:rFonts w:cs="Times New Roman"/>
        </w:rPr>
        <w:t xml:space="preserve">ase policies about when their judgment should have preclusive effects (and later state courts will be required to give the same preclusive effect if a case relating to that federal-question claim is brought in state court). </w:t>
      </w:r>
    </w:p>
    <w:p w14:paraId="22BA9388" w14:textId="13BE6A45" w:rsidR="0046717E" w:rsidRPr="0046717E" w:rsidRDefault="0046717E" w:rsidP="00BE5DF3">
      <w:pPr>
        <w:pStyle w:val="ListParagraph"/>
        <w:numPr>
          <w:ilvl w:val="1"/>
          <w:numId w:val="36"/>
        </w:numPr>
        <w:spacing w:line="240" w:lineRule="auto"/>
        <w:rPr>
          <w:rFonts w:cs="Times New Roman"/>
          <w:b/>
        </w:rPr>
      </w:pPr>
      <w:r>
        <w:rPr>
          <w:rFonts w:cs="Times New Roman"/>
        </w:rPr>
        <w:t>Intersystem Preclusion</w:t>
      </w:r>
    </w:p>
    <w:p w14:paraId="7A491149" w14:textId="36568AF7" w:rsidR="00EC0D8B" w:rsidRPr="00566B73" w:rsidRDefault="00EC0D8B" w:rsidP="00BE5DF3">
      <w:pPr>
        <w:pStyle w:val="ListParagraph"/>
        <w:numPr>
          <w:ilvl w:val="2"/>
          <w:numId w:val="36"/>
        </w:numPr>
        <w:spacing w:line="240" w:lineRule="auto"/>
        <w:rPr>
          <w:rFonts w:cs="Times New Roman"/>
          <w:b/>
        </w:rPr>
      </w:pPr>
      <w:r>
        <w:rPr>
          <w:rFonts w:cs="Times New Roman"/>
        </w:rPr>
        <w:t>P may wish to enforce a judgment in a state other than t</w:t>
      </w:r>
      <w:r w:rsidR="005B01BE">
        <w:rPr>
          <w:rFonts w:cs="Times New Roman"/>
        </w:rPr>
        <w:t>h</w:t>
      </w:r>
      <w:r>
        <w:rPr>
          <w:rFonts w:cs="Times New Roman"/>
        </w:rPr>
        <w:t>e one that rendered judgmen</w:t>
      </w:r>
      <w:r w:rsidR="00614F7A">
        <w:rPr>
          <w:rFonts w:cs="Times New Roman"/>
        </w:rPr>
        <w:t xml:space="preserve">t. Procedures for enforcing an </w:t>
      </w:r>
      <w:r>
        <w:rPr>
          <w:rFonts w:cs="Times New Roman"/>
        </w:rPr>
        <w:t xml:space="preserve">out-of-state judgment vary from state to state. </w:t>
      </w:r>
    </w:p>
    <w:p w14:paraId="277B1AA7" w14:textId="667E1C10" w:rsidR="00566B73" w:rsidRPr="00566B73" w:rsidRDefault="00566B73" w:rsidP="00566B73">
      <w:pPr>
        <w:pStyle w:val="ListParagraph"/>
        <w:numPr>
          <w:ilvl w:val="2"/>
          <w:numId w:val="36"/>
        </w:numPr>
        <w:spacing w:line="240" w:lineRule="auto"/>
        <w:rPr>
          <w:rFonts w:cs="Times New Roman"/>
          <w:b/>
        </w:rPr>
      </w:pPr>
      <w:r>
        <w:rPr>
          <w:rFonts w:cs="Times New Roman"/>
        </w:rPr>
        <w:t xml:space="preserve">A subsequent court can give greater effect to rendering court’s judgment than it would have in that other state. (See Hart).  </w:t>
      </w:r>
    </w:p>
    <w:p w14:paraId="1887B1BA" w14:textId="486B21BA" w:rsidR="00E84C76" w:rsidRPr="00E84C76" w:rsidRDefault="00E84C76" w:rsidP="00BE5DF3">
      <w:pPr>
        <w:pStyle w:val="ListParagraph"/>
        <w:numPr>
          <w:ilvl w:val="1"/>
          <w:numId w:val="36"/>
        </w:numPr>
        <w:spacing w:line="240" w:lineRule="auto"/>
        <w:rPr>
          <w:rFonts w:cs="Times New Roman"/>
          <w:b/>
        </w:rPr>
      </w:pPr>
      <w:r>
        <w:rPr>
          <w:rFonts w:cs="Times New Roman"/>
        </w:rPr>
        <w:t>Administrative Agency</w:t>
      </w:r>
      <w:r w:rsidR="0097238B">
        <w:rPr>
          <w:rFonts w:cs="Times New Roman"/>
        </w:rPr>
        <w:t xml:space="preserve"> (for class, no difference between state and federal)</w:t>
      </w:r>
    </w:p>
    <w:p w14:paraId="02779AC3" w14:textId="77777777" w:rsidR="00E84C76" w:rsidRPr="00E84C76" w:rsidRDefault="00E84C76" w:rsidP="00BE5DF3">
      <w:pPr>
        <w:pStyle w:val="ListParagraph"/>
        <w:numPr>
          <w:ilvl w:val="2"/>
          <w:numId w:val="36"/>
        </w:numPr>
        <w:spacing w:line="240" w:lineRule="auto"/>
        <w:rPr>
          <w:rFonts w:cs="Times New Roman"/>
          <w:b/>
        </w:rPr>
      </w:pPr>
      <w:r>
        <w:rPr>
          <w:rFonts w:cs="Times New Roman"/>
        </w:rPr>
        <w:t xml:space="preserve">§1738 does not require that the federal court give administrative findings the same preclusive effect they would have in the state courts. </w:t>
      </w:r>
    </w:p>
    <w:p w14:paraId="009FD1CE" w14:textId="7E7E634D" w:rsidR="00E84C76" w:rsidRPr="00E84C76" w:rsidRDefault="00E84C76" w:rsidP="00BE5DF3">
      <w:pPr>
        <w:pStyle w:val="ListParagraph"/>
        <w:numPr>
          <w:ilvl w:val="2"/>
          <w:numId w:val="36"/>
        </w:numPr>
        <w:spacing w:line="240" w:lineRule="auto"/>
        <w:rPr>
          <w:rFonts w:cs="Times New Roman"/>
          <w:b/>
        </w:rPr>
      </w:pPr>
      <w:r w:rsidRPr="00E84C76">
        <w:rPr>
          <w:rFonts w:cs="Times New Roman"/>
        </w:rPr>
        <w:t xml:space="preserve">SCOTUS held as a matter of federal common law, the same result should normally occur where a state administrative agency has made a judicial-type decision. </w:t>
      </w:r>
      <w:r w:rsidRPr="00E84C76">
        <w:rPr>
          <w:rFonts w:cs="Times New Roman"/>
          <w:b/>
          <w:i/>
        </w:rPr>
        <w:t>University of Tennessee v. Elliott</w:t>
      </w:r>
      <w:r w:rsidRPr="00E84C76">
        <w:rPr>
          <w:rFonts w:cs="Times New Roman"/>
          <w:b/>
        </w:rPr>
        <w:t xml:space="preserve"> (SCOTUS 1986)</w:t>
      </w:r>
      <w:r>
        <w:rPr>
          <w:rFonts w:cs="Times New Roman"/>
          <w:b/>
        </w:rPr>
        <w:t xml:space="preserve"> </w:t>
      </w:r>
      <w:r>
        <w:rPr>
          <w:rFonts w:cs="Times New Roman"/>
        </w:rPr>
        <w:t xml:space="preserve">Tool: “when a state agency acting in a judicial capacity…resolves disputed issues of fact properly before it which the parties have had an adequate opportunity to litigate, federal courts must give the agency’s fact finding the same preclusive effect to which it would be entitled in the State’s courts.” </w:t>
      </w:r>
      <w:r w:rsidR="00623425">
        <w:rPr>
          <w:rFonts w:cs="Times New Roman"/>
        </w:rPr>
        <w:t>Synopsis: P fired black employee (D). D had administr</w:t>
      </w:r>
      <w:r w:rsidR="00D173F1">
        <w:rPr>
          <w:rFonts w:cs="Times New Roman"/>
        </w:rPr>
        <w:t xml:space="preserve">ative hearing. ALJ found for P but did not rule on Title VII and Sec. 1983 because no SMJ. </w:t>
      </w:r>
      <w:r w:rsidR="00623425">
        <w:rPr>
          <w:rFonts w:cs="Times New Roman"/>
        </w:rPr>
        <w:t>D filed suit in federal court under Civil Rights Act. District Court found for P due to res judicata. App. Ct. reversed. SCOTUS affirmed in part that in th</w:t>
      </w:r>
      <w:r w:rsidR="00D173F1">
        <w:rPr>
          <w:rFonts w:cs="Times New Roman"/>
        </w:rPr>
        <w:t>is case, administrative judgment</w:t>
      </w:r>
      <w:r w:rsidR="00623425">
        <w:rPr>
          <w:rFonts w:cs="Times New Roman"/>
        </w:rPr>
        <w:t xml:space="preserve"> has no</w:t>
      </w:r>
      <w:r w:rsidR="00636615">
        <w:rPr>
          <w:rFonts w:cs="Times New Roman"/>
        </w:rPr>
        <w:t xml:space="preserve"> </w:t>
      </w:r>
      <w:r w:rsidR="00623425">
        <w:rPr>
          <w:rFonts w:cs="Times New Roman"/>
        </w:rPr>
        <w:t xml:space="preserve">preclusive effect </w:t>
      </w:r>
      <w:r w:rsidR="00D173F1">
        <w:rPr>
          <w:rFonts w:cs="Times New Roman"/>
        </w:rPr>
        <w:t xml:space="preserve">on Title VII </w:t>
      </w:r>
      <w:r w:rsidR="00623425">
        <w:rPr>
          <w:rFonts w:cs="Times New Roman"/>
        </w:rPr>
        <w:t>becau</w:t>
      </w:r>
      <w:r w:rsidR="00D173F1">
        <w:rPr>
          <w:rFonts w:cs="Times New Roman"/>
        </w:rPr>
        <w:t xml:space="preserve">se no SMJ (See </w:t>
      </w:r>
      <w:r w:rsidR="00D173F1" w:rsidRPr="00D173F1">
        <w:rPr>
          <w:rFonts w:cs="Times New Roman"/>
          <w:b/>
          <w:i/>
        </w:rPr>
        <w:t>Marrese</w:t>
      </w:r>
      <w:r w:rsidR="00D173F1">
        <w:rPr>
          <w:rFonts w:cs="Times New Roman"/>
        </w:rPr>
        <w:t>) give Congressional intent (Title VII is structured so that Congress did not intend for unreviewed state administrative proceedings to give judgments preclusive effect on Title VII claims) but</w:t>
      </w:r>
      <w:r w:rsidR="00623425">
        <w:rPr>
          <w:rFonts w:cs="Times New Roman"/>
        </w:rPr>
        <w:t xml:space="preserve"> created federal common law rule that administrative agency judgments have preclusive effect when properly litigated.  </w:t>
      </w:r>
    </w:p>
    <w:p w14:paraId="045C541A" w14:textId="2E861CA3" w:rsidR="00E84C76" w:rsidRPr="006907DC" w:rsidRDefault="006907DC" w:rsidP="00BE5DF3">
      <w:pPr>
        <w:pStyle w:val="ListParagraph"/>
        <w:numPr>
          <w:ilvl w:val="2"/>
          <w:numId w:val="36"/>
        </w:numPr>
        <w:spacing w:line="240" w:lineRule="auto"/>
        <w:rPr>
          <w:rFonts w:cs="Times New Roman"/>
          <w:b/>
        </w:rPr>
      </w:pPr>
      <w:r>
        <w:rPr>
          <w:rFonts w:cs="Times New Roman"/>
        </w:rPr>
        <w:t>R2d §83(2) – an adjudication determination by an administrative tribunal is conclusive under the rules of res judicata only insofar as the proceeding resulting in the determination entailed the essential elements of adjudication, including:</w:t>
      </w:r>
    </w:p>
    <w:p w14:paraId="7FCFA5F5" w14:textId="10209F6A" w:rsidR="006907DC" w:rsidRPr="006907DC" w:rsidRDefault="006907DC" w:rsidP="00BE5DF3">
      <w:pPr>
        <w:pStyle w:val="ListParagraph"/>
        <w:numPr>
          <w:ilvl w:val="3"/>
          <w:numId w:val="36"/>
        </w:numPr>
        <w:spacing w:line="240" w:lineRule="auto"/>
        <w:rPr>
          <w:rFonts w:cs="Times New Roman"/>
          <w:b/>
        </w:rPr>
      </w:pPr>
      <w:r>
        <w:rPr>
          <w:rFonts w:cs="Times New Roman"/>
        </w:rPr>
        <w:t>Adequate notice</w:t>
      </w:r>
    </w:p>
    <w:p w14:paraId="1CAF6774" w14:textId="153C2FFE" w:rsidR="006907DC" w:rsidRPr="006907DC" w:rsidRDefault="006907DC" w:rsidP="00BE5DF3">
      <w:pPr>
        <w:pStyle w:val="ListParagraph"/>
        <w:numPr>
          <w:ilvl w:val="3"/>
          <w:numId w:val="36"/>
        </w:numPr>
        <w:spacing w:line="240" w:lineRule="auto"/>
        <w:rPr>
          <w:rFonts w:cs="Times New Roman"/>
          <w:b/>
        </w:rPr>
      </w:pPr>
      <w:r>
        <w:rPr>
          <w:rFonts w:cs="Times New Roman"/>
        </w:rPr>
        <w:t>Opportunity to present and rebut evidence</w:t>
      </w:r>
    </w:p>
    <w:p w14:paraId="4E9069EB" w14:textId="3596A659" w:rsidR="006907DC" w:rsidRPr="006907DC" w:rsidRDefault="006907DC" w:rsidP="00BE5DF3">
      <w:pPr>
        <w:pStyle w:val="ListParagraph"/>
        <w:numPr>
          <w:ilvl w:val="3"/>
          <w:numId w:val="36"/>
        </w:numPr>
        <w:spacing w:line="240" w:lineRule="auto"/>
        <w:rPr>
          <w:rFonts w:cs="Times New Roman"/>
          <w:b/>
        </w:rPr>
      </w:pPr>
      <w:r>
        <w:rPr>
          <w:rFonts w:cs="Times New Roman"/>
        </w:rPr>
        <w:t>Formulations of issues of law and fact</w:t>
      </w:r>
    </w:p>
    <w:p w14:paraId="4109F206" w14:textId="7BE67727" w:rsidR="006907DC" w:rsidRPr="006907DC" w:rsidRDefault="006907DC" w:rsidP="00BE5DF3">
      <w:pPr>
        <w:pStyle w:val="ListParagraph"/>
        <w:numPr>
          <w:ilvl w:val="3"/>
          <w:numId w:val="36"/>
        </w:numPr>
        <w:spacing w:line="240" w:lineRule="auto"/>
        <w:rPr>
          <w:rFonts w:cs="Times New Roman"/>
          <w:b/>
        </w:rPr>
      </w:pPr>
      <w:r>
        <w:rPr>
          <w:rFonts w:cs="Times New Roman"/>
        </w:rPr>
        <w:t>A rule of finality</w:t>
      </w:r>
    </w:p>
    <w:p w14:paraId="6F7879D3" w14:textId="3295A187" w:rsidR="006907DC" w:rsidRPr="006907DC" w:rsidRDefault="006907DC" w:rsidP="00BE5DF3">
      <w:pPr>
        <w:pStyle w:val="ListParagraph"/>
        <w:numPr>
          <w:ilvl w:val="3"/>
          <w:numId w:val="36"/>
        </w:numPr>
        <w:spacing w:line="240" w:lineRule="auto"/>
        <w:rPr>
          <w:rFonts w:cs="Times New Roman"/>
          <w:b/>
        </w:rPr>
      </w:pPr>
      <w:r>
        <w:rPr>
          <w:rFonts w:cs="Times New Roman"/>
        </w:rPr>
        <w:t xml:space="preserve">Other procedural elements necessary to constitute the proceeding a sufficient means of conclusively determining the matter in question. </w:t>
      </w:r>
    </w:p>
    <w:p w14:paraId="63D8BDC8" w14:textId="405BCFEE" w:rsidR="006907DC" w:rsidRPr="00CB1BA7" w:rsidRDefault="006907DC" w:rsidP="00BE5DF3">
      <w:pPr>
        <w:pStyle w:val="ListParagraph"/>
        <w:numPr>
          <w:ilvl w:val="2"/>
          <w:numId w:val="36"/>
        </w:numPr>
        <w:spacing w:line="240" w:lineRule="auto"/>
        <w:rPr>
          <w:rFonts w:cs="Times New Roman"/>
          <w:b/>
        </w:rPr>
      </w:pPr>
      <w:r>
        <w:rPr>
          <w:rFonts w:cs="Times New Roman"/>
        </w:rPr>
        <w:t xml:space="preserve">R2d §83(2) – an adjudication determination of a claim by an administrative tribunal does not preclude litigation in another tribunal if it would be incompatible with legislative policy. </w:t>
      </w:r>
    </w:p>
    <w:p w14:paraId="75664B05" w14:textId="53CD95D2" w:rsidR="00CB1BA7" w:rsidRPr="006907DC" w:rsidRDefault="00CB1BA7" w:rsidP="00BE5DF3">
      <w:pPr>
        <w:pStyle w:val="ListParagraph"/>
        <w:numPr>
          <w:ilvl w:val="2"/>
          <w:numId w:val="36"/>
        </w:numPr>
        <w:spacing w:line="240" w:lineRule="auto"/>
        <w:rPr>
          <w:rFonts w:cs="Times New Roman"/>
          <w:b/>
        </w:rPr>
      </w:pPr>
      <w:r>
        <w:rPr>
          <w:rFonts w:cs="Times New Roman"/>
        </w:rPr>
        <w:t xml:space="preserve">Compare with Vitek – written notice, live hearing/trial like proceeding, requirement of representative but not lawyer. </w:t>
      </w:r>
    </w:p>
    <w:p w14:paraId="544CC474" w14:textId="16A20722" w:rsidR="00B6734C" w:rsidRPr="001D6355" w:rsidRDefault="00EC0D8B" w:rsidP="00BE5DF3">
      <w:pPr>
        <w:pStyle w:val="ListParagraph"/>
        <w:numPr>
          <w:ilvl w:val="1"/>
          <w:numId w:val="36"/>
        </w:numPr>
        <w:spacing w:line="240" w:lineRule="auto"/>
        <w:rPr>
          <w:rFonts w:cs="Times New Roman"/>
          <w:b/>
        </w:rPr>
      </w:pPr>
      <w:r>
        <w:rPr>
          <w:rFonts w:cs="Times New Roman"/>
        </w:rPr>
        <w:t>Limits on Full Faith and Credit (notes p. 1303-1304?)</w:t>
      </w:r>
    </w:p>
    <w:p w14:paraId="50357E0B" w14:textId="77777777" w:rsidR="00924AF3" w:rsidRDefault="00924AF3" w:rsidP="00924AF3">
      <w:pPr>
        <w:spacing w:line="240" w:lineRule="auto"/>
        <w:rPr>
          <w:rFonts w:cs="Times New Roman"/>
          <w:b/>
        </w:rPr>
      </w:pPr>
    </w:p>
    <w:p w14:paraId="04258D93" w14:textId="77777777" w:rsidR="00924AF3" w:rsidRDefault="00924AF3" w:rsidP="00924AF3">
      <w:pPr>
        <w:spacing w:line="240" w:lineRule="auto"/>
        <w:rPr>
          <w:rFonts w:cs="Times New Roman"/>
          <w:b/>
        </w:rPr>
      </w:pPr>
    </w:p>
    <w:p w14:paraId="2FB4EA83" w14:textId="64727133" w:rsidR="00924AF3" w:rsidRDefault="00924AF3" w:rsidP="00103C86">
      <w:pPr>
        <w:pStyle w:val="Heading1"/>
      </w:pPr>
      <w:bookmarkStart w:id="43" w:name="_Toc408150587"/>
      <w:r>
        <w:t>ACCESS TO JUSTICE</w:t>
      </w:r>
      <w:bookmarkEnd w:id="43"/>
    </w:p>
    <w:p w14:paraId="4A958093" w14:textId="77777777" w:rsidR="00924AF3" w:rsidRDefault="00924AF3" w:rsidP="00924AF3">
      <w:pPr>
        <w:spacing w:line="240" w:lineRule="auto"/>
        <w:rPr>
          <w:rFonts w:cs="Times New Roman"/>
          <w:b/>
        </w:rPr>
      </w:pPr>
    </w:p>
    <w:p w14:paraId="6B9E1B14" w14:textId="61D19B04" w:rsidR="00924AF3" w:rsidRPr="003E444D" w:rsidRDefault="00924AF3" w:rsidP="004457D1">
      <w:pPr>
        <w:pStyle w:val="Heading2"/>
      </w:pPr>
      <w:bookmarkStart w:id="44" w:name="_Toc408150588"/>
      <w:r w:rsidRPr="003E444D">
        <w:t>Right to Representation</w:t>
      </w:r>
      <w:bookmarkEnd w:id="44"/>
    </w:p>
    <w:p w14:paraId="547E452F" w14:textId="7726A67D" w:rsidR="00E76DE0" w:rsidRPr="00E76DE0" w:rsidRDefault="00E76DE0" w:rsidP="00BE5DF3">
      <w:pPr>
        <w:pStyle w:val="ListParagraph"/>
        <w:numPr>
          <w:ilvl w:val="1"/>
          <w:numId w:val="9"/>
        </w:numPr>
        <w:rPr>
          <w:rFonts w:cs="Times New Roman"/>
        </w:rPr>
      </w:pPr>
      <w:r w:rsidRPr="00E76DE0">
        <w:rPr>
          <w:rFonts w:cs="Times New Roman"/>
        </w:rPr>
        <w:t xml:space="preserve">Presumption that there isn’t counsel if incarceration is not at issue but doesn’t mean that there is presumption that there is counsel if incarceration is at issue. </w:t>
      </w:r>
    </w:p>
    <w:p w14:paraId="0A663D35" w14:textId="68408F68" w:rsidR="00924AF3" w:rsidRDefault="00924AF3" w:rsidP="00BE5DF3">
      <w:pPr>
        <w:pStyle w:val="ListParagraph"/>
        <w:numPr>
          <w:ilvl w:val="1"/>
          <w:numId w:val="9"/>
        </w:numPr>
        <w:rPr>
          <w:rFonts w:cs="Times New Roman"/>
        </w:rPr>
      </w:pPr>
      <w:r w:rsidRPr="00924AF3">
        <w:rPr>
          <w:rFonts w:cs="Times New Roman"/>
          <w:b/>
          <w:i/>
        </w:rPr>
        <w:t>Turner v. Rogers</w:t>
      </w:r>
      <w:r w:rsidRPr="00924AF3">
        <w:rPr>
          <w:rFonts w:cs="Times New Roman"/>
          <w:b/>
        </w:rPr>
        <w:t xml:space="preserve"> (SCOTUS 2011) </w:t>
      </w:r>
      <w:r w:rsidRPr="00924AF3">
        <w:rPr>
          <w:rFonts w:cs="Times New Roman"/>
        </w:rPr>
        <w:t>Synopsis: Turner stopped paying child support. After being held in contempt 5 times, sentenced to one year in prison</w:t>
      </w:r>
      <w:r w:rsidR="003E444D">
        <w:rPr>
          <w:rFonts w:cs="Times New Roman"/>
        </w:rPr>
        <w:t xml:space="preserve">. </w:t>
      </w:r>
      <w:r w:rsidRPr="00924AF3">
        <w:rPr>
          <w:rFonts w:cs="Times New Roman"/>
        </w:rPr>
        <w:t>Judge did not explain ruling or Turner’s ability to pay arrearage</w:t>
      </w:r>
      <w:r>
        <w:rPr>
          <w:rFonts w:cs="Times New Roman"/>
        </w:rPr>
        <w:t xml:space="preserve"> (A court may not impose punishment in civil contempt proceeding when it is clearly established that the alleged contemnor is unable to comply with the terms of the order.)</w:t>
      </w:r>
      <w:r w:rsidRPr="00924AF3">
        <w:rPr>
          <w:rFonts w:cs="Times New Roman"/>
        </w:rPr>
        <w:t xml:space="preserve">. While serving sentence, Turner received pro bono counsel. </w:t>
      </w:r>
      <w:r w:rsidRPr="00924AF3">
        <w:rPr>
          <w:rFonts w:cs="Times New Roman"/>
        </w:rPr>
        <w:lastRenderedPageBreak/>
        <w:t xml:space="preserve">Turner claimed he had right to counsel at contempt hearing. After Turner completed sentence, court rejected his right to counsel because civil different from criminal contempt because it doesn’t require all the constitutional safeguards, including right to counsel. </w:t>
      </w:r>
      <w:r>
        <w:rPr>
          <w:rFonts w:cs="Times New Roman"/>
        </w:rPr>
        <w:t xml:space="preserve">SCOTUS held that </w:t>
      </w:r>
      <w:r w:rsidRPr="00924AF3">
        <w:rPr>
          <w:rFonts w:cs="Times New Roman"/>
        </w:rPr>
        <w:t>14th Amendment’s Due Process Clause does not automatically require the state to provide counsel at civil contempt proceedings to an indigent noncustodial parent who is subject to a child support order, even if that individual faces incarceration. In this case, however, the petitioner's incarceration violated due process because he received neither counsel nor the benefit of alternative procedural safeguards that would reduce the risk of an erroneous deprivation of liberty.</w:t>
      </w:r>
    </w:p>
    <w:p w14:paraId="20CDF622" w14:textId="5F741FAA" w:rsidR="00E76DE0" w:rsidRPr="00E76DE0" w:rsidRDefault="00E76DE0" w:rsidP="00BE5DF3">
      <w:pPr>
        <w:pStyle w:val="ListParagraph"/>
        <w:numPr>
          <w:ilvl w:val="2"/>
          <w:numId w:val="9"/>
        </w:numPr>
        <w:rPr>
          <w:rFonts w:cs="Times New Roman"/>
        </w:rPr>
      </w:pPr>
      <w:r w:rsidRPr="00E76DE0">
        <w:rPr>
          <w:rFonts w:cs="Times New Roman"/>
        </w:rPr>
        <w:t xml:space="preserve">Will not require counsel but will rule unconstitutional because there were other things that court system could have done that didn’t as safeguards. </w:t>
      </w:r>
    </w:p>
    <w:p w14:paraId="3432F053" w14:textId="59D748EC" w:rsidR="00E76DE0" w:rsidRDefault="00E76DE0" w:rsidP="00BE5DF3">
      <w:pPr>
        <w:pStyle w:val="ListParagraph"/>
        <w:numPr>
          <w:ilvl w:val="2"/>
          <w:numId w:val="9"/>
        </w:numPr>
        <w:rPr>
          <w:rFonts w:cs="Times New Roman"/>
        </w:rPr>
      </w:pPr>
      <w:r>
        <w:rPr>
          <w:rFonts w:cs="Times New Roman"/>
        </w:rPr>
        <w:t>Alternative safeguards that should be used:</w:t>
      </w:r>
    </w:p>
    <w:p w14:paraId="52BE59AD" w14:textId="77777777" w:rsidR="00E76DE0" w:rsidRPr="00E76DE0" w:rsidRDefault="00E76DE0" w:rsidP="00BE5DF3">
      <w:pPr>
        <w:pStyle w:val="ListParagraph"/>
        <w:numPr>
          <w:ilvl w:val="3"/>
          <w:numId w:val="9"/>
        </w:numPr>
        <w:rPr>
          <w:rFonts w:cs="Times New Roman"/>
        </w:rPr>
      </w:pPr>
      <w:r w:rsidRPr="00E76DE0">
        <w:rPr>
          <w:rFonts w:cs="Times New Roman"/>
        </w:rPr>
        <w:t>Notice to D that ability to pay is important;</w:t>
      </w:r>
    </w:p>
    <w:p w14:paraId="6B832D71" w14:textId="77777777" w:rsidR="00E76DE0" w:rsidRPr="00E76DE0" w:rsidRDefault="00E76DE0" w:rsidP="00BE5DF3">
      <w:pPr>
        <w:pStyle w:val="ListParagraph"/>
        <w:numPr>
          <w:ilvl w:val="3"/>
          <w:numId w:val="9"/>
        </w:numPr>
        <w:rPr>
          <w:rFonts w:cs="Times New Roman"/>
        </w:rPr>
      </w:pPr>
      <w:r w:rsidRPr="00E76DE0">
        <w:rPr>
          <w:rFonts w:cs="Times New Roman"/>
        </w:rPr>
        <w:t xml:space="preserve">Use of form to elicit relevant financial information; </w:t>
      </w:r>
    </w:p>
    <w:p w14:paraId="227341F6" w14:textId="77777777" w:rsidR="00E76DE0" w:rsidRPr="00E76DE0" w:rsidRDefault="00E76DE0" w:rsidP="00BE5DF3">
      <w:pPr>
        <w:pStyle w:val="ListParagraph"/>
        <w:numPr>
          <w:ilvl w:val="3"/>
          <w:numId w:val="9"/>
        </w:numPr>
        <w:rPr>
          <w:rFonts w:cs="Times New Roman"/>
        </w:rPr>
      </w:pPr>
      <w:r w:rsidRPr="00E76DE0">
        <w:rPr>
          <w:rFonts w:cs="Times New Roman"/>
        </w:rPr>
        <w:t xml:space="preserve">Opportunity to answer questions of financial status at hearing; and </w:t>
      </w:r>
    </w:p>
    <w:p w14:paraId="213A6F94" w14:textId="2E502A94" w:rsidR="00E76DE0" w:rsidRPr="00E76DE0" w:rsidRDefault="00E76DE0" w:rsidP="00BE5DF3">
      <w:pPr>
        <w:pStyle w:val="ListParagraph"/>
        <w:numPr>
          <w:ilvl w:val="3"/>
          <w:numId w:val="9"/>
        </w:numPr>
        <w:rPr>
          <w:rFonts w:cs="Times New Roman"/>
        </w:rPr>
      </w:pPr>
      <w:r w:rsidRPr="00E76DE0">
        <w:rPr>
          <w:rFonts w:cs="Times New Roman"/>
        </w:rPr>
        <w:t>Express finding by court on</w:t>
      </w:r>
      <w:r>
        <w:rPr>
          <w:rFonts w:cs="Times New Roman"/>
        </w:rPr>
        <w:t xml:space="preserve"> whether D has ability to pay. </w:t>
      </w:r>
    </w:p>
    <w:p w14:paraId="4B74CE6A" w14:textId="77777777" w:rsidR="00924AF3" w:rsidRDefault="00924AF3" w:rsidP="00BE5DF3">
      <w:pPr>
        <w:pStyle w:val="ListParagraph"/>
        <w:numPr>
          <w:ilvl w:val="1"/>
          <w:numId w:val="9"/>
        </w:numPr>
        <w:spacing w:line="240" w:lineRule="auto"/>
        <w:rPr>
          <w:rFonts w:cs="Times New Roman"/>
        </w:rPr>
      </w:pPr>
      <w:r>
        <w:rPr>
          <w:rFonts w:cs="Times New Roman"/>
        </w:rPr>
        <w:t xml:space="preserve">Gagnon did not require representation for a criminal offender facing revocation of probation and imprisonment. </w:t>
      </w:r>
    </w:p>
    <w:p w14:paraId="46FAC7F3" w14:textId="24E32371" w:rsidR="00924AF3" w:rsidRDefault="00924AF3" w:rsidP="00BE5DF3">
      <w:pPr>
        <w:pStyle w:val="ListParagraph"/>
        <w:numPr>
          <w:ilvl w:val="1"/>
          <w:numId w:val="9"/>
        </w:numPr>
        <w:spacing w:line="240" w:lineRule="auto"/>
        <w:rPr>
          <w:rFonts w:cs="Times New Roman"/>
        </w:rPr>
      </w:pPr>
      <w:r>
        <w:rPr>
          <w:rFonts w:cs="Times New Roman"/>
        </w:rPr>
        <w:t>Distinguishing Cases from Gagnon</w:t>
      </w:r>
    </w:p>
    <w:p w14:paraId="429B11A1" w14:textId="57A12254" w:rsidR="00924AF3" w:rsidRPr="00924AF3" w:rsidRDefault="00924AF3" w:rsidP="00BE5DF3">
      <w:pPr>
        <w:pStyle w:val="ListParagraph"/>
        <w:numPr>
          <w:ilvl w:val="2"/>
          <w:numId w:val="9"/>
        </w:numPr>
        <w:spacing w:line="240" w:lineRule="auto"/>
        <w:rPr>
          <w:rFonts w:cs="Times New Roman"/>
        </w:rPr>
      </w:pPr>
      <w:r w:rsidRPr="00924AF3">
        <w:rPr>
          <w:rFonts w:cs="Times New Roman"/>
        </w:rPr>
        <w:t>Gault required representation in civil juvenile delinquency proceeding</w:t>
      </w:r>
      <w:r>
        <w:rPr>
          <w:rFonts w:cs="Times New Roman"/>
        </w:rPr>
        <w:t xml:space="preserve"> – comparable to criminal prosecution</w:t>
      </w:r>
    </w:p>
    <w:p w14:paraId="520026A7" w14:textId="69B0718D" w:rsidR="00924AF3" w:rsidRPr="00924AF3" w:rsidRDefault="00924AF3" w:rsidP="00BE5DF3">
      <w:pPr>
        <w:pStyle w:val="ListParagraph"/>
        <w:numPr>
          <w:ilvl w:val="2"/>
          <w:numId w:val="9"/>
        </w:numPr>
        <w:spacing w:line="240" w:lineRule="auto"/>
        <w:rPr>
          <w:rFonts w:cs="Times New Roman"/>
        </w:rPr>
      </w:pPr>
      <w:r w:rsidRPr="00924AF3">
        <w:rPr>
          <w:rFonts w:cs="Times New Roman"/>
        </w:rPr>
        <w:t xml:space="preserve">Vitek required representation in transfer from prison to mental hospital. </w:t>
      </w:r>
      <w:r>
        <w:rPr>
          <w:rFonts w:cs="Times New Roman"/>
        </w:rPr>
        <w:t>– controlling opinion did not require lawyer just some form of representation</w:t>
      </w:r>
    </w:p>
    <w:p w14:paraId="6AD7B459" w14:textId="1DFA7EC5" w:rsidR="00924AF3" w:rsidRDefault="00924AF3" w:rsidP="00BE5DF3">
      <w:pPr>
        <w:pStyle w:val="ListParagraph"/>
        <w:numPr>
          <w:ilvl w:val="2"/>
          <w:numId w:val="9"/>
        </w:numPr>
        <w:spacing w:line="240" w:lineRule="auto"/>
        <w:rPr>
          <w:rFonts w:cs="Times New Roman"/>
        </w:rPr>
      </w:pPr>
      <w:r w:rsidRPr="00924AF3">
        <w:rPr>
          <w:rFonts w:cs="Times New Roman"/>
        </w:rPr>
        <w:t xml:space="preserve">Lassiter required representation when D may lose physical liberty. Court drew from these precedents the presumption that an indigent litigant has a right to appointed counsel only when, if he loses, he may be deprived of his physical liberty. </w:t>
      </w:r>
      <w:r>
        <w:rPr>
          <w:rFonts w:cs="Times New Roman"/>
        </w:rPr>
        <w:t xml:space="preserve">– </w:t>
      </w:r>
      <w:r w:rsidRPr="00924AF3">
        <w:rPr>
          <w:rFonts w:cs="Times New Roman"/>
        </w:rPr>
        <w:t>Court had previously found a right to counsel only in cases involving incarceration, not that a right to counsel exists in all such cases.</w:t>
      </w:r>
    </w:p>
    <w:p w14:paraId="5E5A61E3" w14:textId="77777777" w:rsidR="00E76DE0" w:rsidRDefault="00E76DE0" w:rsidP="00BE5DF3">
      <w:pPr>
        <w:pStyle w:val="ListParagraph"/>
        <w:numPr>
          <w:ilvl w:val="1"/>
          <w:numId w:val="9"/>
        </w:numPr>
        <w:spacing w:line="240" w:lineRule="auto"/>
        <w:rPr>
          <w:rFonts w:cs="Times New Roman"/>
        </w:rPr>
      </w:pPr>
      <w:r>
        <w:rPr>
          <w:rFonts w:cs="Times New Roman"/>
        </w:rPr>
        <w:t>Matthews v. Eldrige factors:</w:t>
      </w:r>
    </w:p>
    <w:p w14:paraId="4C6A3108" w14:textId="77777777" w:rsidR="00E76DE0" w:rsidRDefault="00E76DE0" w:rsidP="00BE5DF3">
      <w:pPr>
        <w:pStyle w:val="ListParagraph"/>
        <w:numPr>
          <w:ilvl w:val="2"/>
          <w:numId w:val="9"/>
        </w:numPr>
        <w:spacing w:line="240" w:lineRule="auto"/>
        <w:rPr>
          <w:rFonts w:cs="Times New Roman"/>
        </w:rPr>
      </w:pPr>
      <w:r>
        <w:rPr>
          <w:rFonts w:cs="Times New Roman"/>
        </w:rPr>
        <w:t>The nature of the private interest that will be affected</w:t>
      </w:r>
    </w:p>
    <w:p w14:paraId="20E7EB81" w14:textId="77777777" w:rsidR="00E76DE0" w:rsidRDefault="00E76DE0" w:rsidP="00BE5DF3">
      <w:pPr>
        <w:pStyle w:val="ListParagraph"/>
        <w:numPr>
          <w:ilvl w:val="3"/>
          <w:numId w:val="9"/>
        </w:numPr>
        <w:spacing w:line="240" w:lineRule="auto"/>
        <w:rPr>
          <w:rFonts w:cs="Times New Roman"/>
        </w:rPr>
      </w:pPr>
      <w:r>
        <w:rPr>
          <w:rFonts w:cs="Times New Roman"/>
        </w:rPr>
        <w:t>Big private interest for Turner – physical liberty</w:t>
      </w:r>
    </w:p>
    <w:p w14:paraId="7C428768" w14:textId="77777777" w:rsidR="00E76DE0" w:rsidRDefault="00E76DE0" w:rsidP="00BE5DF3">
      <w:pPr>
        <w:pStyle w:val="ListParagraph"/>
        <w:numPr>
          <w:ilvl w:val="2"/>
          <w:numId w:val="9"/>
        </w:numPr>
        <w:spacing w:line="240" w:lineRule="auto"/>
        <w:rPr>
          <w:rFonts w:cs="Times New Roman"/>
        </w:rPr>
      </w:pPr>
      <w:r>
        <w:rPr>
          <w:rFonts w:cs="Times New Roman"/>
        </w:rPr>
        <w:t xml:space="preserve">Comparative risk of an erroneous deprivation of that interest with and without additional or substitute procedural safeguards. </w:t>
      </w:r>
    </w:p>
    <w:p w14:paraId="1F518EEE" w14:textId="77777777" w:rsidR="00E76DE0" w:rsidRDefault="00E76DE0" w:rsidP="00BE5DF3">
      <w:pPr>
        <w:pStyle w:val="ListParagraph"/>
        <w:numPr>
          <w:ilvl w:val="3"/>
          <w:numId w:val="9"/>
        </w:numPr>
        <w:spacing w:line="240" w:lineRule="auto"/>
        <w:rPr>
          <w:rFonts w:cs="Times New Roman"/>
        </w:rPr>
      </w:pPr>
      <w:r>
        <w:rPr>
          <w:rFonts w:cs="Times New Roman"/>
        </w:rPr>
        <w:t>When right procedures in place, ability to pay is straightforward analysis</w:t>
      </w:r>
    </w:p>
    <w:p w14:paraId="16E4F48A" w14:textId="77777777" w:rsidR="00E76DE0" w:rsidRDefault="00E76DE0" w:rsidP="00BE5DF3">
      <w:pPr>
        <w:pStyle w:val="ListParagraph"/>
        <w:numPr>
          <w:ilvl w:val="3"/>
          <w:numId w:val="9"/>
        </w:numPr>
        <w:spacing w:line="240" w:lineRule="auto"/>
        <w:rPr>
          <w:rFonts w:cs="Times New Roman"/>
        </w:rPr>
      </w:pPr>
      <w:r w:rsidRPr="00C30CC0">
        <w:rPr>
          <w:rFonts w:cs="Times New Roman"/>
        </w:rPr>
        <w:t xml:space="preserve">Opposing party can provide information on D’s ability to pay </w:t>
      </w:r>
    </w:p>
    <w:p w14:paraId="68860ED3" w14:textId="77777777" w:rsidR="00E76DE0" w:rsidRDefault="00E76DE0" w:rsidP="00BE5DF3">
      <w:pPr>
        <w:pStyle w:val="ListParagraph"/>
        <w:numPr>
          <w:ilvl w:val="2"/>
          <w:numId w:val="9"/>
        </w:numPr>
        <w:spacing w:line="240" w:lineRule="auto"/>
        <w:rPr>
          <w:rFonts w:cs="Times New Roman"/>
        </w:rPr>
      </w:pPr>
      <w:r>
        <w:rPr>
          <w:rFonts w:cs="Times New Roman"/>
        </w:rPr>
        <w:t>Nature and magnitude of any countervailing interest in not providing additional or substitute procedural requirements</w:t>
      </w:r>
    </w:p>
    <w:p w14:paraId="79F3936F" w14:textId="77777777" w:rsidR="00E76DE0" w:rsidRDefault="00E76DE0" w:rsidP="00BE5DF3">
      <w:pPr>
        <w:pStyle w:val="ListParagraph"/>
        <w:numPr>
          <w:ilvl w:val="3"/>
          <w:numId w:val="9"/>
        </w:numPr>
        <w:spacing w:line="240" w:lineRule="auto"/>
        <w:rPr>
          <w:rFonts w:cs="Times New Roman"/>
        </w:rPr>
      </w:pPr>
      <w:r>
        <w:rPr>
          <w:rFonts w:cs="Times New Roman"/>
        </w:rPr>
        <w:t>Cost to government</w:t>
      </w:r>
    </w:p>
    <w:p w14:paraId="106C00EA" w14:textId="77777777" w:rsidR="00E76DE0" w:rsidRDefault="00E76DE0" w:rsidP="00BE5DF3">
      <w:pPr>
        <w:pStyle w:val="ListParagraph"/>
        <w:numPr>
          <w:ilvl w:val="3"/>
          <w:numId w:val="9"/>
        </w:numPr>
        <w:spacing w:line="240" w:lineRule="auto"/>
        <w:rPr>
          <w:rFonts w:cs="Times New Roman"/>
        </w:rPr>
      </w:pPr>
      <w:r>
        <w:rPr>
          <w:rFonts w:cs="Times New Roman"/>
        </w:rPr>
        <w:t>Opposing party is often indigent also so providing counsel to D would lead to asymmetry</w:t>
      </w:r>
    </w:p>
    <w:p w14:paraId="1A6BC097" w14:textId="77777777" w:rsidR="00E76DE0" w:rsidRDefault="00E76DE0" w:rsidP="00BE5DF3">
      <w:pPr>
        <w:pStyle w:val="ListParagraph"/>
        <w:numPr>
          <w:ilvl w:val="3"/>
          <w:numId w:val="9"/>
        </w:numPr>
        <w:spacing w:line="240" w:lineRule="auto"/>
        <w:rPr>
          <w:rFonts w:cs="Times New Roman"/>
        </w:rPr>
      </w:pPr>
      <w:r>
        <w:rPr>
          <w:rFonts w:cs="Times New Roman"/>
        </w:rPr>
        <w:t>Delay in opposing party getting child support</w:t>
      </w:r>
    </w:p>
    <w:p w14:paraId="6761F243" w14:textId="77777777" w:rsidR="004457D1" w:rsidRDefault="004457D1" w:rsidP="004457D1">
      <w:pPr>
        <w:pStyle w:val="ListParagraph"/>
        <w:spacing w:line="240" w:lineRule="auto"/>
        <w:ind w:left="360"/>
        <w:rPr>
          <w:rFonts w:cs="Times New Roman"/>
        </w:rPr>
      </w:pPr>
    </w:p>
    <w:p w14:paraId="1387D63C" w14:textId="77777777" w:rsidR="00D45371" w:rsidRDefault="00D45371" w:rsidP="00D45371">
      <w:pPr>
        <w:spacing w:line="240" w:lineRule="auto"/>
        <w:rPr>
          <w:rFonts w:cs="Times New Roman"/>
        </w:rPr>
      </w:pPr>
    </w:p>
    <w:p w14:paraId="19592061" w14:textId="77777777" w:rsidR="00D45371" w:rsidRDefault="00D45371" w:rsidP="00D45371">
      <w:pPr>
        <w:spacing w:line="240" w:lineRule="auto"/>
        <w:rPr>
          <w:rFonts w:cs="Times New Roman"/>
        </w:rPr>
      </w:pPr>
    </w:p>
    <w:p w14:paraId="0D8AF1A7" w14:textId="77777777" w:rsidR="00D45371" w:rsidRPr="00D45371" w:rsidRDefault="00D45371" w:rsidP="00D45371">
      <w:pPr>
        <w:pStyle w:val="ListParagraph"/>
        <w:spacing w:line="240" w:lineRule="auto"/>
        <w:rPr>
          <w:rFonts w:cs="Times New Roman"/>
        </w:rPr>
      </w:pPr>
    </w:p>
    <w:sectPr w:rsidR="00D45371" w:rsidRPr="00D45371" w:rsidSect="00AA19F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1F001" w14:textId="77777777" w:rsidR="00281516" w:rsidRDefault="00281516" w:rsidP="00B0339A">
      <w:pPr>
        <w:spacing w:line="240" w:lineRule="auto"/>
      </w:pPr>
      <w:r>
        <w:separator/>
      </w:r>
    </w:p>
  </w:endnote>
  <w:endnote w:type="continuationSeparator" w:id="0">
    <w:p w14:paraId="39E64374" w14:textId="77777777" w:rsidR="00281516" w:rsidRDefault="00281516" w:rsidP="00B03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88358"/>
      <w:docPartObj>
        <w:docPartGallery w:val="Page Numbers (Bottom of Page)"/>
        <w:docPartUnique/>
      </w:docPartObj>
    </w:sdtPr>
    <w:sdtEndPr>
      <w:rPr>
        <w:rFonts w:cs="Times New Roman"/>
        <w:noProof/>
      </w:rPr>
    </w:sdtEndPr>
    <w:sdtContent>
      <w:p w14:paraId="0BC9EDCB" w14:textId="77777777" w:rsidR="00DE7D7A" w:rsidRPr="00B0339A" w:rsidRDefault="00DE7D7A">
        <w:pPr>
          <w:pStyle w:val="Footer"/>
          <w:jc w:val="center"/>
          <w:rPr>
            <w:rFonts w:cs="Times New Roman"/>
          </w:rPr>
        </w:pPr>
        <w:r w:rsidRPr="00B0339A">
          <w:rPr>
            <w:rFonts w:cs="Times New Roman"/>
          </w:rPr>
          <w:fldChar w:fldCharType="begin"/>
        </w:r>
        <w:r w:rsidRPr="00B0339A">
          <w:rPr>
            <w:rFonts w:cs="Times New Roman"/>
          </w:rPr>
          <w:instrText xml:space="preserve"> PAGE   \* MERGEFORMAT </w:instrText>
        </w:r>
        <w:r w:rsidRPr="00B0339A">
          <w:rPr>
            <w:rFonts w:cs="Times New Roman"/>
          </w:rPr>
          <w:fldChar w:fldCharType="separate"/>
        </w:r>
        <w:r w:rsidR="00370F2A">
          <w:rPr>
            <w:rFonts w:cs="Times New Roman"/>
            <w:noProof/>
          </w:rPr>
          <w:t>55</w:t>
        </w:r>
        <w:r w:rsidRPr="00B0339A">
          <w:rPr>
            <w:rFonts w:cs="Times New Roman"/>
            <w:noProof/>
          </w:rPr>
          <w:fldChar w:fldCharType="end"/>
        </w:r>
      </w:p>
    </w:sdtContent>
  </w:sdt>
  <w:p w14:paraId="5CB42CAE" w14:textId="77777777" w:rsidR="00DE7D7A" w:rsidRDefault="00DE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9B33" w14:textId="77777777" w:rsidR="00281516" w:rsidRDefault="00281516" w:rsidP="00B0339A">
      <w:pPr>
        <w:spacing w:line="240" w:lineRule="auto"/>
      </w:pPr>
      <w:r>
        <w:separator/>
      </w:r>
    </w:p>
  </w:footnote>
  <w:footnote w:type="continuationSeparator" w:id="0">
    <w:p w14:paraId="08021E71" w14:textId="77777777" w:rsidR="00281516" w:rsidRDefault="00281516" w:rsidP="00B033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A1411" w14:textId="77777777" w:rsidR="00DE7D7A" w:rsidRPr="00B0339A" w:rsidRDefault="00DE7D7A" w:rsidP="00B0339A">
    <w:pPr>
      <w:pStyle w:val="Header"/>
      <w:jc w:val="center"/>
      <w:rPr>
        <w:rFonts w:cs="Times New Roman"/>
        <w:b/>
      </w:rPr>
    </w:pPr>
    <w:r>
      <w:rPr>
        <w:rFonts w:cs="Times New Roman"/>
        <w:b/>
      </w:rPr>
      <w:t>Civil Procedure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BEC"/>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
    <w:nsid w:val="024A6E54"/>
    <w:multiLevelType w:val="multilevel"/>
    <w:tmpl w:val="0409001D"/>
    <w:numStyleLink w:val="Style1"/>
  </w:abstractNum>
  <w:abstractNum w:abstractNumId="2">
    <w:nsid w:val="04170B68"/>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3">
    <w:nsid w:val="06C853D6"/>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4">
    <w:nsid w:val="096D3B86"/>
    <w:multiLevelType w:val="multilevel"/>
    <w:tmpl w:val="52C26952"/>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rPr>
        <w:b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5">
    <w:nsid w:val="0F223C4C"/>
    <w:multiLevelType w:val="multilevel"/>
    <w:tmpl w:val="235E15DC"/>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rPr>
        <w:b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6">
    <w:nsid w:val="0F710CAF"/>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7">
    <w:nsid w:val="10316A0C"/>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8">
    <w:nsid w:val="11C67A1C"/>
    <w:multiLevelType w:val="multilevel"/>
    <w:tmpl w:val="EED058C2"/>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rPr>
        <w:b w:val="0"/>
      </w:r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9">
    <w:nsid w:val="168D5763"/>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0">
    <w:nsid w:val="18F7683E"/>
    <w:multiLevelType w:val="hybridMultilevel"/>
    <w:tmpl w:val="FAF63E4E"/>
    <w:lvl w:ilvl="0" w:tplc="F2BCD4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56763D"/>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2">
    <w:nsid w:val="24ED60BF"/>
    <w:multiLevelType w:val="multilevel"/>
    <w:tmpl w:val="235E15DC"/>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rPr>
        <w:b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3">
    <w:nsid w:val="26C1783C"/>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4">
    <w:nsid w:val="27F06A06"/>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
    <w:nsid w:val="2B326197"/>
    <w:multiLevelType w:val="multilevel"/>
    <w:tmpl w:val="0409001D"/>
    <w:numStyleLink w:val="Style1"/>
  </w:abstractNum>
  <w:abstractNum w:abstractNumId="16">
    <w:nsid w:val="2E9D6E2D"/>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7">
    <w:nsid w:val="2F231935"/>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8">
    <w:nsid w:val="31350D54"/>
    <w:multiLevelType w:val="multilevel"/>
    <w:tmpl w:val="0409001D"/>
    <w:numStyleLink w:val="Style1"/>
  </w:abstractNum>
  <w:abstractNum w:abstractNumId="19">
    <w:nsid w:val="32C162D6"/>
    <w:multiLevelType w:val="multilevel"/>
    <w:tmpl w:val="4D4E3FBC"/>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rPr>
        <w:b w:val="0"/>
        <w:i w:val="0"/>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0">
    <w:nsid w:val="37707FAC"/>
    <w:multiLevelType w:val="multilevel"/>
    <w:tmpl w:val="0409001D"/>
    <w:numStyleLink w:val="Style1"/>
  </w:abstractNum>
  <w:abstractNum w:abstractNumId="21">
    <w:nsid w:val="3CB94B8A"/>
    <w:multiLevelType w:val="multilevel"/>
    <w:tmpl w:val="0409001D"/>
    <w:styleLink w:val="Style1"/>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2">
    <w:nsid w:val="3E3B16E0"/>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3">
    <w:nsid w:val="43943523"/>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4">
    <w:nsid w:val="47055D97"/>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5">
    <w:nsid w:val="4C9D6EB9"/>
    <w:multiLevelType w:val="multilevel"/>
    <w:tmpl w:val="727EC426"/>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rPr>
        <w:b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6">
    <w:nsid w:val="4EC239F6"/>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7">
    <w:nsid w:val="52996F84"/>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8">
    <w:nsid w:val="60310AAD"/>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29">
    <w:nsid w:val="61525EC4"/>
    <w:multiLevelType w:val="multilevel"/>
    <w:tmpl w:val="5B1A8CBA"/>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rPr>
        <w:b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30">
    <w:nsid w:val="6A580321"/>
    <w:multiLevelType w:val="multilevel"/>
    <w:tmpl w:val="0409001D"/>
    <w:numStyleLink w:val="Style1"/>
  </w:abstractNum>
  <w:abstractNum w:abstractNumId="31">
    <w:nsid w:val="6CA4179C"/>
    <w:multiLevelType w:val="multilevel"/>
    <w:tmpl w:val="0409001D"/>
    <w:numStyleLink w:val="Style1"/>
  </w:abstractNum>
  <w:abstractNum w:abstractNumId="32">
    <w:nsid w:val="73664F12"/>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33">
    <w:nsid w:val="737B7A04"/>
    <w:multiLevelType w:val="multilevel"/>
    <w:tmpl w:val="991C71B2"/>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34">
    <w:nsid w:val="739A1E37"/>
    <w:multiLevelType w:val="multilevel"/>
    <w:tmpl w:val="0409001D"/>
    <w:numStyleLink w:val="Style1"/>
  </w:abstractNum>
  <w:abstractNum w:abstractNumId="35">
    <w:nsid w:val="760F7F3F"/>
    <w:multiLevelType w:val="multilevel"/>
    <w:tmpl w:val="0409001D"/>
    <w:numStyleLink w:val="Style1"/>
  </w:abstractNum>
  <w:abstractNum w:abstractNumId="36">
    <w:nsid w:val="79D54433"/>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37">
    <w:nsid w:val="7B455CB0"/>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Wingdings" w:hAnsi="Wingdings" w:hint="default"/>
      </w:rPr>
    </w:lvl>
    <w:lvl w:ilvl="8">
      <w:start w:val="1"/>
      <w:numFmt w:val="bullet"/>
      <w:lvlText w:val=""/>
      <w:lvlJc w:val="left"/>
      <w:pPr>
        <w:ind w:left="3240" w:hanging="360"/>
      </w:pPr>
      <w:rPr>
        <w:rFonts w:ascii="Symbol" w:hAnsi="Symbol" w:hint="default"/>
      </w:rPr>
    </w:lvl>
  </w:abstractNum>
  <w:num w:numId="1">
    <w:abstractNumId w:val="21"/>
  </w:num>
  <w:num w:numId="2">
    <w:abstractNumId w:val="34"/>
    <w:lvlOverride w:ilvl="1">
      <w:lvl w:ilvl="1">
        <w:start w:val="1"/>
        <w:numFmt w:val="upperLetter"/>
        <w:lvlText w:val="%2)"/>
        <w:lvlJc w:val="left"/>
        <w:pPr>
          <w:ind w:left="720" w:hanging="360"/>
        </w:pPr>
        <w:rPr>
          <w:b w:val="0"/>
          <w:i w:val="0"/>
        </w:r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rPr>
          <w:b w:val="0"/>
          <w:i w:val="0"/>
        </w:rPr>
      </w:lvl>
    </w:lvlOverride>
    <w:lvlOverride w:ilvl="4">
      <w:lvl w:ilvl="4">
        <w:start w:val="1"/>
        <w:numFmt w:val="lowerRoman"/>
        <w:lvlText w:val="(%5)"/>
        <w:lvlJc w:val="left"/>
        <w:pPr>
          <w:ind w:left="1800" w:hanging="360"/>
        </w:pPr>
        <w:rPr>
          <w:b w:val="0"/>
          <w:i w:val="0"/>
        </w:rPr>
      </w:lvl>
    </w:lvlOverride>
  </w:num>
  <w:num w:numId="3">
    <w:abstractNumId w:val="20"/>
    <w:lvlOverride w:ilvl="0">
      <w:lvl w:ilvl="0">
        <w:start w:val="1"/>
        <w:numFmt w:val="upperRoman"/>
        <w:lvlText w:val="%1)"/>
        <w:lvlJc w:val="left"/>
        <w:pPr>
          <w:ind w:left="360" w:hanging="360"/>
        </w:pPr>
        <w:rPr>
          <w:rFonts w:ascii="Times New Roman" w:hAnsi="Times New Roman"/>
          <w:sz w:val="22"/>
        </w:rPr>
      </w:lvl>
    </w:lvlOverride>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i w:val="0"/>
        </w:r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Wingdings" w:hAnsi="Wingdings" w:hint="default"/>
        </w:rPr>
      </w:lvl>
    </w:lvlOverride>
    <w:lvlOverride w:ilvl="8">
      <w:lvl w:ilvl="8">
        <w:start w:val="1"/>
        <w:numFmt w:val="bullet"/>
        <w:lvlText w:val=""/>
        <w:lvlJc w:val="left"/>
        <w:pPr>
          <w:ind w:left="3240" w:hanging="360"/>
        </w:pPr>
        <w:rPr>
          <w:rFonts w:ascii="Symbol" w:hAnsi="Symbol" w:hint="default"/>
        </w:rPr>
      </w:lvl>
    </w:lvlOverride>
  </w:num>
  <w:num w:numId="4">
    <w:abstractNumId w:val="35"/>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rPr>
          <w:b w:val="0"/>
          <w:i w:val="0"/>
        </w:rPr>
      </w:lvl>
    </w:lvlOverride>
    <w:lvlOverride w:ilvl="4">
      <w:lvl w:ilvl="4">
        <w:start w:val="1"/>
        <w:numFmt w:val="lowerRoman"/>
        <w:lvlText w:val="(%5)"/>
        <w:lvlJc w:val="left"/>
        <w:pPr>
          <w:ind w:left="1800" w:hanging="360"/>
        </w:pPr>
        <w:rPr>
          <w:b w:val="0"/>
          <w:i w:val="0"/>
        </w:rPr>
      </w:lvl>
    </w:lvlOverride>
  </w:num>
  <w:num w:numId="5">
    <w:abstractNumId w:val="18"/>
    <w:lvlOverride w:ilvl="3">
      <w:lvl w:ilvl="3">
        <w:start w:val="1"/>
        <w:numFmt w:val="lowerLetter"/>
        <w:lvlText w:val="(%4)"/>
        <w:lvlJc w:val="left"/>
        <w:pPr>
          <w:ind w:left="1440" w:hanging="360"/>
        </w:pPr>
        <w:rPr>
          <w:b w:val="0"/>
        </w:rPr>
      </w:lvl>
    </w:lvlOverride>
  </w:num>
  <w:num w:numId="6">
    <w:abstractNumId w:val="30"/>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num>
  <w:num w:numId="7">
    <w:abstractNumId w:val="15"/>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num>
  <w:num w:numId="8">
    <w:abstractNumId w:val="31"/>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num>
  <w:num w:numId="9">
    <w:abstractNumId w:val="1"/>
  </w:num>
  <w:num w:numId="10">
    <w:abstractNumId w:val="37"/>
  </w:num>
  <w:num w:numId="11">
    <w:abstractNumId w:val="12"/>
  </w:num>
  <w:num w:numId="12">
    <w:abstractNumId w:val="14"/>
  </w:num>
  <w:num w:numId="13">
    <w:abstractNumId w:val="36"/>
  </w:num>
  <w:num w:numId="14">
    <w:abstractNumId w:val="19"/>
  </w:num>
  <w:num w:numId="15">
    <w:abstractNumId w:val="2"/>
  </w:num>
  <w:num w:numId="16">
    <w:abstractNumId w:val="33"/>
  </w:num>
  <w:num w:numId="17">
    <w:abstractNumId w:val="9"/>
  </w:num>
  <w:num w:numId="18">
    <w:abstractNumId w:val="0"/>
  </w:num>
  <w:num w:numId="19">
    <w:abstractNumId w:val="23"/>
  </w:num>
  <w:num w:numId="20">
    <w:abstractNumId w:val="13"/>
  </w:num>
  <w:num w:numId="21">
    <w:abstractNumId w:val="24"/>
  </w:num>
  <w:num w:numId="22">
    <w:abstractNumId w:val="27"/>
  </w:num>
  <w:num w:numId="23">
    <w:abstractNumId w:val="28"/>
  </w:num>
  <w:num w:numId="24">
    <w:abstractNumId w:val="7"/>
  </w:num>
  <w:num w:numId="25">
    <w:abstractNumId w:val="8"/>
  </w:num>
  <w:num w:numId="26">
    <w:abstractNumId w:val="6"/>
  </w:num>
  <w:num w:numId="27">
    <w:abstractNumId w:val="17"/>
  </w:num>
  <w:num w:numId="28">
    <w:abstractNumId w:val="26"/>
  </w:num>
  <w:num w:numId="29">
    <w:abstractNumId w:val="32"/>
  </w:num>
  <w:num w:numId="30">
    <w:abstractNumId w:val="22"/>
  </w:num>
  <w:num w:numId="31">
    <w:abstractNumId w:val="3"/>
  </w:num>
  <w:num w:numId="32">
    <w:abstractNumId w:val="11"/>
  </w:num>
  <w:num w:numId="33">
    <w:abstractNumId w:val="16"/>
  </w:num>
  <w:num w:numId="34">
    <w:abstractNumId w:val="29"/>
  </w:num>
  <w:num w:numId="35">
    <w:abstractNumId w:val="25"/>
  </w:num>
  <w:num w:numId="36">
    <w:abstractNumId w:val="4"/>
  </w:num>
  <w:num w:numId="37">
    <w:abstractNumId w:val="5"/>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DD"/>
    <w:rsid w:val="000113EF"/>
    <w:rsid w:val="000209ED"/>
    <w:rsid w:val="0003095C"/>
    <w:rsid w:val="00032F3C"/>
    <w:rsid w:val="000355DC"/>
    <w:rsid w:val="00040102"/>
    <w:rsid w:val="0004630F"/>
    <w:rsid w:val="000512E9"/>
    <w:rsid w:val="00052D7E"/>
    <w:rsid w:val="00053A60"/>
    <w:rsid w:val="00055CBB"/>
    <w:rsid w:val="000561D8"/>
    <w:rsid w:val="00057360"/>
    <w:rsid w:val="0006625E"/>
    <w:rsid w:val="000707F3"/>
    <w:rsid w:val="000728F3"/>
    <w:rsid w:val="000819CC"/>
    <w:rsid w:val="00082706"/>
    <w:rsid w:val="00082AD4"/>
    <w:rsid w:val="00082DDF"/>
    <w:rsid w:val="00093C9B"/>
    <w:rsid w:val="00093D1C"/>
    <w:rsid w:val="000943F7"/>
    <w:rsid w:val="000A678A"/>
    <w:rsid w:val="000B01E6"/>
    <w:rsid w:val="000B190C"/>
    <w:rsid w:val="000B28CC"/>
    <w:rsid w:val="000B350C"/>
    <w:rsid w:val="000B46B3"/>
    <w:rsid w:val="000C1D91"/>
    <w:rsid w:val="000C2A0F"/>
    <w:rsid w:val="000C625F"/>
    <w:rsid w:val="000C77B7"/>
    <w:rsid w:val="000D28CB"/>
    <w:rsid w:val="000D3EF0"/>
    <w:rsid w:val="000E3C12"/>
    <w:rsid w:val="000E46E8"/>
    <w:rsid w:val="000F43C5"/>
    <w:rsid w:val="000F5427"/>
    <w:rsid w:val="00103C86"/>
    <w:rsid w:val="00104E59"/>
    <w:rsid w:val="001058D5"/>
    <w:rsid w:val="00105C11"/>
    <w:rsid w:val="00111135"/>
    <w:rsid w:val="0011220F"/>
    <w:rsid w:val="001137B5"/>
    <w:rsid w:val="00115586"/>
    <w:rsid w:val="001259AB"/>
    <w:rsid w:val="00125BE6"/>
    <w:rsid w:val="001277FE"/>
    <w:rsid w:val="001309E8"/>
    <w:rsid w:val="00130F79"/>
    <w:rsid w:val="0013587A"/>
    <w:rsid w:val="0013662A"/>
    <w:rsid w:val="001531AE"/>
    <w:rsid w:val="00154020"/>
    <w:rsid w:val="001568FA"/>
    <w:rsid w:val="00160F4D"/>
    <w:rsid w:val="001712FE"/>
    <w:rsid w:val="00172852"/>
    <w:rsid w:val="00172A1C"/>
    <w:rsid w:val="001737F5"/>
    <w:rsid w:val="00174B92"/>
    <w:rsid w:val="00174E9C"/>
    <w:rsid w:val="001756D3"/>
    <w:rsid w:val="00180DEB"/>
    <w:rsid w:val="00185C24"/>
    <w:rsid w:val="001873A5"/>
    <w:rsid w:val="00193A7D"/>
    <w:rsid w:val="00196F8E"/>
    <w:rsid w:val="00197287"/>
    <w:rsid w:val="00197C82"/>
    <w:rsid w:val="00197D56"/>
    <w:rsid w:val="001A60FA"/>
    <w:rsid w:val="001B7215"/>
    <w:rsid w:val="001C02EC"/>
    <w:rsid w:val="001C04CF"/>
    <w:rsid w:val="001C149B"/>
    <w:rsid w:val="001C207F"/>
    <w:rsid w:val="001C26FB"/>
    <w:rsid w:val="001C2BE3"/>
    <w:rsid w:val="001D4247"/>
    <w:rsid w:val="001D6355"/>
    <w:rsid w:val="001D6F94"/>
    <w:rsid w:val="001D73BF"/>
    <w:rsid w:val="001D785B"/>
    <w:rsid w:val="001E120A"/>
    <w:rsid w:val="001E759B"/>
    <w:rsid w:val="001E7792"/>
    <w:rsid w:val="001E7C1C"/>
    <w:rsid w:val="001F5C2A"/>
    <w:rsid w:val="001F5DF8"/>
    <w:rsid w:val="00200AEB"/>
    <w:rsid w:val="0020413B"/>
    <w:rsid w:val="00207C30"/>
    <w:rsid w:val="00207C5F"/>
    <w:rsid w:val="00210559"/>
    <w:rsid w:val="00210BD8"/>
    <w:rsid w:val="00212EAA"/>
    <w:rsid w:val="00213A67"/>
    <w:rsid w:val="00213BCA"/>
    <w:rsid w:val="0021485A"/>
    <w:rsid w:val="00216E6D"/>
    <w:rsid w:val="002172D9"/>
    <w:rsid w:val="00217DBF"/>
    <w:rsid w:val="00220A7B"/>
    <w:rsid w:val="00226AD9"/>
    <w:rsid w:val="00231040"/>
    <w:rsid w:val="00231F09"/>
    <w:rsid w:val="0023238C"/>
    <w:rsid w:val="00234641"/>
    <w:rsid w:val="00235DF6"/>
    <w:rsid w:val="00237EC2"/>
    <w:rsid w:val="002402FF"/>
    <w:rsid w:val="00254672"/>
    <w:rsid w:val="00256078"/>
    <w:rsid w:val="0026690E"/>
    <w:rsid w:val="00267CD6"/>
    <w:rsid w:val="00273C86"/>
    <w:rsid w:val="00274D29"/>
    <w:rsid w:val="0028033E"/>
    <w:rsid w:val="00281516"/>
    <w:rsid w:val="0028231F"/>
    <w:rsid w:val="00282C55"/>
    <w:rsid w:val="0028367D"/>
    <w:rsid w:val="002870B3"/>
    <w:rsid w:val="002A1574"/>
    <w:rsid w:val="002A177C"/>
    <w:rsid w:val="002A2F91"/>
    <w:rsid w:val="002B3C73"/>
    <w:rsid w:val="002B46F6"/>
    <w:rsid w:val="002B56B7"/>
    <w:rsid w:val="002B64E4"/>
    <w:rsid w:val="002C1DE5"/>
    <w:rsid w:val="002C4100"/>
    <w:rsid w:val="002C5112"/>
    <w:rsid w:val="002C6AEE"/>
    <w:rsid w:val="002C72CC"/>
    <w:rsid w:val="002D3C11"/>
    <w:rsid w:val="002D53A4"/>
    <w:rsid w:val="002E00FA"/>
    <w:rsid w:val="002E4741"/>
    <w:rsid w:val="002E4898"/>
    <w:rsid w:val="002F1037"/>
    <w:rsid w:val="002F497D"/>
    <w:rsid w:val="00301000"/>
    <w:rsid w:val="00303909"/>
    <w:rsid w:val="0032561D"/>
    <w:rsid w:val="00325801"/>
    <w:rsid w:val="003258B0"/>
    <w:rsid w:val="00325AA2"/>
    <w:rsid w:val="003277BF"/>
    <w:rsid w:val="00342E25"/>
    <w:rsid w:val="003449B2"/>
    <w:rsid w:val="00345EA1"/>
    <w:rsid w:val="0034788F"/>
    <w:rsid w:val="00347F1E"/>
    <w:rsid w:val="00353748"/>
    <w:rsid w:val="00354A1D"/>
    <w:rsid w:val="00354AAF"/>
    <w:rsid w:val="00354EC9"/>
    <w:rsid w:val="00360DAC"/>
    <w:rsid w:val="00362776"/>
    <w:rsid w:val="003641B9"/>
    <w:rsid w:val="00364EAD"/>
    <w:rsid w:val="003659DD"/>
    <w:rsid w:val="003663BC"/>
    <w:rsid w:val="0037036A"/>
    <w:rsid w:val="0037067F"/>
    <w:rsid w:val="00370F2A"/>
    <w:rsid w:val="00371638"/>
    <w:rsid w:val="00372E70"/>
    <w:rsid w:val="00374417"/>
    <w:rsid w:val="00376068"/>
    <w:rsid w:val="00380868"/>
    <w:rsid w:val="00380E6E"/>
    <w:rsid w:val="00383EB7"/>
    <w:rsid w:val="00384A28"/>
    <w:rsid w:val="00385DB7"/>
    <w:rsid w:val="00386046"/>
    <w:rsid w:val="00386EAB"/>
    <w:rsid w:val="003872D9"/>
    <w:rsid w:val="00390E1B"/>
    <w:rsid w:val="00392E2E"/>
    <w:rsid w:val="00394511"/>
    <w:rsid w:val="00397C04"/>
    <w:rsid w:val="003A0BEE"/>
    <w:rsid w:val="003A3CFE"/>
    <w:rsid w:val="003B100D"/>
    <w:rsid w:val="003B59B4"/>
    <w:rsid w:val="003C220D"/>
    <w:rsid w:val="003C34A6"/>
    <w:rsid w:val="003C4B8F"/>
    <w:rsid w:val="003C53EA"/>
    <w:rsid w:val="003C5D84"/>
    <w:rsid w:val="003D3361"/>
    <w:rsid w:val="003D670D"/>
    <w:rsid w:val="003E17F4"/>
    <w:rsid w:val="003E2279"/>
    <w:rsid w:val="003E444D"/>
    <w:rsid w:val="003E767D"/>
    <w:rsid w:val="003F088C"/>
    <w:rsid w:val="0040621C"/>
    <w:rsid w:val="00412260"/>
    <w:rsid w:val="004143B7"/>
    <w:rsid w:val="004167AC"/>
    <w:rsid w:val="0041791D"/>
    <w:rsid w:val="00417A6E"/>
    <w:rsid w:val="0042233F"/>
    <w:rsid w:val="00422604"/>
    <w:rsid w:val="00423BEE"/>
    <w:rsid w:val="0043054D"/>
    <w:rsid w:val="00432166"/>
    <w:rsid w:val="0043231B"/>
    <w:rsid w:val="00440D04"/>
    <w:rsid w:val="004434D2"/>
    <w:rsid w:val="004457D1"/>
    <w:rsid w:val="004460CE"/>
    <w:rsid w:val="00452979"/>
    <w:rsid w:val="0045408C"/>
    <w:rsid w:val="00455AE6"/>
    <w:rsid w:val="00456DE1"/>
    <w:rsid w:val="004622D9"/>
    <w:rsid w:val="00467060"/>
    <w:rsid w:val="0046717E"/>
    <w:rsid w:val="00472A95"/>
    <w:rsid w:val="00474B83"/>
    <w:rsid w:val="0047691A"/>
    <w:rsid w:val="00477272"/>
    <w:rsid w:val="00480C29"/>
    <w:rsid w:val="00481677"/>
    <w:rsid w:val="004840C1"/>
    <w:rsid w:val="00484643"/>
    <w:rsid w:val="00485F1C"/>
    <w:rsid w:val="00486180"/>
    <w:rsid w:val="004905E9"/>
    <w:rsid w:val="00492790"/>
    <w:rsid w:val="00493D67"/>
    <w:rsid w:val="004A180B"/>
    <w:rsid w:val="004B27D5"/>
    <w:rsid w:val="004B4BBE"/>
    <w:rsid w:val="004B55F3"/>
    <w:rsid w:val="004B700A"/>
    <w:rsid w:val="004C22B5"/>
    <w:rsid w:val="004D0E4F"/>
    <w:rsid w:val="004D574C"/>
    <w:rsid w:val="004E1BF7"/>
    <w:rsid w:val="004F041B"/>
    <w:rsid w:val="004F2550"/>
    <w:rsid w:val="004F4753"/>
    <w:rsid w:val="00504982"/>
    <w:rsid w:val="005075A8"/>
    <w:rsid w:val="00510E68"/>
    <w:rsid w:val="005178D6"/>
    <w:rsid w:val="00520941"/>
    <w:rsid w:val="00521BEE"/>
    <w:rsid w:val="00524790"/>
    <w:rsid w:val="00525CD9"/>
    <w:rsid w:val="005357D6"/>
    <w:rsid w:val="00537D8F"/>
    <w:rsid w:val="00545587"/>
    <w:rsid w:val="00547151"/>
    <w:rsid w:val="00547A32"/>
    <w:rsid w:val="005507EA"/>
    <w:rsid w:val="00554F84"/>
    <w:rsid w:val="00557D2B"/>
    <w:rsid w:val="00561A0A"/>
    <w:rsid w:val="00561A56"/>
    <w:rsid w:val="00566B73"/>
    <w:rsid w:val="0057334E"/>
    <w:rsid w:val="005816A3"/>
    <w:rsid w:val="00583B2C"/>
    <w:rsid w:val="0058584D"/>
    <w:rsid w:val="00590071"/>
    <w:rsid w:val="00593E06"/>
    <w:rsid w:val="005A2187"/>
    <w:rsid w:val="005A6694"/>
    <w:rsid w:val="005B01BE"/>
    <w:rsid w:val="005C2957"/>
    <w:rsid w:val="005C5DB9"/>
    <w:rsid w:val="005D21E8"/>
    <w:rsid w:val="005D5B72"/>
    <w:rsid w:val="005E1031"/>
    <w:rsid w:val="005E2BAA"/>
    <w:rsid w:val="005E5E94"/>
    <w:rsid w:val="005F0A7E"/>
    <w:rsid w:val="005F44AB"/>
    <w:rsid w:val="006027E6"/>
    <w:rsid w:val="0061025A"/>
    <w:rsid w:val="00614F7A"/>
    <w:rsid w:val="00620F16"/>
    <w:rsid w:val="00623425"/>
    <w:rsid w:val="00631FF0"/>
    <w:rsid w:val="00632F8D"/>
    <w:rsid w:val="00634FD9"/>
    <w:rsid w:val="00636383"/>
    <w:rsid w:val="00636615"/>
    <w:rsid w:val="00637982"/>
    <w:rsid w:val="00642552"/>
    <w:rsid w:val="00643974"/>
    <w:rsid w:val="0064399D"/>
    <w:rsid w:val="0066174A"/>
    <w:rsid w:val="006623A0"/>
    <w:rsid w:val="006672A6"/>
    <w:rsid w:val="00677FE4"/>
    <w:rsid w:val="00681991"/>
    <w:rsid w:val="00686645"/>
    <w:rsid w:val="00686898"/>
    <w:rsid w:val="006870D8"/>
    <w:rsid w:val="006907DC"/>
    <w:rsid w:val="006A0539"/>
    <w:rsid w:val="006A2339"/>
    <w:rsid w:val="006A5809"/>
    <w:rsid w:val="006A6B54"/>
    <w:rsid w:val="006B2C3D"/>
    <w:rsid w:val="006B6851"/>
    <w:rsid w:val="006C0350"/>
    <w:rsid w:val="006C19DB"/>
    <w:rsid w:val="006C5414"/>
    <w:rsid w:val="006C57A8"/>
    <w:rsid w:val="006C7EB2"/>
    <w:rsid w:val="006D485D"/>
    <w:rsid w:val="006D6A04"/>
    <w:rsid w:val="006E69F9"/>
    <w:rsid w:val="00701D19"/>
    <w:rsid w:val="00703FFB"/>
    <w:rsid w:val="0071617A"/>
    <w:rsid w:val="00721E82"/>
    <w:rsid w:val="00721EE1"/>
    <w:rsid w:val="0074067E"/>
    <w:rsid w:val="00740868"/>
    <w:rsid w:val="007441F2"/>
    <w:rsid w:val="007514A4"/>
    <w:rsid w:val="00753EC8"/>
    <w:rsid w:val="00756E34"/>
    <w:rsid w:val="00757815"/>
    <w:rsid w:val="0076231B"/>
    <w:rsid w:val="00763C8E"/>
    <w:rsid w:val="00766A77"/>
    <w:rsid w:val="00770A2A"/>
    <w:rsid w:val="00770B08"/>
    <w:rsid w:val="00781149"/>
    <w:rsid w:val="00782ECF"/>
    <w:rsid w:val="00787661"/>
    <w:rsid w:val="00796274"/>
    <w:rsid w:val="00797CF2"/>
    <w:rsid w:val="007A151D"/>
    <w:rsid w:val="007A166D"/>
    <w:rsid w:val="007A2CEC"/>
    <w:rsid w:val="007B181C"/>
    <w:rsid w:val="007B2F27"/>
    <w:rsid w:val="007B3813"/>
    <w:rsid w:val="007C44C9"/>
    <w:rsid w:val="007C4B2C"/>
    <w:rsid w:val="007C7BF1"/>
    <w:rsid w:val="007D34EE"/>
    <w:rsid w:val="007D708D"/>
    <w:rsid w:val="007E0A08"/>
    <w:rsid w:val="007F2DCB"/>
    <w:rsid w:val="007F2F09"/>
    <w:rsid w:val="0080043D"/>
    <w:rsid w:val="00800C3B"/>
    <w:rsid w:val="008070FC"/>
    <w:rsid w:val="0081213B"/>
    <w:rsid w:val="0081456C"/>
    <w:rsid w:val="00814BDC"/>
    <w:rsid w:val="00816962"/>
    <w:rsid w:val="00820647"/>
    <w:rsid w:val="00821532"/>
    <w:rsid w:val="008253CF"/>
    <w:rsid w:val="00850057"/>
    <w:rsid w:val="0085085D"/>
    <w:rsid w:val="0085475C"/>
    <w:rsid w:val="00855911"/>
    <w:rsid w:val="00855CF8"/>
    <w:rsid w:val="00856806"/>
    <w:rsid w:val="00856E4A"/>
    <w:rsid w:val="00865149"/>
    <w:rsid w:val="008657AE"/>
    <w:rsid w:val="00870C4E"/>
    <w:rsid w:val="00876868"/>
    <w:rsid w:val="00876985"/>
    <w:rsid w:val="00884E48"/>
    <w:rsid w:val="00885C87"/>
    <w:rsid w:val="00891129"/>
    <w:rsid w:val="008919EA"/>
    <w:rsid w:val="00897AA8"/>
    <w:rsid w:val="008A18D8"/>
    <w:rsid w:val="008A3CA4"/>
    <w:rsid w:val="008A4B5F"/>
    <w:rsid w:val="008A5CE4"/>
    <w:rsid w:val="008A795C"/>
    <w:rsid w:val="008B6BF7"/>
    <w:rsid w:val="008B7588"/>
    <w:rsid w:val="008C13EA"/>
    <w:rsid w:val="008C36AA"/>
    <w:rsid w:val="008C51BD"/>
    <w:rsid w:val="008C622C"/>
    <w:rsid w:val="008D1E7A"/>
    <w:rsid w:val="008D3F8F"/>
    <w:rsid w:val="008D43A5"/>
    <w:rsid w:val="008E1692"/>
    <w:rsid w:val="008E41C9"/>
    <w:rsid w:val="008F1B7E"/>
    <w:rsid w:val="008F5454"/>
    <w:rsid w:val="008F59D1"/>
    <w:rsid w:val="008F6BA6"/>
    <w:rsid w:val="008F74B9"/>
    <w:rsid w:val="008F7A78"/>
    <w:rsid w:val="00903B1D"/>
    <w:rsid w:val="00905BE2"/>
    <w:rsid w:val="00910719"/>
    <w:rsid w:val="00912C0B"/>
    <w:rsid w:val="0091478C"/>
    <w:rsid w:val="009172C3"/>
    <w:rsid w:val="0092174D"/>
    <w:rsid w:val="009230A4"/>
    <w:rsid w:val="009240A1"/>
    <w:rsid w:val="00924AF3"/>
    <w:rsid w:val="009371B4"/>
    <w:rsid w:val="009417B2"/>
    <w:rsid w:val="00943C1B"/>
    <w:rsid w:val="00944E4D"/>
    <w:rsid w:val="009460B6"/>
    <w:rsid w:val="00954B06"/>
    <w:rsid w:val="00962245"/>
    <w:rsid w:val="00965E8B"/>
    <w:rsid w:val="009703A2"/>
    <w:rsid w:val="0097238B"/>
    <w:rsid w:val="009737B6"/>
    <w:rsid w:val="009769B6"/>
    <w:rsid w:val="00985792"/>
    <w:rsid w:val="009857FB"/>
    <w:rsid w:val="00986A48"/>
    <w:rsid w:val="00990E6C"/>
    <w:rsid w:val="00994620"/>
    <w:rsid w:val="00995F73"/>
    <w:rsid w:val="009976C7"/>
    <w:rsid w:val="009A3226"/>
    <w:rsid w:val="009A58B3"/>
    <w:rsid w:val="009B1DC9"/>
    <w:rsid w:val="009B3013"/>
    <w:rsid w:val="009B5784"/>
    <w:rsid w:val="009B5C5D"/>
    <w:rsid w:val="009B6274"/>
    <w:rsid w:val="009B6B1A"/>
    <w:rsid w:val="009B6C13"/>
    <w:rsid w:val="009C0F9F"/>
    <w:rsid w:val="009C582A"/>
    <w:rsid w:val="009C714E"/>
    <w:rsid w:val="009D1B83"/>
    <w:rsid w:val="009D77C2"/>
    <w:rsid w:val="009E0BA8"/>
    <w:rsid w:val="009E1A4C"/>
    <w:rsid w:val="009E2BA4"/>
    <w:rsid w:val="009E5CC1"/>
    <w:rsid w:val="009F57DA"/>
    <w:rsid w:val="00A02074"/>
    <w:rsid w:val="00A03EAA"/>
    <w:rsid w:val="00A0672D"/>
    <w:rsid w:val="00A15876"/>
    <w:rsid w:val="00A227C5"/>
    <w:rsid w:val="00A232F3"/>
    <w:rsid w:val="00A23C64"/>
    <w:rsid w:val="00A25B68"/>
    <w:rsid w:val="00A309D8"/>
    <w:rsid w:val="00A323A7"/>
    <w:rsid w:val="00A35ADA"/>
    <w:rsid w:val="00A37660"/>
    <w:rsid w:val="00A45C39"/>
    <w:rsid w:val="00A46CBB"/>
    <w:rsid w:val="00A502FC"/>
    <w:rsid w:val="00A51F49"/>
    <w:rsid w:val="00A533C5"/>
    <w:rsid w:val="00A57FFE"/>
    <w:rsid w:val="00A64435"/>
    <w:rsid w:val="00A6795A"/>
    <w:rsid w:val="00A70B59"/>
    <w:rsid w:val="00A72172"/>
    <w:rsid w:val="00A72B0B"/>
    <w:rsid w:val="00A742FD"/>
    <w:rsid w:val="00A771CD"/>
    <w:rsid w:val="00A816CD"/>
    <w:rsid w:val="00A901CF"/>
    <w:rsid w:val="00A92D6D"/>
    <w:rsid w:val="00A9380A"/>
    <w:rsid w:val="00A94E79"/>
    <w:rsid w:val="00A95976"/>
    <w:rsid w:val="00AA16C3"/>
    <w:rsid w:val="00AA186B"/>
    <w:rsid w:val="00AA19FD"/>
    <w:rsid w:val="00AA1DFF"/>
    <w:rsid w:val="00AA4962"/>
    <w:rsid w:val="00AB06E0"/>
    <w:rsid w:val="00AB1D16"/>
    <w:rsid w:val="00AB62C5"/>
    <w:rsid w:val="00AB69E3"/>
    <w:rsid w:val="00AC53DD"/>
    <w:rsid w:val="00AD0CB1"/>
    <w:rsid w:val="00AD6BBD"/>
    <w:rsid w:val="00AD6F68"/>
    <w:rsid w:val="00AE18DF"/>
    <w:rsid w:val="00AE3A12"/>
    <w:rsid w:val="00AF5E58"/>
    <w:rsid w:val="00B01901"/>
    <w:rsid w:val="00B0339A"/>
    <w:rsid w:val="00B04230"/>
    <w:rsid w:val="00B04881"/>
    <w:rsid w:val="00B06E8A"/>
    <w:rsid w:val="00B200A6"/>
    <w:rsid w:val="00B21CFD"/>
    <w:rsid w:val="00B22AB0"/>
    <w:rsid w:val="00B24113"/>
    <w:rsid w:val="00B3111A"/>
    <w:rsid w:val="00B32632"/>
    <w:rsid w:val="00B32B2E"/>
    <w:rsid w:val="00B34E04"/>
    <w:rsid w:val="00B41CFA"/>
    <w:rsid w:val="00B44D87"/>
    <w:rsid w:val="00B4780F"/>
    <w:rsid w:val="00B47AFF"/>
    <w:rsid w:val="00B50B01"/>
    <w:rsid w:val="00B540B8"/>
    <w:rsid w:val="00B555CE"/>
    <w:rsid w:val="00B55820"/>
    <w:rsid w:val="00B57692"/>
    <w:rsid w:val="00B60D21"/>
    <w:rsid w:val="00B652D2"/>
    <w:rsid w:val="00B6734C"/>
    <w:rsid w:val="00B71B23"/>
    <w:rsid w:val="00B74484"/>
    <w:rsid w:val="00B7541F"/>
    <w:rsid w:val="00B936BC"/>
    <w:rsid w:val="00B95DBC"/>
    <w:rsid w:val="00BB3BC9"/>
    <w:rsid w:val="00BB57F4"/>
    <w:rsid w:val="00BB6A4F"/>
    <w:rsid w:val="00BC057F"/>
    <w:rsid w:val="00BE03AB"/>
    <w:rsid w:val="00BE2096"/>
    <w:rsid w:val="00BE5DF3"/>
    <w:rsid w:val="00BF25EE"/>
    <w:rsid w:val="00BF34D8"/>
    <w:rsid w:val="00BF59CE"/>
    <w:rsid w:val="00BF7789"/>
    <w:rsid w:val="00C05BF5"/>
    <w:rsid w:val="00C136E0"/>
    <w:rsid w:val="00C168FD"/>
    <w:rsid w:val="00C16BE2"/>
    <w:rsid w:val="00C2351E"/>
    <w:rsid w:val="00C24ABD"/>
    <w:rsid w:val="00C26D72"/>
    <w:rsid w:val="00C37BB4"/>
    <w:rsid w:val="00C43B8B"/>
    <w:rsid w:val="00C44CE2"/>
    <w:rsid w:val="00C46B68"/>
    <w:rsid w:val="00C504A5"/>
    <w:rsid w:val="00C51D95"/>
    <w:rsid w:val="00C57146"/>
    <w:rsid w:val="00C61ACB"/>
    <w:rsid w:val="00C61B68"/>
    <w:rsid w:val="00C61F93"/>
    <w:rsid w:val="00C67AE8"/>
    <w:rsid w:val="00C71CB7"/>
    <w:rsid w:val="00C809EA"/>
    <w:rsid w:val="00C817D5"/>
    <w:rsid w:val="00C9318D"/>
    <w:rsid w:val="00C93AC3"/>
    <w:rsid w:val="00C97C2D"/>
    <w:rsid w:val="00CA21EA"/>
    <w:rsid w:val="00CA2C79"/>
    <w:rsid w:val="00CB1146"/>
    <w:rsid w:val="00CB1BA7"/>
    <w:rsid w:val="00CB2245"/>
    <w:rsid w:val="00CB3A3A"/>
    <w:rsid w:val="00CB5B2D"/>
    <w:rsid w:val="00CC0961"/>
    <w:rsid w:val="00CC09F5"/>
    <w:rsid w:val="00CC1533"/>
    <w:rsid w:val="00CC3574"/>
    <w:rsid w:val="00CC7778"/>
    <w:rsid w:val="00CD20D1"/>
    <w:rsid w:val="00CD4E88"/>
    <w:rsid w:val="00CD5265"/>
    <w:rsid w:val="00CE023E"/>
    <w:rsid w:val="00CF6D21"/>
    <w:rsid w:val="00D01354"/>
    <w:rsid w:val="00D173F1"/>
    <w:rsid w:val="00D20367"/>
    <w:rsid w:val="00D261BA"/>
    <w:rsid w:val="00D35EAD"/>
    <w:rsid w:val="00D36971"/>
    <w:rsid w:val="00D43934"/>
    <w:rsid w:val="00D45371"/>
    <w:rsid w:val="00D46559"/>
    <w:rsid w:val="00D469CB"/>
    <w:rsid w:val="00D46D3E"/>
    <w:rsid w:val="00D50136"/>
    <w:rsid w:val="00D6162B"/>
    <w:rsid w:val="00D64BE2"/>
    <w:rsid w:val="00D64E41"/>
    <w:rsid w:val="00D66E2B"/>
    <w:rsid w:val="00D706D6"/>
    <w:rsid w:val="00D711F1"/>
    <w:rsid w:val="00D72927"/>
    <w:rsid w:val="00D7700D"/>
    <w:rsid w:val="00D806F5"/>
    <w:rsid w:val="00D80F5D"/>
    <w:rsid w:val="00D84147"/>
    <w:rsid w:val="00D84638"/>
    <w:rsid w:val="00D860CB"/>
    <w:rsid w:val="00D918EA"/>
    <w:rsid w:val="00D97F4C"/>
    <w:rsid w:val="00DA4CD3"/>
    <w:rsid w:val="00DA4F81"/>
    <w:rsid w:val="00DB6F03"/>
    <w:rsid w:val="00DC18BE"/>
    <w:rsid w:val="00DC507D"/>
    <w:rsid w:val="00DD5B91"/>
    <w:rsid w:val="00DD676F"/>
    <w:rsid w:val="00DE155B"/>
    <w:rsid w:val="00DE6570"/>
    <w:rsid w:val="00DE7D7A"/>
    <w:rsid w:val="00DF07AB"/>
    <w:rsid w:val="00DF3642"/>
    <w:rsid w:val="00DF3D9D"/>
    <w:rsid w:val="00DF3EC3"/>
    <w:rsid w:val="00DF6D10"/>
    <w:rsid w:val="00E0019D"/>
    <w:rsid w:val="00E01FC1"/>
    <w:rsid w:val="00E0485C"/>
    <w:rsid w:val="00E0701E"/>
    <w:rsid w:val="00E1149A"/>
    <w:rsid w:val="00E134A2"/>
    <w:rsid w:val="00E158D1"/>
    <w:rsid w:val="00E16792"/>
    <w:rsid w:val="00E24489"/>
    <w:rsid w:val="00E24648"/>
    <w:rsid w:val="00E25728"/>
    <w:rsid w:val="00E2618B"/>
    <w:rsid w:val="00E2644E"/>
    <w:rsid w:val="00E264D0"/>
    <w:rsid w:val="00E27636"/>
    <w:rsid w:val="00E338ED"/>
    <w:rsid w:val="00E33C1C"/>
    <w:rsid w:val="00E4573F"/>
    <w:rsid w:val="00E4722E"/>
    <w:rsid w:val="00E67D98"/>
    <w:rsid w:val="00E76DE0"/>
    <w:rsid w:val="00E84C76"/>
    <w:rsid w:val="00E918E3"/>
    <w:rsid w:val="00E91DC1"/>
    <w:rsid w:val="00E93DC4"/>
    <w:rsid w:val="00E9704C"/>
    <w:rsid w:val="00E971FC"/>
    <w:rsid w:val="00EA21A2"/>
    <w:rsid w:val="00EA2D76"/>
    <w:rsid w:val="00EA3B0F"/>
    <w:rsid w:val="00EA7847"/>
    <w:rsid w:val="00EB2791"/>
    <w:rsid w:val="00EB28B6"/>
    <w:rsid w:val="00EB7D02"/>
    <w:rsid w:val="00EC0D8B"/>
    <w:rsid w:val="00ED207C"/>
    <w:rsid w:val="00ED2337"/>
    <w:rsid w:val="00EF7EA3"/>
    <w:rsid w:val="00F00999"/>
    <w:rsid w:val="00F0267B"/>
    <w:rsid w:val="00F0408C"/>
    <w:rsid w:val="00F0419A"/>
    <w:rsid w:val="00F05163"/>
    <w:rsid w:val="00F112F1"/>
    <w:rsid w:val="00F20948"/>
    <w:rsid w:val="00F22763"/>
    <w:rsid w:val="00F24E53"/>
    <w:rsid w:val="00F250DD"/>
    <w:rsid w:val="00F25321"/>
    <w:rsid w:val="00F263F8"/>
    <w:rsid w:val="00F26C67"/>
    <w:rsid w:val="00F27B0D"/>
    <w:rsid w:val="00F3018A"/>
    <w:rsid w:val="00F3279C"/>
    <w:rsid w:val="00F32B87"/>
    <w:rsid w:val="00F341B5"/>
    <w:rsid w:val="00F37871"/>
    <w:rsid w:val="00F40858"/>
    <w:rsid w:val="00F4485A"/>
    <w:rsid w:val="00F44C9D"/>
    <w:rsid w:val="00F4552F"/>
    <w:rsid w:val="00F47FEB"/>
    <w:rsid w:val="00F56CC6"/>
    <w:rsid w:val="00F5704D"/>
    <w:rsid w:val="00F6049F"/>
    <w:rsid w:val="00F63945"/>
    <w:rsid w:val="00F649BE"/>
    <w:rsid w:val="00F658FE"/>
    <w:rsid w:val="00F66006"/>
    <w:rsid w:val="00F67C98"/>
    <w:rsid w:val="00F71544"/>
    <w:rsid w:val="00F73591"/>
    <w:rsid w:val="00F73605"/>
    <w:rsid w:val="00F7610F"/>
    <w:rsid w:val="00F86448"/>
    <w:rsid w:val="00F86EFD"/>
    <w:rsid w:val="00F9484F"/>
    <w:rsid w:val="00FA0AF0"/>
    <w:rsid w:val="00FA2BDE"/>
    <w:rsid w:val="00FA3B23"/>
    <w:rsid w:val="00FB0E19"/>
    <w:rsid w:val="00FC0F0C"/>
    <w:rsid w:val="00FC2803"/>
    <w:rsid w:val="00FD0D31"/>
    <w:rsid w:val="00FD31C1"/>
    <w:rsid w:val="00FD3319"/>
    <w:rsid w:val="00FD619B"/>
    <w:rsid w:val="00FD6581"/>
    <w:rsid w:val="00FD6A88"/>
    <w:rsid w:val="00FE0196"/>
    <w:rsid w:val="00FE3217"/>
    <w:rsid w:val="00FE4093"/>
    <w:rsid w:val="00FE71B1"/>
    <w:rsid w:val="00FE737A"/>
    <w:rsid w:val="00FE77AA"/>
    <w:rsid w:val="00FE7889"/>
    <w:rsid w:val="00FF1015"/>
    <w:rsid w:val="00FF4534"/>
    <w:rsid w:val="00FF4F2B"/>
    <w:rsid w:val="00FF6B31"/>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0B74"/>
  <w15:chartTrackingRefBased/>
  <w15:docId w15:val="{7C744794-950F-4B8B-8A12-7124976E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C5"/>
    <w:pPr>
      <w:spacing w:after="0"/>
    </w:pPr>
    <w:rPr>
      <w:rFonts w:ascii="Times New Roman" w:hAnsi="Times New Roman"/>
    </w:rPr>
  </w:style>
  <w:style w:type="paragraph" w:styleId="Heading1">
    <w:name w:val="heading 1"/>
    <w:basedOn w:val="Normal"/>
    <w:next w:val="Normal"/>
    <w:link w:val="Heading1Char"/>
    <w:uiPriority w:val="9"/>
    <w:qFormat/>
    <w:rsid w:val="00103C86"/>
    <w:pPr>
      <w:keepNext/>
      <w:keepLines/>
      <w:spacing w:line="240" w:lineRule="auto"/>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082DDF"/>
    <w:pPr>
      <w:keepNext/>
      <w:keepLines/>
      <w:spacing w:line="24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362776"/>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76C7"/>
    <w:pPr>
      <w:numPr>
        <w:numId w:val="1"/>
      </w:numPr>
    </w:pPr>
  </w:style>
  <w:style w:type="paragraph" w:styleId="Header">
    <w:name w:val="header"/>
    <w:basedOn w:val="Normal"/>
    <w:link w:val="HeaderChar"/>
    <w:uiPriority w:val="99"/>
    <w:unhideWhenUsed/>
    <w:rsid w:val="00B0339A"/>
    <w:pPr>
      <w:tabs>
        <w:tab w:val="center" w:pos="4680"/>
        <w:tab w:val="right" w:pos="9360"/>
      </w:tabs>
      <w:spacing w:line="240" w:lineRule="auto"/>
    </w:pPr>
  </w:style>
  <w:style w:type="character" w:customStyle="1" w:styleId="HeaderChar">
    <w:name w:val="Header Char"/>
    <w:basedOn w:val="DefaultParagraphFont"/>
    <w:link w:val="Header"/>
    <w:uiPriority w:val="99"/>
    <w:rsid w:val="00B0339A"/>
  </w:style>
  <w:style w:type="paragraph" w:styleId="Footer">
    <w:name w:val="footer"/>
    <w:basedOn w:val="Normal"/>
    <w:link w:val="FooterChar"/>
    <w:uiPriority w:val="99"/>
    <w:unhideWhenUsed/>
    <w:rsid w:val="00B0339A"/>
    <w:pPr>
      <w:tabs>
        <w:tab w:val="center" w:pos="4680"/>
        <w:tab w:val="right" w:pos="9360"/>
      </w:tabs>
      <w:spacing w:line="240" w:lineRule="auto"/>
    </w:pPr>
  </w:style>
  <w:style w:type="character" w:customStyle="1" w:styleId="FooterChar">
    <w:name w:val="Footer Char"/>
    <w:basedOn w:val="DefaultParagraphFont"/>
    <w:link w:val="Footer"/>
    <w:uiPriority w:val="99"/>
    <w:rsid w:val="00B0339A"/>
  </w:style>
  <w:style w:type="character" w:customStyle="1" w:styleId="Heading1Char">
    <w:name w:val="Heading 1 Char"/>
    <w:basedOn w:val="DefaultParagraphFont"/>
    <w:link w:val="Heading1"/>
    <w:uiPriority w:val="9"/>
    <w:rsid w:val="00103C86"/>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082DDF"/>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3627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776"/>
    <w:rPr>
      <w:rFonts w:ascii="Segoe UI" w:hAnsi="Segoe UI" w:cs="Segoe UI"/>
      <w:sz w:val="18"/>
      <w:szCs w:val="18"/>
    </w:rPr>
  </w:style>
  <w:style w:type="paragraph" w:styleId="ListParagraph">
    <w:name w:val="List Paragraph"/>
    <w:basedOn w:val="Normal"/>
    <w:uiPriority w:val="34"/>
    <w:qFormat/>
    <w:rsid w:val="00362776"/>
    <w:pPr>
      <w:ind w:left="720"/>
      <w:contextualSpacing/>
    </w:pPr>
  </w:style>
  <w:style w:type="character" w:customStyle="1" w:styleId="Heading3Char">
    <w:name w:val="Heading 3 Char"/>
    <w:basedOn w:val="DefaultParagraphFont"/>
    <w:link w:val="Heading3"/>
    <w:uiPriority w:val="9"/>
    <w:rsid w:val="00362776"/>
    <w:rPr>
      <w:rFonts w:ascii="Times New Roman" w:eastAsiaTheme="majorEastAsia" w:hAnsi="Times New Roman" w:cstheme="majorBidi"/>
      <w:sz w:val="24"/>
      <w:szCs w:val="24"/>
    </w:rPr>
  </w:style>
  <w:style w:type="character" w:styleId="CommentReference">
    <w:name w:val="annotation reference"/>
    <w:basedOn w:val="DefaultParagraphFont"/>
    <w:uiPriority w:val="99"/>
    <w:semiHidden/>
    <w:unhideWhenUsed/>
    <w:rsid w:val="00A37660"/>
    <w:rPr>
      <w:sz w:val="16"/>
      <w:szCs w:val="16"/>
    </w:rPr>
  </w:style>
  <w:style w:type="paragraph" w:styleId="CommentText">
    <w:name w:val="annotation text"/>
    <w:basedOn w:val="Normal"/>
    <w:link w:val="CommentTextChar"/>
    <w:uiPriority w:val="99"/>
    <w:semiHidden/>
    <w:unhideWhenUsed/>
    <w:rsid w:val="00A37660"/>
    <w:pPr>
      <w:spacing w:line="240" w:lineRule="auto"/>
    </w:pPr>
    <w:rPr>
      <w:sz w:val="20"/>
      <w:szCs w:val="20"/>
    </w:rPr>
  </w:style>
  <w:style w:type="character" w:customStyle="1" w:styleId="CommentTextChar">
    <w:name w:val="Comment Text Char"/>
    <w:basedOn w:val="DefaultParagraphFont"/>
    <w:link w:val="CommentText"/>
    <w:uiPriority w:val="99"/>
    <w:semiHidden/>
    <w:rsid w:val="00A3766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7660"/>
    <w:rPr>
      <w:b/>
      <w:bCs/>
    </w:rPr>
  </w:style>
  <w:style w:type="character" w:customStyle="1" w:styleId="CommentSubjectChar">
    <w:name w:val="Comment Subject Char"/>
    <w:basedOn w:val="CommentTextChar"/>
    <w:link w:val="CommentSubject"/>
    <w:uiPriority w:val="99"/>
    <w:semiHidden/>
    <w:rsid w:val="00A37660"/>
    <w:rPr>
      <w:rFonts w:ascii="Times New Roman" w:hAnsi="Times New Roman"/>
      <w:b/>
      <w:bCs/>
      <w:sz w:val="20"/>
      <w:szCs w:val="20"/>
    </w:rPr>
  </w:style>
  <w:style w:type="table" w:styleId="TableGrid">
    <w:name w:val="Table Grid"/>
    <w:basedOn w:val="TableNormal"/>
    <w:uiPriority w:val="39"/>
    <w:rsid w:val="009E5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3C86"/>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82DDF"/>
    <w:pPr>
      <w:spacing w:after="100"/>
    </w:pPr>
  </w:style>
  <w:style w:type="character" w:styleId="Hyperlink">
    <w:name w:val="Hyperlink"/>
    <w:basedOn w:val="DefaultParagraphFont"/>
    <w:uiPriority w:val="99"/>
    <w:unhideWhenUsed/>
    <w:rsid w:val="00082DDF"/>
    <w:rPr>
      <w:color w:val="0563C1" w:themeColor="hyperlink"/>
      <w:u w:val="single"/>
    </w:rPr>
  </w:style>
  <w:style w:type="paragraph" w:styleId="TOC2">
    <w:name w:val="toc 2"/>
    <w:basedOn w:val="Normal"/>
    <w:next w:val="Normal"/>
    <w:autoRedefine/>
    <w:uiPriority w:val="39"/>
    <w:unhideWhenUsed/>
    <w:rsid w:val="00B3263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185C-6915-4113-ADEE-12ADDC92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6902</TotalTime>
  <Pages>1</Pages>
  <Words>29343</Words>
  <Characters>167258</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6</cp:revision>
  <dcterms:created xsi:type="dcterms:W3CDTF">2014-09-14T00:29:00Z</dcterms:created>
  <dcterms:modified xsi:type="dcterms:W3CDTF">2015-01-04T21:01:00Z</dcterms:modified>
</cp:coreProperties>
</file>